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69D46" w14:textId="77777777" w:rsidR="008F2D0C" w:rsidRDefault="001747B2" w:rsidP="009F54FB">
      <w:pPr>
        <w:pStyle w:val="CM1"/>
        <w:contextualSpacing/>
        <w:jc w:val="center"/>
        <w:rPr>
          <w:lang w:val="en-GB"/>
        </w:rPr>
      </w:pPr>
      <w:r>
        <w:rPr>
          <w:noProof/>
          <w:lang w:eastAsia="en-AU"/>
        </w:rPr>
        <w:drawing>
          <wp:inline distT="0" distB="0" distL="0" distR="0" wp14:anchorId="2A048DE6" wp14:editId="0BC48B99">
            <wp:extent cx="2085278" cy="1493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83638" cy="1492154"/>
                    </a:xfrm>
                    <a:prstGeom prst="rect">
                      <a:avLst/>
                    </a:prstGeom>
                  </pic:spPr>
                </pic:pic>
              </a:graphicData>
            </a:graphic>
          </wp:inline>
        </w:drawing>
      </w:r>
    </w:p>
    <w:p w14:paraId="231C7853" w14:textId="77777777" w:rsidR="008F2D0C" w:rsidRDefault="008F2D0C" w:rsidP="009F54FB">
      <w:pPr>
        <w:pStyle w:val="Default"/>
        <w:rPr>
          <w:lang w:val="en-GB"/>
        </w:rPr>
      </w:pPr>
    </w:p>
    <w:p w14:paraId="1640BF3A" w14:textId="77777777" w:rsidR="008F2D0C" w:rsidRDefault="008F2D0C" w:rsidP="009F54FB">
      <w:pPr>
        <w:pStyle w:val="Default"/>
        <w:rPr>
          <w:lang w:val="en-GB"/>
        </w:rPr>
      </w:pPr>
    </w:p>
    <w:p w14:paraId="4CF4DAF4" w14:textId="77777777" w:rsidR="008F2D0C" w:rsidRDefault="008F2D0C" w:rsidP="009F54FB">
      <w:pPr>
        <w:pStyle w:val="Default"/>
        <w:rPr>
          <w:lang w:val="en-GB"/>
        </w:rPr>
      </w:pPr>
    </w:p>
    <w:p w14:paraId="68809609" w14:textId="77777777" w:rsidR="008F2D0C" w:rsidRDefault="008F2D0C" w:rsidP="009F54FB">
      <w:pPr>
        <w:pStyle w:val="Default"/>
        <w:rPr>
          <w:lang w:val="en-GB"/>
        </w:rPr>
      </w:pPr>
    </w:p>
    <w:p w14:paraId="2808B77B" w14:textId="77777777" w:rsidR="008F2D0C" w:rsidRDefault="008F2D0C" w:rsidP="009F54FB">
      <w:pPr>
        <w:pStyle w:val="Default"/>
        <w:rPr>
          <w:lang w:val="en-GB"/>
        </w:rPr>
      </w:pPr>
    </w:p>
    <w:p w14:paraId="7173A5D9" w14:textId="77777777" w:rsidR="008F2D0C" w:rsidRDefault="008F2D0C" w:rsidP="009F54FB">
      <w:pPr>
        <w:pStyle w:val="Default"/>
        <w:rPr>
          <w:lang w:val="en-GB"/>
        </w:rPr>
      </w:pPr>
    </w:p>
    <w:p w14:paraId="7CAE7090" w14:textId="77777777" w:rsidR="008F2D0C" w:rsidRPr="008F2D0C" w:rsidRDefault="008F2D0C" w:rsidP="009F54FB">
      <w:pPr>
        <w:pStyle w:val="Default"/>
        <w:rPr>
          <w:lang w:val="en-GB"/>
        </w:rPr>
      </w:pPr>
    </w:p>
    <w:p w14:paraId="4B213288" w14:textId="77777777" w:rsidR="008F2D0C" w:rsidRPr="008F2D0C" w:rsidRDefault="008F2D0C" w:rsidP="009F54FB">
      <w:pPr>
        <w:pStyle w:val="CM1"/>
        <w:contextualSpacing/>
        <w:jc w:val="center"/>
        <w:rPr>
          <w:rFonts w:ascii="Arial" w:hAnsi="Arial" w:cs="Arial"/>
          <w:b/>
          <w:bCs/>
          <w:sz w:val="48"/>
          <w:szCs w:val="48"/>
          <w:lang w:val="en-GB"/>
        </w:rPr>
      </w:pPr>
      <w:r w:rsidRPr="008F2D0C">
        <w:rPr>
          <w:rFonts w:ascii="Arial" w:hAnsi="Arial" w:cs="Arial"/>
          <w:b/>
          <w:bCs/>
          <w:sz w:val="48"/>
          <w:szCs w:val="48"/>
          <w:lang w:val="en-GB"/>
        </w:rPr>
        <w:t xml:space="preserve">Importance Ratings and Summary of </w:t>
      </w:r>
    </w:p>
    <w:p w14:paraId="539C6CBD" w14:textId="77777777" w:rsidR="008F2D0C" w:rsidRPr="008F2D0C" w:rsidRDefault="008F2D0C" w:rsidP="009F54FB">
      <w:pPr>
        <w:pStyle w:val="CM1"/>
        <w:contextualSpacing/>
        <w:jc w:val="center"/>
        <w:rPr>
          <w:rFonts w:ascii="Arial" w:hAnsi="Arial" w:cs="Arial"/>
          <w:b/>
          <w:bCs/>
          <w:sz w:val="48"/>
          <w:szCs w:val="48"/>
          <w:lang w:val="en-GB"/>
        </w:rPr>
      </w:pPr>
      <w:r w:rsidRPr="008F2D0C">
        <w:rPr>
          <w:rFonts w:ascii="Arial" w:hAnsi="Arial" w:cs="Arial"/>
          <w:b/>
          <w:bCs/>
          <w:sz w:val="48"/>
          <w:szCs w:val="48"/>
          <w:lang w:val="en-GB"/>
        </w:rPr>
        <w:t>Antibacterial Uses in Human and Animal Health in Australia</w:t>
      </w:r>
    </w:p>
    <w:p w14:paraId="330466A1" w14:textId="77777777" w:rsidR="008F2D0C" w:rsidRPr="008F2D0C" w:rsidRDefault="008F2D0C" w:rsidP="009F54FB">
      <w:pPr>
        <w:pStyle w:val="Default"/>
        <w:rPr>
          <w:rFonts w:ascii="Arial" w:hAnsi="Arial" w:cs="Arial"/>
          <w:lang w:val="en-GB"/>
        </w:rPr>
      </w:pPr>
    </w:p>
    <w:p w14:paraId="4AE1EB68" w14:textId="77777777" w:rsidR="008F2D0C" w:rsidRPr="008F2D0C" w:rsidRDefault="008F2D0C" w:rsidP="009F54FB">
      <w:pPr>
        <w:pStyle w:val="Default"/>
        <w:rPr>
          <w:rFonts w:ascii="Arial" w:hAnsi="Arial" w:cs="Arial"/>
          <w:lang w:val="en-GB"/>
        </w:rPr>
      </w:pPr>
    </w:p>
    <w:p w14:paraId="5810C21B" w14:textId="0C966701" w:rsidR="001747B2" w:rsidRPr="008F2D0C" w:rsidRDefault="00135242" w:rsidP="009F54FB">
      <w:pPr>
        <w:pStyle w:val="Default1"/>
        <w:contextualSpacing/>
        <w:jc w:val="center"/>
        <w:rPr>
          <w:rFonts w:ascii="Arial" w:hAnsi="Arial" w:cs="Arial"/>
          <w:b/>
          <w:sz w:val="36"/>
          <w:szCs w:val="36"/>
          <w:lang w:val="en-GB"/>
        </w:rPr>
      </w:pPr>
      <w:r w:rsidRPr="008A1745">
        <w:rPr>
          <w:rFonts w:ascii="Arial" w:hAnsi="Arial" w:cs="Arial"/>
          <w:b/>
          <w:sz w:val="36"/>
          <w:szCs w:val="36"/>
          <w:lang w:val="en-GB"/>
        </w:rPr>
        <w:t>June 2018</w:t>
      </w:r>
    </w:p>
    <w:p w14:paraId="15F37109" w14:textId="77777777" w:rsidR="008F2D0C" w:rsidRPr="008F2D0C" w:rsidRDefault="008F2D0C" w:rsidP="009F54FB">
      <w:pPr>
        <w:pStyle w:val="Default"/>
        <w:rPr>
          <w:rFonts w:ascii="Arial" w:hAnsi="Arial" w:cs="Arial"/>
          <w:sz w:val="36"/>
          <w:szCs w:val="36"/>
          <w:lang w:val="en-GB"/>
        </w:rPr>
      </w:pPr>
    </w:p>
    <w:p w14:paraId="374416F9" w14:textId="77777777" w:rsidR="008F2D0C" w:rsidRPr="008F2D0C" w:rsidRDefault="008F2D0C" w:rsidP="009F54FB">
      <w:pPr>
        <w:pStyle w:val="Default"/>
        <w:rPr>
          <w:rFonts w:ascii="Arial" w:hAnsi="Arial" w:cs="Arial"/>
          <w:lang w:val="en-GB"/>
        </w:rPr>
      </w:pPr>
    </w:p>
    <w:p w14:paraId="4A322AD8" w14:textId="77777777" w:rsidR="008F2D0C" w:rsidRPr="008F2D0C" w:rsidRDefault="008F2D0C" w:rsidP="009F54FB">
      <w:pPr>
        <w:pStyle w:val="Default"/>
        <w:rPr>
          <w:rFonts w:ascii="Arial" w:hAnsi="Arial" w:cs="Arial"/>
          <w:lang w:val="en-GB"/>
        </w:rPr>
      </w:pPr>
    </w:p>
    <w:p w14:paraId="01A278E3" w14:textId="77777777" w:rsidR="008F2D0C" w:rsidRDefault="008F2D0C" w:rsidP="009F54FB">
      <w:pPr>
        <w:pStyle w:val="Default1"/>
        <w:contextualSpacing/>
        <w:jc w:val="center"/>
        <w:rPr>
          <w:rFonts w:ascii="Arial" w:hAnsi="Arial" w:cs="Arial"/>
          <w:b/>
          <w:sz w:val="32"/>
          <w:szCs w:val="32"/>
          <w:lang w:val="en-GB"/>
        </w:rPr>
      </w:pPr>
    </w:p>
    <w:p w14:paraId="51045CD4" w14:textId="77777777" w:rsidR="008F2D0C" w:rsidRDefault="008F2D0C" w:rsidP="009F54FB">
      <w:pPr>
        <w:pStyle w:val="Default1"/>
        <w:contextualSpacing/>
        <w:jc w:val="center"/>
        <w:rPr>
          <w:rFonts w:ascii="Arial" w:hAnsi="Arial" w:cs="Arial"/>
          <w:b/>
          <w:sz w:val="32"/>
          <w:szCs w:val="32"/>
          <w:lang w:val="en-GB"/>
        </w:rPr>
      </w:pPr>
    </w:p>
    <w:p w14:paraId="2F6A0BFB" w14:textId="77777777" w:rsidR="008F2D0C" w:rsidRDefault="008F2D0C" w:rsidP="009F54FB">
      <w:pPr>
        <w:pStyle w:val="Default1"/>
        <w:contextualSpacing/>
        <w:jc w:val="center"/>
        <w:rPr>
          <w:rFonts w:ascii="Arial" w:hAnsi="Arial" w:cs="Arial"/>
          <w:b/>
          <w:sz w:val="32"/>
          <w:szCs w:val="32"/>
          <w:lang w:val="en-GB"/>
        </w:rPr>
      </w:pPr>
    </w:p>
    <w:p w14:paraId="125A6EC2" w14:textId="77777777" w:rsidR="008F2D0C" w:rsidRDefault="008F2D0C" w:rsidP="009F54FB">
      <w:pPr>
        <w:pStyle w:val="Default1"/>
        <w:contextualSpacing/>
        <w:jc w:val="center"/>
        <w:rPr>
          <w:rFonts w:ascii="Arial" w:hAnsi="Arial" w:cs="Arial"/>
          <w:b/>
          <w:sz w:val="32"/>
          <w:szCs w:val="32"/>
          <w:lang w:val="en-GB"/>
        </w:rPr>
      </w:pPr>
    </w:p>
    <w:p w14:paraId="3257C266" w14:textId="77777777" w:rsidR="008F2D0C" w:rsidRDefault="008F2D0C" w:rsidP="009F54FB">
      <w:pPr>
        <w:pStyle w:val="Default1"/>
        <w:contextualSpacing/>
        <w:jc w:val="center"/>
        <w:rPr>
          <w:rFonts w:ascii="Arial" w:hAnsi="Arial" w:cs="Arial"/>
          <w:b/>
          <w:sz w:val="32"/>
          <w:szCs w:val="32"/>
          <w:lang w:val="en-GB"/>
        </w:rPr>
      </w:pPr>
    </w:p>
    <w:p w14:paraId="6BC98630" w14:textId="77777777" w:rsidR="008F2D0C" w:rsidRDefault="008F2D0C" w:rsidP="009F54FB">
      <w:pPr>
        <w:pStyle w:val="Default1"/>
        <w:contextualSpacing/>
        <w:jc w:val="center"/>
        <w:rPr>
          <w:rFonts w:ascii="Arial" w:hAnsi="Arial" w:cs="Arial"/>
          <w:b/>
          <w:sz w:val="32"/>
          <w:szCs w:val="32"/>
          <w:lang w:val="en-GB"/>
        </w:rPr>
      </w:pPr>
    </w:p>
    <w:p w14:paraId="2D2DD60D" w14:textId="77777777" w:rsidR="008F2D0C" w:rsidRDefault="008F2D0C" w:rsidP="009F54FB">
      <w:pPr>
        <w:pStyle w:val="Default1"/>
        <w:contextualSpacing/>
        <w:jc w:val="center"/>
        <w:rPr>
          <w:rFonts w:ascii="Arial" w:hAnsi="Arial" w:cs="Arial"/>
          <w:b/>
          <w:sz w:val="32"/>
          <w:szCs w:val="32"/>
          <w:lang w:val="en-GB"/>
        </w:rPr>
      </w:pPr>
    </w:p>
    <w:p w14:paraId="527978E1" w14:textId="77777777" w:rsidR="008F2D0C" w:rsidRPr="008F2D0C" w:rsidRDefault="008F2D0C" w:rsidP="009F54FB">
      <w:pPr>
        <w:pStyle w:val="Default1"/>
        <w:contextualSpacing/>
        <w:jc w:val="center"/>
        <w:rPr>
          <w:rFonts w:ascii="Arial" w:hAnsi="Arial" w:cs="Arial"/>
          <w:b/>
          <w:sz w:val="32"/>
          <w:szCs w:val="32"/>
          <w:lang w:val="en-GB"/>
        </w:rPr>
      </w:pPr>
      <w:r w:rsidRPr="008F2D0C">
        <w:rPr>
          <w:rFonts w:ascii="Arial" w:hAnsi="Arial" w:cs="Arial"/>
          <w:b/>
          <w:sz w:val="32"/>
          <w:szCs w:val="32"/>
          <w:lang w:val="en-GB"/>
        </w:rPr>
        <w:t xml:space="preserve">Australian Strategic and Technical Advisory Group </w:t>
      </w:r>
      <w:r w:rsidRPr="008F2D0C">
        <w:rPr>
          <w:rFonts w:ascii="Arial" w:hAnsi="Arial" w:cs="Arial"/>
          <w:b/>
          <w:sz w:val="32"/>
          <w:szCs w:val="32"/>
          <w:lang w:val="en-GB"/>
        </w:rPr>
        <w:br/>
        <w:t>on Antimicrobial Resistance (ASTAG)</w:t>
      </w:r>
    </w:p>
    <w:p w14:paraId="191F2682" w14:textId="77777777" w:rsidR="008F2D0C" w:rsidRPr="008F2D0C" w:rsidRDefault="008F2D0C" w:rsidP="009F54FB">
      <w:pPr>
        <w:pStyle w:val="Default1"/>
        <w:contextualSpacing/>
        <w:jc w:val="center"/>
        <w:rPr>
          <w:rFonts w:ascii="Arial" w:hAnsi="Arial" w:cs="Arial"/>
          <w:sz w:val="36"/>
          <w:szCs w:val="36"/>
          <w:lang w:val="en-GB"/>
        </w:rPr>
      </w:pPr>
    </w:p>
    <w:p w14:paraId="5B1509BD" w14:textId="77777777" w:rsidR="008F2D0C" w:rsidRPr="008F2D0C" w:rsidRDefault="008F2D0C" w:rsidP="009F54FB">
      <w:pPr>
        <w:widowControl/>
        <w:autoSpaceDE/>
        <w:autoSpaceDN/>
        <w:adjustRightInd/>
        <w:rPr>
          <w:rFonts w:ascii="Arial" w:hAnsi="Arial" w:cs="Arial"/>
          <w:b/>
          <w:bCs/>
          <w:sz w:val="36"/>
          <w:szCs w:val="36"/>
          <w:lang w:val="en-GB"/>
        </w:rPr>
      </w:pPr>
      <w:r w:rsidRPr="008F2D0C">
        <w:rPr>
          <w:rFonts w:ascii="Arial" w:hAnsi="Arial" w:cs="Arial"/>
          <w:b/>
          <w:sz w:val="36"/>
          <w:szCs w:val="36"/>
          <w:lang w:val="en-GB"/>
        </w:rPr>
        <w:br w:type="page"/>
      </w:r>
    </w:p>
    <w:p w14:paraId="5123808F" w14:textId="77777777" w:rsidR="008F2D0C" w:rsidRPr="008F2D0C" w:rsidRDefault="008F2D0C" w:rsidP="009F54FB">
      <w:pPr>
        <w:pStyle w:val="Default"/>
        <w:rPr>
          <w:rFonts w:ascii="Arial" w:hAnsi="Arial" w:cs="Arial"/>
          <w:sz w:val="22"/>
          <w:szCs w:val="22"/>
        </w:rPr>
      </w:pPr>
    </w:p>
    <w:p w14:paraId="5A07D32D" w14:textId="77777777" w:rsidR="008F2D0C" w:rsidRPr="00E71A9B" w:rsidRDefault="008F2D0C" w:rsidP="009F54FB">
      <w:pPr>
        <w:pStyle w:val="Default"/>
        <w:rPr>
          <w:rFonts w:ascii="Arial" w:hAnsi="Arial" w:cs="Arial"/>
          <w:b/>
          <w:sz w:val="16"/>
          <w:szCs w:val="16"/>
          <w:lang w:val="en-GB"/>
        </w:rPr>
      </w:pPr>
      <w:r w:rsidRPr="00E71A9B">
        <w:rPr>
          <w:rFonts w:ascii="Arial" w:hAnsi="Arial" w:cs="Arial"/>
          <w:b/>
          <w:sz w:val="16"/>
          <w:szCs w:val="16"/>
        </w:rPr>
        <w:t>Importance Ratings and Summary of Antibacterial Uses in Human and Animal Health in Australia, Version 1</w:t>
      </w:r>
      <w:r w:rsidR="00163C23" w:rsidRPr="00E71A9B">
        <w:rPr>
          <w:rFonts w:ascii="Arial" w:hAnsi="Arial" w:cs="Arial"/>
          <w:b/>
          <w:sz w:val="16"/>
          <w:szCs w:val="16"/>
        </w:rPr>
        <w:t>.0</w:t>
      </w:r>
      <w:r w:rsidRPr="00E71A9B">
        <w:rPr>
          <w:rFonts w:ascii="Arial" w:hAnsi="Arial" w:cs="Arial"/>
          <w:b/>
          <w:sz w:val="16"/>
          <w:szCs w:val="16"/>
        </w:rPr>
        <w:t xml:space="preserve"> (2018)</w:t>
      </w:r>
    </w:p>
    <w:p w14:paraId="793D4E65" w14:textId="77777777" w:rsidR="008F2D0C" w:rsidRPr="00E71A9B" w:rsidRDefault="008F2D0C" w:rsidP="009F54FB">
      <w:pPr>
        <w:widowControl/>
        <w:autoSpaceDE/>
        <w:autoSpaceDN/>
        <w:adjustRightInd/>
        <w:rPr>
          <w:rFonts w:ascii="Arial" w:hAnsi="Arial" w:cs="Arial"/>
          <w:sz w:val="16"/>
          <w:szCs w:val="16"/>
          <w:lang w:val="en-GB"/>
        </w:rPr>
      </w:pPr>
    </w:p>
    <w:p w14:paraId="3FF56BDB" w14:textId="77777777" w:rsidR="008F2D0C" w:rsidRPr="00E71A9B" w:rsidRDefault="008F2D0C" w:rsidP="009F54FB">
      <w:pPr>
        <w:rPr>
          <w:rFonts w:ascii="Arial" w:hAnsi="Arial" w:cs="Arial"/>
          <w:sz w:val="16"/>
          <w:szCs w:val="16"/>
        </w:rPr>
      </w:pPr>
      <w:r w:rsidRPr="00E71A9B">
        <w:rPr>
          <w:rFonts w:ascii="Arial" w:hAnsi="Arial" w:cs="Arial"/>
          <w:sz w:val="16"/>
          <w:szCs w:val="16"/>
        </w:rPr>
        <w:t>Online ISBN: 978-1-76007-247-6</w:t>
      </w:r>
    </w:p>
    <w:p w14:paraId="45379171" w14:textId="77777777" w:rsidR="008F2D0C" w:rsidRPr="00E71A9B" w:rsidRDefault="008F2D0C" w:rsidP="009F54FB">
      <w:pPr>
        <w:widowControl/>
        <w:autoSpaceDE/>
        <w:autoSpaceDN/>
        <w:adjustRightInd/>
        <w:spacing w:after="120"/>
        <w:rPr>
          <w:rFonts w:ascii="Arial" w:eastAsia="Times New Roman" w:hAnsi="Arial" w:cs="Arial"/>
          <w:b/>
          <w:color w:val="222222"/>
          <w:sz w:val="16"/>
          <w:szCs w:val="16"/>
          <w:lang w:eastAsia="en-AU"/>
        </w:rPr>
      </w:pPr>
    </w:p>
    <w:p w14:paraId="7FD37091" w14:textId="77777777" w:rsidR="008F2D0C" w:rsidRPr="00E71A9B" w:rsidRDefault="008F2D0C" w:rsidP="009F54FB">
      <w:pPr>
        <w:widowControl/>
        <w:autoSpaceDE/>
        <w:autoSpaceDN/>
        <w:adjustRightInd/>
        <w:spacing w:after="120"/>
        <w:rPr>
          <w:rFonts w:ascii="Arial" w:eastAsia="Times New Roman" w:hAnsi="Arial" w:cs="Arial"/>
          <w:b/>
          <w:color w:val="222222"/>
          <w:sz w:val="16"/>
          <w:szCs w:val="16"/>
          <w:lang w:eastAsia="en-AU"/>
        </w:rPr>
      </w:pPr>
      <w:r w:rsidRPr="00E71A9B">
        <w:rPr>
          <w:rFonts w:ascii="Arial" w:eastAsia="Times New Roman" w:hAnsi="Arial" w:cs="Arial"/>
          <w:b/>
          <w:color w:val="222222"/>
          <w:sz w:val="16"/>
          <w:szCs w:val="16"/>
          <w:lang w:eastAsia="en-AU"/>
        </w:rPr>
        <w:t>Copyright Statements</w:t>
      </w:r>
    </w:p>
    <w:p w14:paraId="6D9266AE" w14:textId="77777777" w:rsidR="008F2D0C" w:rsidRPr="00E71A9B" w:rsidRDefault="008F2D0C" w:rsidP="009F54FB">
      <w:pPr>
        <w:spacing w:after="120"/>
        <w:rPr>
          <w:rFonts w:ascii="Arial" w:hAnsi="Arial" w:cs="Arial"/>
          <w:sz w:val="16"/>
          <w:szCs w:val="16"/>
        </w:rPr>
      </w:pPr>
      <w:r w:rsidRPr="00E71A9B">
        <w:rPr>
          <w:rFonts w:ascii="Arial" w:hAnsi="Arial" w:cs="Arial"/>
          <w:sz w:val="16"/>
          <w:szCs w:val="16"/>
        </w:rPr>
        <w:t>© Commonwealth of Australia</w:t>
      </w:r>
    </w:p>
    <w:p w14:paraId="247A12BB" w14:textId="77777777" w:rsidR="008F2D0C" w:rsidRPr="00E71A9B" w:rsidRDefault="008F2D0C" w:rsidP="009F54FB">
      <w:pPr>
        <w:spacing w:after="120"/>
        <w:jc w:val="both"/>
        <w:rPr>
          <w:rFonts w:ascii="Arial" w:hAnsi="Arial" w:cs="Arial"/>
          <w:sz w:val="16"/>
          <w:szCs w:val="16"/>
          <w:lang w:eastAsia="en-AU"/>
        </w:rPr>
      </w:pPr>
      <w:r w:rsidRPr="00E71A9B">
        <w:rPr>
          <w:rFonts w:ascii="Arial" w:hAnsi="Arial" w:cs="Arial"/>
          <w:sz w:val="16"/>
          <w:szCs w:val="16"/>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2D4A99" w14:textId="77777777" w:rsidR="008F2D0C" w:rsidRPr="00E71A9B" w:rsidRDefault="008F2D0C" w:rsidP="009F54FB">
      <w:pPr>
        <w:widowControl/>
        <w:numPr>
          <w:ilvl w:val="0"/>
          <w:numId w:val="1"/>
        </w:numPr>
        <w:spacing w:after="120"/>
        <w:ind w:hanging="720"/>
        <w:jc w:val="both"/>
        <w:rPr>
          <w:rFonts w:ascii="Arial" w:hAnsi="Arial" w:cs="Arial"/>
          <w:sz w:val="16"/>
          <w:szCs w:val="16"/>
          <w:lang w:eastAsia="en-AU"/>
        </w:rPr>
      </w:pPr>
      <w:r w:rsidRPr="00E71A9B">
        <w:rPr>
          <w:rFonts w:ascii="Arial" w:hAnsi="Arial" w:cs="Arial"/>
          <w:sz w:val="16"/>
          <w:szCs w:val="16"/>
          <w:lang w:eastAsia="en-AU"/>
        </w:rPr>
        <w:t>do not use the copy or reproduction for any commercial purpose; and</w:t>
      </w:r>
    </w:p>
    <w:p w14:paraId="3693D867" w14:textId="77777777" w:rsidR="008F2D0C" w:rsidRPr="00E71A9B" w:rsidRDefault="008F2D0C" w:rsidP="009F54FB">
      <w:pPr>
        <w:widowControl/>
        <w:numPr>
          <w:ilvl w:val="0"/>
          <w:numId w:val="1"/>
        </w:numPr>
        <w:spacing w:after="120"/>
        <w:ind w:hanging="720"/>
        <w:jc w:val="both"/>
        <w:rPr>
          <w:rFonts w:ascii="Arial" w:hAnsi="Arial" w:cs="Arial"/>
          <w:sz w:val="16"/>
          <w:szCs w:val="16"/>
          <w:lang w:eastAsia="en-AU"/>
        </w:rPr>
      </w:pPr>
      <w:r w:rsidRPr="00E71A9B">
        <w:rPr>
          <w:rFonts w:ascii="Arial" w:hAnsi="Arial" w:cs="Arial"/>
          <w:sz w:val="16"/>
          <w:szCs w:val="16"/>
          <w:lang w:eastAsia="en-AU"/>
        </w:rPr>
        <w:t>retain this copyright notice and all disclaimer notices as part of that copy or reproduction.</w:t>
      </w:r>
    </w:p>
    <w:p w14:paraId="60E1B4F8" w14:textId="77777777" w:rsidR="008F2D0C" w:rsidRPr="00E71A9B" w:rsidRDefault="008F2D0C" w:rsidP="009F54FB">
      <w:pPr>
        <w:spacing w:after="120"/>
        <w:jc w:val="both"/>
        <w:rPr>
          <w:rFonts w:ascii="Arial" w:hAnsi="Arial" w:cs="Arial"/>
          <w:sz w:val="16"/>
          <w:szCs w:val="16"/>
          <w:lang w:eastAsia="en-AU"/>
        </w:rPr>
      </w:pPr>
      <w:r w:rsidRPr="00E71A9B">
        <w:rPr>
          <w:rFonts w:ascii="Arial" w:hAnsi="Arial" w:cs="Arial"/>
          <w:sz w:val="16"/>
          <w:szCs w:val="16"/>
          <w:lang w:eastAsia="en-AU"/>
        </w:rPr>
        <w:t xml:space="preserve">Apart from rights as permitted by the </w:t>
      </w:r>
      <w:r w:rsidRPr="00E71A9B">
        <w:rPr>
          <w:rFonts w:ascii="Arial" w:hAnsi="Arial" w:cs="Arial"/>
          <w:i/>
          <w:iCs/>
          <w:sz w:val="16"/>
          <w:szCs w:val="16"/>
          <w:lang w:eastAsia="en-AU"/>
        </w:rPr>
        <w:t xml:space="preserve">Copyright Act 1968 </w:t>
      </w:r>
      <w:r w:rsidRPr="00E71A9B">
        <w:rPr>
          <w:rFonts w:ascii="Arial" w:hAnsi="Arial" w:cs="Arial"/>
          <w:iCs/>
          <w:sz w:val="16"/>
          <w:szCs w:val="16"/>
          <w:lang w:eastAsia="en-AU"/>
        </w:rPr>
        <w:t>(Cth)</w:t>
      </w:r>
      <w:r w:rsidRPr="00E71A9B">
        <w:rPr>
          <w:rFonts w:ascii="Arial" w:hAnsi="Arial" w:cs="Arial"/>
          <w:i/>
          <w:iCs/>
          <w:sz w:val="16"/>
          <w:szCs w:val="16"/>
          <w:lang w:eastAsia="en-AU"/>
        </w:rPr>
        <w:t xml:space="preserve"> </w:t>
      </w:r>
      <w:r w:rsidRPr="00E71A9B">
        <w:rPr>
          <w:rFonts w:ascii="Arial" w:hAnsi="Arial" w:cs="Arial"/>
          <w:sz w:val="16"/>
          <w:szCs w:val="16"/>
          <w:lang w:eastAsia="en-AU"/>
        </w:rPr>
        <w:t>or allowed by this copyright notice</w:t>
      </w:r>
      <w:r w:rsidRPr="00E71A9B">
        <w:rPr>
          <w:rFonts w:ascii="Arial" w:hAnsi="Arial" w:cs="Arial"/>
          <w:i/>
          <w:iCs/>
          <w:sz w:val="16"/>
          <w:szCs w:val="16"/>
          <w:lang w:eastAsia="en-AU"/>
        </w:rPr>
        <w:t xml:space="preserve">, </w:t>
      </w:r>
      <w:r w:rsidRPr="00E71A9B">
        <w:rPr>
          <w:rFonts w:ascii="Arial" w:hAnsi="Arial" w:cs="Arial"/>
          <w:sz w:val="16"/>
          <w:szCs w:val="16"/>
          <w:lang w:eastAsia="en-AU"/>
        </w:rPr>
        <w:t>all other rights are reserved, including (but not limited to) all commercial rights.</w:t>
      </w:r>
    </w:p>
    <w:p w14:paraId="4DE867DB" w14:textId="77777777" w:rsidR="008F2D0C" w:rsidRPr="00E71A9B" w:rsidRDefault="008F2D0C" w:rsidP="009F54FB">
      <w:pPr>
        <w:spacing w:after="120"/>
        <w:jc w:val="both"/>
        <w:rPr>
          <w:rFonts w:ascii="Arial" w:hAnsi="Arial" w:cs="Arial"/>
          <w:sz w:val="16"/>
          <w:szCs w:val="16"/>
        </w:rPr>
      </w:pPr>
      <w:r w:rsidRPr="00E71A9B">
        <w:rPr>
          <w:rFonts w:ascii="Arial" w:hAnsi="Arial" w:cs="Arial"/>
          <w:sz w:val="16"/>
          <w:szCs w:val="16"/>
          <w:lang w:eastAsia="en-AU"/>
        </w:rPr>
        <w:t xml:space="preserve">Requests and inquiries concerning reproduction and other rights to use are to be sent to the Communication Branch, Department of Health, GPO Box 9848, Canberra ACT 2601, or via e-mail to </w:t>
      </w:r>
      <w:hyperlink r:id="rId9" w:history="1">
        <w:r w:rsidRPr="00E71A9B">
          <w:rPr>
            <w:rStyle w:val="Hyperlink"/>
            <w:rFonts w:ascii="Arial" w:hAnsi="Arial" w:cs="Arial"/>
            <w:sz w:val="16"/>
            <w:szCs w:val="16"/>
            <w:lang w:eastAsia="en-AU"/>
          </w:rPr>
          <w:t>copyright@health.gov.au</w:t>
        </w:r>
      </w:hyperlink>
      <w:r w:rsidRPr="00E71A9B">
        <w:rPr>
          <w:rFonts w:ascii="Arial" w:hAnsi="Arial" w:cs="Arial"/>
          <w:sz w:val="16"/>
          <w:szCs w:val="16"/>
          <w:lang w:eastAsia="en-AU"/>
        </w:rPr>
        <w:t>.</w:t>
      </w:r>
      <w:r w:rsidRPr="00E71A9B">
        <w:rPr>
          <w:rFonts w:ascii="Arial" w:hAnsi="Arial" w:cs="Arial"/>
          <w:sz w:val="16"/>
          <w:szCs w:val="16"/>
        </w:rPr>
        <w:t xml:space="preserve"> </w:t>
      </w:r>
    </w:p>
    <w:p w14:paraId="67E52DA0" w14:textId="77777777" w:rsidR="008F2D0C" w:rsidRPr="00E71A9B" w:rsidRDefault="008F2D0C" w:rsidP="009F54FB">
      <w:pPr>
        <w:pStyle w:val="Default"/>
        <w:spacing w:after="120"/>
        <w:rPr>
          <w:rFonts w:ascii="Arial" w:hAnsi="Arial" w:cs="Arial"/>
          <w:b/>
          <w:sz w:val="16"/>
          <w:szCs w:val="16"/>
          <w:lang w:val="en-GB"/>
        </w:rPr>
      </w:pPr>
    </w:p>
    <w:p w14:paraId="5E1430A2" w14:textId="77777777" w:rsidR="008F2D0C" w:rsidRPr="00E71A9B" w:rsidRDefault="008F2D0C" w:rsidP="009F54FB">
      <w:pPr>
        <w:pStyle w:val="Default"/>
        <w:spacing w:after="120"/>
        <w:rPr>
          <w:rFonts w:ascii="Arial" w:hAnsi="Arial" w:cs="Arial"/>
          <w:iCs/>
          <w:sz w:val="16"/>
          <w:szCs w:val="16"/>
        </w:rPr>
      </w:pPr>
      <w:r w:rsidRPr="00E71A9B">
        <w:rPr>
          <w:rFonts w:ascii="Arial" w:hAnsi="Arial" w:cs="Arial"/>
          <w:b/>
          <w:sz w:val="16"/>
          <w:szCs w:val="16"/>
          <w:lang w:val="en-GB"/>
        </w:rPr>
        <w:t>Disclaimer</w:t>
      </w:r>
    </w:p>
    <w:p w14:paraId="479AAB11" w14:textId="77777777" w:rsidR="008F2D0C" w:rsidRPr="00E71A9B" w:rsidRDefault="008F2D0C" w:rsidP="009F54FB">
      <w:pPr>
        <w:pStyle w:val="Default"/>
        <w:spacing w:after="120"/>
        <w:jc w:val="both"/>
        <w:rPr>
          <w:rFonts w:ascii="Arial" w:hAnsi="Arial" w:cs="Arial"/>
          <w:iCs/>
          <w:sz w:val="16"/>
          <w:szCs w:val="16"/>
        </w:rPr>
      </w:pPr>
      <w:r w:rsidRPr="00E71A9B">
        <w:rPr>
          <w:rFonts w:ascii="Arial" w:hAnsi="Arial" w:cs="Arial"/>
          <w:iCs/>
          <w:sz w:val="16"/>
          <w:szCs w:val="16"/>
        </w:rPr>
        <w:t xml:space="preserve">The Commonwealth of Australia and the members of the </w:t>
      </w:r>
      <w:r w:rsidRPr="00E71A9B">
        <w:rPr>
          <w:rFonts w:ascii="Arial" w:hAnsi="Arial" w:cs="Arial"/>
          <w:sz w:val="16"/>
          <w:szCs w:val="16"/>
        </w:rPr>
        <w:t>Australian Strategic and Technical Advisory Group on Antimicrobial Resistance (</w:t>
      </w:r>
      <w:r w:rsidRPr="00E71A9B">
        <w:rPr>
          <w:rFonts w:ascii="Arial" w:hAnsi="Arial" w:cs="Arial"/>
          <w:iCs/>
          <w:sz w:val="16"/>
          <w:szCs w:val="16"/>
        </w:rPr>
        <w:t xml:space="preserve">ASTAG) do not represent or warrant that the information contained in this publication is accurate, current or complete. This publication does not endorse, recommend or promote any particular course of clinical action to be followed. </w:t>
      </w:r>
    </w:p>
    <w:p w14:paraId="13A17A74" w14:textId="77777777" w:rsidR="008F2D0C" w:rsidRPr="00E71A9B" w:rsidRDefault="008F2D0C" w:rsidP="009F54FB">
      <w:pPr>
        <w:pStyle w:val="Default"/>
        <w:spacing w:after="120"/>
        <w:jc w:val="both"/>
        <w:rPr>
          <w:rFonts w:ascii="Arial" w:hAnsi="Arial" w:cs="Arial"/>
          <w:iCs/>
          <w:sz w:val="16"/>
          <w:szCs w:val="16"/>
        </w:rPr>
      </w:pPr>
      <w:r w:rsidRPr="00E71A9B">
        <w:rPr>
          <w:rFonts w:ascii="Arial" w:hAnsi="Arial" w:cs="Arial"/>
          <w:iCs/>
          <w:sz w:val="16"/>
          <w:szCs w:val="16"/>
        </w:rPr>
        <w:t>To the extent permitted by law, the Commonwealth of Australia and the members of ASTAG do not accept any legal liability or responsibility for any loss, damages, costs or expenses incurred by the use of, or reliance on, the information contained in this publication.</w:t>
      </w:r>
    </w:p>
    <w:p w14:paraId="34E36E5C" w14:textId="77777777" w:rsidR="00163C23" w:rsidRPr="00E71A9B" w:rsidRDefault="00163C23" w:rsidP="009F54FB">
      <w:pPr>
        <w:pStyle w:val="2body"/>
        <w:spacing w:beforeLines="0" w:afterLines="0" w:after="120"/>
        <w:rPr>
          <w:rFonts w:cs="Arial"/>
          <w:sz w:val="16"/>
          <w:szCs w:val="16"/>
          <w:lang w:val="en-GB"/>
        </w:rPr>
      </w:pPr>
      <w:r w:rsidRPr="00E71A9B">
        <w:rPr>
          <w:rFonts w:cs="Arial"/>
          <w:sz w:val="16"/>
          <w:szCs w:val="16"/>
          <w:lang w:val="en-GB"/>
        </w:rPr>
        <w:t xml:space="preserve">The Antibacterial Importance Ratings capture the knowledge of national and international experts with backgrounds in human and animal medicine and is based upon the best available evidence at the time of completion. Readers should not rely solely on the information contained within this document. </w:t>
      </w:r>
    </w:p>
    <w:p w14:paraId="140D9E6F" w14:textId="77777777" w:rsidR="00163C23" w:rsidRPr="00E71A9B" w:rsidRDefault="00163C23" w:rsidP="009F54FB">
      <w:pPr>
        <w:pStyle w:val="2body"/>
        <w:spacing w:beforeLines="0" w:afterLines="0" w:after="120"/>
        <w:rPr>
          <w:rFonts w:cs="Arial"/>
          <w:sz w:val="16"/>
          <w:szCs w:val="16"/>
          <w:lang w:val="en-GB"/>
        </w:rPr>
      </w:pPr>
      <w:r w:rsidRPr="00E71A9B">
        <w:rPr>
          <w:rFonts w:cs="Arial"/>
          <w:sz w:val="16"/>
          <w:szCs w:val="16"/>
          <w:lang w:val="en-GB"/>
        </w:rPr>
        <w:t xml:space="preserve">Antibacterial Importance Ratings is not intended to be a substitute for advice from other relevant sources including, but not limited to, the advice from a health professional. Clinical judgment and discretion may be required in the interpretation and application of this information. </w:t>
      </w:r>
    </w:p>
    <w:p w14:paraId="6983C816" w14:textId="77777777" w:rsidR="00163C23" w:rsidRPr="00E71A9B" w:rsidRDefault="00163C23" w:rsidP="009F54FB">
      <w:pPr>
        <w:spacing w:after="120"/>
        <w:rPr>
          <w:rFonts w:ascii="Arial" w:hAnsi="Arial" w:cs="Arial"/>
          <w:iCs/>
          <w:sz w:val="16"/>
          <w:szCs w:val="16"/>
        </w:rPr>
      </w:pPr>
      <w:r w:rsidRPr="00E71A9B">
        <w:rPr>
          <w:rFonts w:ascii="Arial" w:hAnsi="Arial" w:cs="Arial"/>
          <w:iCs/>
          <w:sz w:val="16"/>
          <w:szCs w:val="16"/>
        </w:rPr>
        <w:t xml:space="preserve">The information in this publication is not </w:t>
      </w:r>
      <w:r w:rsidR="00A20398" w:rsidRPr="00E71A9B">
        <w:rPr>
          <w:rFonts w:ascii="Arial" w:hAnsi="Arial" w:cs="Arial"/>
          <w:iCs/>
          <w:sz w:val="16"/>
          <w:szCs w:val="16"/>
        </w:rPr>
        <w:t xml:space="preserve">treatment </w:t>
      </w:r>
      <w:r w:rsidRPr="00E71A9B">
        <w:rPr>
          <w:rFonts w:ascii="Arial" w:hAnsi="Arial" w:cs="Arial"/>
          <w:iCs/>
          <w:sz w:val="16"/>
          <w:szCs w:val="16"/>
        </w:rPr>
        <w:t xml:space="preserve">advice </w:t>
      </w:r>
      <w:r w:rsidR="00A20398" w:rsidRPr="00E71A9B">
        <w:rPr>
          <w:rFonts w:ascii="Arial" w:hAnsi="Arial" w:cs="Arial"/>
          <w:iCs/>
          <w:sz w:val="16"/>
          <w:szCs w:val="16"/>
        </w:rPr>
        <w:t xml:space="preserve">in either human or animal health </w:t>
      </w:r>
      <w:r w:rsidRPr="00E71A9B">
        <w:rPr>
          <w:rFonts w:ascii="Arial" w:hAnsi="Arial" w:cs="Arial"/>
          <w:iCs/>
          <w:sz w:val="16"/>
          <w:szCs w:val="16"/>
        </w:rPr>
        <w:t xml:space="preserve">and must never be used for treatment without advice from a qualified medical </w:t>
      </w:r>
      <w:r w:rsidR="00A20398" w:rsidRPr="00E71A9B">
        <w:rPr>
          <w:rFonts w:ascii="Arial" w:hAnsi="Arial" w:cs="Arial"/>
          <w:iCs/>
          <w:sz w:val="16"/>
          <w:szCs w:val="16"/>
        </w:rPr>
        <w:t xml:space="preserve">or veterinary </w:t>
      </w:r>
      <w:r w:rsidRPr="00E71A9B">
        <w:rPr>
          <w:rFonts w:ascii="Arial" w:hAnsi="Arial" w:cs="Arial"/>
          <w:iCs/>
          <w:sz w:val="16"/>
          <w:szCs w:val="16"/>
        </w:rPr>
        <w:t>professional.</w:t>
      </w:r>
    </w:p>
    <w:p w14:paraId="7F9FE3EE" w14:textId="77777777" w:rsidR="008F2D0C" w:rsidRDefault="008F2D0C" w:rsidP="009F54FB">
      <w:pPr>
        <w:spacing w:after="240"/>
        <w:rPr>
          <w:rFonts w:ascii="Arial" w:hAnsi="Arial" w:cs="Arial"/>
          <w:iCs/>
        </w:rPr>
      </w:pPr>
      <w:r w:rsidRPr="008F2D0C">
        <w:rPr>
          <w:rFonts w:ascii="Arial" w:hAnsi="Arial" w:cs="Arial"/>
          <w:iCs/>
        </w:rPr>
        <w:br w:type="page"/>
      </w:r>
    </w:p>
    <w:p w14:paraId="33F82FE7" w14:textId="77777777" w:rsidR="00E71A9B" w:rsidRPr="008F2D0C" w:rsidRDefault="00E71A9B" w:rsidP="009F54FB">
      <w:pPr>
        <w:pStyle w:val="Heading1"/>
        <w:tabs>
          <w:tab w:val="left" w:pos="6210"/>
        </w:tabs>
        <w:spacing w:before="0" w:after="120"/>
        <w:rPr>
          <w:sz w:val="32"/>
          <w:lang w:val="en-GB"/>
        </w:rPr>
      </w:pPr>
      <w:bookmarkStart w:id="0" w:name="_Toc514404325"/>
      <w:r>
        <w:rPr>
          <w:sz w:val="32"/>
          <w:lang w:val="en-GB"/>
        </w:rPr>
        <w:lastRenderedPageBreak/>
        <w:t>Foreword</w:t>
      </w:r>
      <w:bookmarkEnd w:id="0"/>
    </w:p>
    <w:p w14:paraId="53526FEF" w14:textId="13A3C55E" w:rsidR="00E71A9B" w:rsidRDefault="00E71A9B" w:rsidP="009F54FB">
      <w:pPr>
        <w:spacing w:after="120"/>
        <w:rPr>
          <w:rFonts w:ascii="Arial" w:hAnsi="Arial" w:cs="Arial"/>
          <w:color w:val="000000"/>
          <w:lang w:val="en-GB"/>
        </w:rPr>
      </w:pPr>
      <w:r w:rsidRPr="008F2D0C">
        <w:rPr>
          <w:rFonts w:ascii="Arial" w:hAnsi="Arial" w:cs="Arial"/>
          <w:color w:val="000000"/>
          <w:lang w:val="en-GB"/>
        </w:rPr>
        <w:t xml:space="preserve">Antimicrobial resistance is one of the most significant </w:t>
      </w:r>
      <w:r>
        <w:rPr>
          <w:rFonts w:ascii="Arial" w:hAnsi="Arial" w:cs="Arial"/>
          <w:color w:val="000000"/>
          <w:lang w:val="en-GB"/>
        </w:rPr>
        <w:t xml:space="preserve">human and animal </w:t>
      </w:r>
      <w:r w:rsidRPr="008F2D0C">
        <w:rPr>
          <w:rFonts w:ascii="Arial" w:hAnsi="Arial" w:cs="Arial"/>
          <w:color w:val="000000"/>
          <w:lang w:val="en-GB"/>
        </w:rPr>
        <w:t>health threats facing our generation and the ones to come. Antimicrobial resistance occurs when microorganism</w:t>
      </w:r>
      <w:r w:rsidR="008617EC">
        <w:rPr>
          <w:rFonts w:ascii="Arial" w:hAnsi="Arial" w:cs="Arial"/>
          <w:color w:val="000000"/>
          <w:lang w:val="en-GB"/>
        </w:rPr>
        <w:t>s</w:t>
      </w:r>
      <w:r w:rsidRPr="008F2D0C">
        <w:rPr>
          <w:rFonts w:ascii="Arial" w:hAnsi="Arial" w:cs="Arial"/>
          <w:color w:val="000000"/>
          <w:lang w:val="en-GB"/>
        </w:rPr>
        <w:t xml:space="preserve">, such as bacteria, that cause infection, become resistant to the medicine used to treat it. </w:t>
      </w:r>
    </w:p>
    <w:p w14:paraId="1C9CF473" w14:textId="77777777" w:rsidR="00E71A9B" w:rsidRDefault="00E71A9B" w:rsidP="009F54FB">
      <w:pPr>
        <w:spacing w:after="120"/>
        <w:rPr>
          <w:rFonts w:ascii="Arial" w:hAnsi="Arial" w:cs="Arial"/>
          <w:color w:val="000000"/>
          <w:lang w:val="en-GB"/>
        </w:rPr>
      </w:pPr>
      <w:r w:rsidRPr="008F2D0C">
        <w:rPr>
          <w:rFonts w:ascii="Arial" w:hAnsi="Arial" w:cs="Arial"/>
          <w:color w:val="000000"/>
          <w:lang w:val="en-GB"/>
        </w:rPr>
        <w:t xml:space="preserve">The main cause of antimicrobial resistance is antimicrobial use. Antimicrobial use, specifically antibacterial use, applies selective pressure </w:t>
      </w:r>
      <w:r w:rsidRPr="008F2D0C">
        <w:rPr>
          <w:rFonts w:ascii="Arial" w:hAnsi="Arial" w:cs="Arial"/>
        </w:rPr>
        <w:t>by killing susceptible bacteria and allowing resistant bacteria to survive and multiply.</w:t>
      </w:r>
      <w:r w:rsidRPr="008F2D0C">
        <w:rPr>
          <w:rFonts w:ascii="Arial" w:hAnsi="Arial" w:cs="Arial"/>
          <w:color w:val="000000"/>
          <w:lang w:val="en-GB"/>
        </w:rPr>
        <w:t xml:space="preserve"> Inappropriate use of antibacterials across human health, animal health and agriculture </w:t>
      </w:r>
      <w:r>
        <w:rPr>
          <w:rFonts w:ascii="Arial" w:hAnsi="Arial" w:cs="Arial"/>
          <w:color w:val="000000"/>
          <w:lang w:val="en-GB"/>
        </w:rPr>
        <w:t xml:space="preserve">globally </w:t>
      </w:r>
      <w:r w:rsidRPr="008F2D0C">
        <w:rPr>
          <w:rFonts w:ascii="Arial" w:hAnsi="Arial" w:cs="Arial"/>
          <w:color w:val="000000"/>
          <w:lang w:val="en-GB"/>
        </w:rPr>
        <w:t xml:space="preserve">is responsible for accelerating the development of antimicrobial resistance. </w:t>
      </w:r>
    </w:p>
    <w:p w14:paraId="4C5AA456" w14:textId="77777777" w:rsidR="00E71A9B" w:rsidRDefault="00E71A9B" w:rsidP="009F54FB">
      <w:pPr>
        <w:pStyle w:val="Default"/>
        <w:spacing w:after="120"/>
        <w:rPr>
          <w:rFonts w:ascii="Arial" w:hAnsi="Arial" w:cs="Arial"/>
          <w:lang w:val="en-GB"/>
        </w:rPr>
      </w:pPr>
      <w:r>
        <w:rPr>
          <w:rFonts w:ascii="Arial" w:hAnsi="Arial" w:cs="Arial"/>
          <w:lang w:val="en-GB"/>
        </w:rPr>
        <w:t>I</w:t>
      </w:r>
      <w:r w:rsidRPr="008F2D0C">
        <w:rPr>
          <w:rFonts w:ascii="Arial" w:hAnsi="Arial" w:cs="Arial"/>
          <w:lang w:val="en-GB"/>
        </w:rPr>
        <w:t>f resistance emerges to an antibacterial agent used to treat a specific infection for which there are no treatment alternatives, the consequences to health outcomes are significant and potentially life threatening.</w:t>
      </w:r>
    </w:p>
    <w:p w14:paraId="4C5F58CC" w14:textId="77777777" w:rsidR="00E71A9B" w:rsidRPr="008F2D0C" w:rsidRDefault="00E71A9B" w:rsidP="009F54FB">
      <w:pPr>
        <w:spacing w:after="120"/>
        <w:rPr>
          <w:rFonts w:ascii="Arial" w:hAnsi="Arial" w:cs="Arial"/>
          <w:color w:val="000000" w:themeColor="text1"/>
        </w:rPr>
      </w:pPr>
      <w:r>
        <w:rPr>
          <w:rFonts w:ascii="Arial" w:hAnsi="Arial" w:cs="Arial"/>
          <w:color w:val="000000" w:themeColor="text1"/>
        </w:rPr>
        <w:t xml:space="preserve">As such, it is important that antibacterials are used appropriately in order to </w:t>
      </w:r>
      <w:r w:rsidRPr="008F2D0C">
        <w:rPr>
          <w:rFonts w:ascii="Arial" w:hAnsi="Arial" w:cs="Arial"/>
          <w:color w:val="000000" w:themeColor="text1"/>
        </w:rPr>
        <w:t>effectively respond to</w:t>
      </w:r>
      <w:r>
        <w:rPr>
          <w:rFonts w:ascii="Arial" w:hAnsi="Arial" w:cs="Arial"/>
          <w:color w:val="000000" w:themeColor="text1"/>
        </w:rPr>
        <w:t xml:space="preserve"> the threat of</w:t>
      </w:r>
      <w:r w:rsidRPr="008F2D0C">
        <w:rPr>
          <w:rFonts w:ascii="Arial" w:hAnsi="Arial" w:cs="Arial"/>
          <w:color w:val="000000" w:themeColor="text1"/>
        </w:rPr>
        <w:t xml:space="preserve"> antimicrobial resistance</w:t>
      </w:r>
      <w:r>
        <w:rPr>
          <w:rFonts w:ascii="Arial" w:hAnsi="Arial" w:cs="Arial"/>
          <w:color w:val="000000" w:themeColor="text1"/>
        </w:rPr>
        <w:t xml:space="preserve"> in Australia, particularly </w:t>
      </w:r>
      <w:r w:rsidRPr="008F2D0C">
        <w:rPr>
          <w:rFonts w:ascii="Arial" w:hAnsi="Arial" w:cs="Arial"/>
          <w:color w:val="000000" w:themeColor="text1"/>
        </w:rPr>
        <w:t>given th</w:t>
      </w:r>
      <w:r>
        <w:rPr>
          <w:rFonts w:ascii="Arial" w:hAnsi="Arial" w:cs="Arial"/>
          <w:color w:val="000000" w:themeColor="text1"/>
        </w:rPr>
        <w:t>at th</w:t>
      </w:r>
      <w:r w:rsidRPr="008F2D0C">
        <w:rPr>
          <w:rFonts w:ascii="Arial" w:hAnsi="Arial" w:cs="Arial"/>
          <w:color w:val="000000" w:themeColor="text1"/>
        </w:rPr>
        <w:t xml:space="preserve">e development </w:t>
      </w:r>
      <w:r>
        <w:rPr>
          <w:rFonts w:ascii="Arial" w:hAnsi="Arial" w:cs="Arial"/>
          <w:color w:val="000000" w:themeColor="text1"/>
        </w:rPr>
        <w:t xml:space="preserve">of </w:t>
      </w:r>
      <w:r w:rsidRPr="008F2D0C">
        <w:rPr>
          <w:rFonts w:ascii="Arial" w:hAnsi="Arial" w:cs="Arial"/>
          <w:color w:val="000000" w:themeColor="text1"/>
        </w:rPr>
        <w:t xml:space="preserve">new antibacterials </w:t>
      </w:r>
      <w:r>
        <w:rPr>
          <w:rFonts w:ascii="Arial" w:hAnsi="Arial" w:cs="Arial"/>
          <w:color w:val="000000" w:themeColor="text1"/>
        </w:rPr>
        <w:t>is minimal</w:t>
      </w:r>
      <w:r w:rsidRPr="008F2D0C">
        <w:rPr>
          <w:rFonts w:ascii="Arial" w:hAnsi="Arial" w:cs="Arial"/>
          <w:color w:val="000000" w:themeColor="text1"/>
        </w:rPr>
        <w:t xml:space="preserve">. </w:t>
      </w:r>
      <w:r>
        <w:rPr>
          <w:rFonts w:ascii="Arial" w:hAnsi="Arial" w:cs="Arial"/>
          <w:color w:val="000000" w:themeColor="text1"/>
        </w:rPr>
        <w:t>As a result</w:t>
      </w:r>
      <w:r w:rsidRPr="008F2D0C">
        <w:rPr>
          <w:rFonts w:ascii="Arial" w:hAnsi="Arial" w:cs="Arial"/>
          <w:color w:val="000000" w:themeColor="text1"/>
        </w:rPr>
        <w:t xml:space="preserve">, it is essential that we preserve the effectiveness of </w:t>
      </w:r>
      <w:r>
        <w:rPr>
          <w:rFonts w:ascii="Arial" w:hAnsi="Arial" w:cs="Arial"/>
          <w:color w:val="000000" w:themeColor="text1"/>
        </w:rPr>
        <w:t xml:space="preserve">our </w:t>
      </w:r>
      <w:r w:rsidRPr="008F2D0C">
        <w:rPr>
          <w:rFonts w:ascii="Arial" w:hAnsi="Arial" w:cs="Arial"/>
          <w:color w:val="000000" w:themeColor="text1"/>
        </w:rPr>
        <w:t xml:space="preserve">existing antibacterials. </w:t>
      </w:r>
    </w:p>
    <w:p w14:paraId="00DE76FC" w14:textId="77777777" w:rsidR="00E71A9B" w:rsidRDefault="00E71A9B" w:rsidP="009F54FB">
      <w:pPr>
        <w:spacing w:after="120"/>
        <w:rPr>
          <w:rFonts w:ascii="Arial" w:hAnsi="Arial" w:cs="Arial"/>
          <w:color w:val="000000" w:themeColor="text1"/>
        </w:rPr>
      </w:pPr>
      <w:r w:rsidRPr="008F2D0C">
        <w:rPr>
          <w:rFonts w:ascii="Arial" w:hAnsi="Arial" w:cs="Arial"/>
          <w:color w:val="000000" w:themeColor="text1"/>
        </w:rPr>
        <w:t>The Antibacterial Importance Ratings aim to provide information to inform decision making about the registration and use of antibacterial medicines in Australia.</w:t>
      </w:r>
    </w:p>
    <w:p w14:paraId="71875219" w14:textId="77777777" w:rsidR="00E71A9B" w:rsidRPr="008F2D0C" w:rsidRDefault="00E71A9B" w:rsidP="009F54FB">
      <w:pPr>
        <w:spacing w:after="120"/>
        <w:rPr>
          <w:rFonts w:ascii="Arial" w:hAnsi="Arial" w:cs="Arial"/>
          <w:color w:val="000000" w:themeColor="text1"/>
        </w:rPr>
      </w:pPr>
      <w:r>
        <w:rPr>
          <w:rFonts w:ascii="Arial" w:hAnsi="Arial" w:cs="Arial"/>
          <w:color w:val="000000" w:themeColor="text1"/>
        </w:rPr>
        <w:t xml:space="preserve">For more information about </w:t>
      </w:r>
      <w:r w:rsidRPr="008F2D0C">
        <w:rPr>
          <w:rFonts w:ascii="Arial" w:hAnsi="Arial" w:cs="Arial"/>
          <w:color w:val="000000" w:themeColor="text1"/>
        </w:rPr>
        <w:t>antimicrobial resistance</w:t>
      </w:r>
      <w:r>
        <w:rPr>
          <w:rFonts w:ascii="Arial" w:hAnsi="Arial" w:cs="Arial"/>
          <w:color w:val="000000" w:themeColor="text1"/>
        </w:rPr>
        <w:t xml:space="preserve"> and Australia’s </w:t>
      </w:r>
      <w:r w:rsidRPr="009958D1">
        <w:rPr>
          <w:rFonts w:ascii="Arial" w:hAnsi="Arial" w:cs="Arial"/>
          <w:i/>
          <w:color w:val="000000" w:themeColor="text1"/>
        </w:rPr>
        <w:t>first National Antimicrobial Resistance Strategy</w:t>
      </w:r>
      <w:r>
        <w:rPr>
          <w:rFonts w:ascii="Arial" w:hAnsi="Arial" w:cs="Arial"/>
          <w:color w:val="000000" w:themeColor="text1"/>
        </w:rPr>
        <w:t xml:space="preserve"> 2015-2019</w:t>
      </w:r>
      <w:r w:rsidRPr="008F2D0C">
        <w:rPr>
          <w:rFonts w:ascii="Arial" w:hAnsi="Arial" w:cs="Arial"/>
          <w:color w:val="000000" w:themeColor="text1"/>
        </w:rPr>
        <w:t xml:space="preserve">, visit </w:t>
      </w:r>
      <w:hyperlink r:id="rId10" w:history="1">
        <w:r w:rsidRPr="008F2D0C">
          <w:rPr>
            <w:rStyle w:val="Hyperlink"/>
            <w:rFonts w:ascii="Arial" w:hAnsi="Arial" w:cs="Arial"/>
          </w:rPr>
          <w:t>www.amr.gov.au</w:t>
        </w:r>
      </w:hyperlink>
      <w:r w:rsidRPr="008F2D0C">
        <w:rPr>
          <w:rStyle w:val="Hyperlink"/>
          <w:rFonts w:ascii="Arial" w:hAnsi="Arial" w:cs="Arial"/>
        </w:rPr>
        <w:t>.</w:t>
      </w:r>
    </w:p>
    <w:p w14:paraId="6F657DE5" w14:textId="77777777" w:rsidR="00E71A9B" w:rsidRPr="009958D1" w:rsidRDefault="00E71A9B" w:rsidP="009F54FB">
      <w:pPr>
        <w:pStyle w:val="Default"/>
      </w:pPr>
    </w:p>
    <w:p w14:paraId="239BA677" w14:textId="77777777" w:rsidR="00E71A9B" w:rsidRPr="008F2D0C" w:rsidRDefault="00E71A9B" w:rsidP="009F54FB">
      <w:pPr>
        <w:pStyle w:val="Default"/>
        <w:rPr>
          <w:rFonts w:ascii="Arial" w:hAnsi="Arial" w:cs="Arial"/>
        </w:rPr>
      </w:pPr>
    </w:p>
    <w:tbl>
      <w:tblPr>
        <w:tblStyle w:val="TableGrid"/>
        <w:tblW w:w="0" w:type="auto"/>
        <w:tblLook w:val="04A0" w:firstRow="1" w:lastRow="0" w:firstColumn="1" w:lastColumn="0" w:noHBand="0" w:noVBand="1"/>
      </w:tblPr>
      <w:tblGrid>
        <w:gridCol w:w="9962"/>
      </w:tblGrid>
      <w:tr w:rsidR="00E71A9B" w:rsidRPr="008F2D0C" w14:paraId="38EA5021" w14:textId="77777777" w:rsidTr="00E71A9B">
        <w:tc>
          <w:tcPr>
            <w:tcW w:w="10188" w:type="dxa"/>
          </w:tcPr>
          <w:p w14:paraId="254DE8D7" w14:textId="77777777" w:rsidR="00E71A9B" w:rsidRPr="008F2D0C" w:rsidRDefault="00E71A9B" w:rsidP="009F54FB">
            <w:pPr>
              <w:pStyle w:val="Default"/>
              <w:spacing w:after="100" w:line="276" w:lineRule="auto"/>
              <w:rPr>
                <w:rFonts w:ascii="Arial" w:hAnsi="Arial" w:cs="Arial"/>
                <w:i/>
                <w:lang w:eastAsia="en-GB"/>
              </w:rPr>
            </w:pPr>
            <w:r w:rsidRPr="008F2D0C">
              <w:rPr>
                <w:rFonts w:ascii="Arial" w:hAnsi="Arial" w:cs="Arial"/>
                <w:i/>
              </w:rPr>
              <w:t>The term ‘antibacterial’ is used in this document as the more common term ‘antimicrobial’ technically includes agents with other antimicrobial properties (e.g. antifungals), and such agents are not discussed here.</w:t>
            </w:r>
          </w:p>
        </w:tc>
      </w:tr>
    </w:tbl>
    <w:p w14:paraId="1010DB88" w14:textId="77777777" w:rsidR="00E71A9B" w:rsidRPr="008F2D0C" w:rsidRDefault="00E71A9B" w:rsidP="009F54FB">
      <w:pPr>
        <w:pStyle w:val="Default"/>
        <w:rPr>
          <w:rFonts w:ascii="Arial" w:hAnsi="Arial" w:cs="Arial"/>
        </w:rPr>
      </w:pPr>
    </w:p>
    <w:p w14:paraId="71C2A634" w14:textId="77777777" w:rsidR="00E71A9B" w:rsidRPr="008F2D0C" w:rsidRDefault="00E71A9B" w:rsidP="009F54FB">
      <w:pPr>
        <w:pStyle w:val="Default"/>
        <w:rPr>
          <w:rFonts w:ascii="Arial" w:hAnsi="Arial" w:cs="Arial"/>
        </w:rPr>
      </w:pPr>
      <w:r w:rsidRPr="008F2D0C">
        <w:rPr>
          <w:rFonts w:ascii="Arial" w:hAnsi="Arial" w:cs="Arial"/>
        </w:rPr>
        <w:br w:type="page"/>
      </w:r>
    </w:p>
    <w:sdt>
      <w:sdtPr>
        <w:rPr>
          <w:rFonts w:ascii="Arial" w:eastAsia="MS Mincho" w:hAnsi="Arial" w:cs="Arial"/>
          <w:b w:val="0"/>
          <w:bCs w:val="0"/>
          <w:color w:val="auto"/>
          <w:kern w:val="28"/>
          <w:sz w:val="24"/>
          <w:szCs w:val="24"/>
          <w:lang w:val="en-AU"/>
        </w:rPr>
        <w:id w:val="1587810875"/>
        <w:docPartObj>
          <w:docPartGallery w:val="Table of Contents"/>
          <w:docPartUnique/>
        </w:docPartObj>
      </w:sdtPr>
      <w:sdtEndPr>
        <w:rPr>
          <w:b/>
          <w:bCs/>
          <w:noProof/>
          <w:sz w:val="28"/>
          <w:szCs w:val="32"/>
        </w:rPr>
      </w:sdtEndPr>
      <w:sdtContent>
        <w:p w14:paraId="536F02C3" w14:textId="77777777" w:rsidR="008F2D0C" w:rsidRPr="003117A8" w:rsidRDefault="008F2D0C" w:rsidP="009F54FB">
          <w:pPr>
            <w:pStyle w:val="TOCHeading"/>
            <w:spacing w:before="0" w:line="480" w:lineRule="auto"/>
            <w:rPr>
              <w:rFonts w:ascii="Arial" w:hAnsi="Arial" w:cs="Arial"/>
              <w:color w:val="auto"/>
              <w:sz w:val="36"/>
            </w:rPr>
          </w:pPr>
          <w:r w:rsidRPr="003117A8">
            <w:rPr>
              <w:rFonts w:ascii="Arial" w:hAnsi="Arial" w:cs="Arial"/>
              <w:color w:val="auto"/>
              <w:sz w:val="36"/>
            </w:rPr>
            <w:t>Contents</w:t>
          </w:r>
        </w:p>
        <w:p w14:paraId="68354443" w14:textId="77777777" w:rsidR="003117A8" w:rsidRPr="003117A8" w:rsidRDefault="008F2D0C" w:rsidP="009F54FB">
          <w:pPr>
            <w:pStyle w:val="TOC1"/>
            <w:tabs>
              <w:tab w:val="right" w:leader="dot" w:pos="9962"/>
            </w:tabs>
            <w:rPr>
              <w:rFonts w:ascii="Arial" w:eastAsiaTheme="minorEastAsia" w:hAnsi="Arial" w:cs="Arial"/>
              <w:noProof/>
              <w:sz w:val="22"/>
              <w:szCs w:val="22"/>
              <w:lang w:eastAsia="en-AU"/>
            </w:rPr>
          </w:pPr>
          <w:r w:rsidRPr="003117A8">
            <w:rPr>
              <w:rFonts w:ascii="Arial" w:hAnsi="Arial" w:cs="Arial"/>
              <w:sz w:val="22"/>
            </w:rPr>
            <w:fldChar w:fldCharType="begin"/>
          </w:r>
          <w:r w:rsidRPr="003117A8">
            <w:rPr>
              <w:rFonts w:ascii="Arial" w:hAnsi="Arial" w:cs="Arial"/>
              <w:sz w:val="22"/>
            </w:rPr>
            <w:instrText xml:space="preserve"> TOC \o "1-3" \h \z \u </w:instrText>
          </w:r>
          <w:r w:rsidRPr="003117A8">
            <w:rPr>
              <w:rFonts w:ascii="Arial" w:hAnsi="Arial" w:cs="Arial"/>
              <w:sz w:val="22"/>
            </w:rPr>
            <w:fldChar w:fldCharType="separate"/>
          </w:r>
          <w:hyperlink w:anchor="_Toc514404325" w:history="1">
            <w:r w:rsidR="003117A8" w:rsidRPr="003117A8">
              <w:rPr>
                <w:rStyle w:val="Hyperlink"/>
                <w:rFonts w:ascii="Arial" w:hAnsi="Arial" w:cs="Arial"/>
                <w:noProof/>
                <w:lang w:val="en-GB"/>
              </w:rPr>
              <w:t>Foreword</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_Toc514404325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4</w:t>
            </w:r>
            <w:r w:rsidR="003117A8" w:rsidRPr="003117A8">
              <w:rPr>
                <w:rFonts w:ascii="Arial" w:hAnsi="Arial" w:cs="Arial"/>
                <w:noProof/>
                <w:webHidden/>
              </w:rPr>
              <w:fldChar w:fldCharType="end"/>
            </w:r>
          </w:hyperlink>
        </w:p>
        <w:p w14:paraId="5E88AD62"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26" w:history="1">
            <w:r w:rsidR="003117A8" w:rsidRPr="003117A8">
              <w:rPr>
                <w:rStyle w:val="Hyperlink"/>
                <w:rFonts w:ascii="Arial" w:hAnsi="Arial" w:cs="Arial"/>
                <w:noProof/>
                <w:lang w:val="en-GB"/>
              </w:rPr>
              <w:t>Version control</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_Toc514404326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6</w:t>
            </w:r>
            <w:r w:rsidR="003117A8" w:rsidRPr="003117A8">
              <w:rPr>
                <w:rFonts w:ascii="Arial" w:hAnsi="Arial" w:cs="Arial"/>
                <w:noProof/>
                <w:webHidden/>
              </w:rPr>
              <w:fldChar w:fldCharType="end"/>
            </w:r>
          </w:hyperlink>
        </w:p>
        <w:p w14:paraId="3C7069C9" w14:textId="77777777" w:rsidR="003117A8" w:rsidRPr="003117A8" w:rsidRDefault="008A1745" w:rsidP="009F54FB">
          <w:pPr>
            <w:pStyle w:val="TOC2"/>
            <w:tabs>
              <w:tab w:val="right" w:leader="dot" w:pos="9962"/>
            </w:tabs>
            <w:rPr>
              <w:rFonts w:ascii="Arial" w:eastAsiaTheme="minorEastAsia" w:hAnsi="Arial" w:cs="Arial"/>
              <w:noProof/>
              <w:sz w:val="22"/>
              <w:szCs w:val="22"/>
              <w:lang w:eastAsia="en-AU"/>
            </w:rPr>
          </w:pPr>
          <w:hyperlink w:anchor="_Toc514404327" w:history="1">
            <w:r w:rsidR="003117A8" w:rsidRPr="003117A8">
              <w:rPr>
                <w:rStyle w:val="Hyperlink"/>
                <w:rFonts w:ascii="Arial" w:hAnsi="Arial" w:cs="Arial"/>
                <w:noProof/>
                <w:lang w:val="en-GB"/>
              </w:rPr>
              <w:t>History of this document</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_Toc514404327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6</w:t>
            </w:r>
            <w:r w:rsidR="003117A8" w:rsidRPr="003117A8">
              <w:rPr>
                <w:rFonts w:ascii="Arial" w:hAnsi="Arial" w:cs="Arial"/>
                <w:noProof/>
                <w:webHidden/>
              </w:rPr>
              <w:fldChar w:fldCharType="end"/>
            </w:r>
          </w:hyperlink>
        </w:p>
        <w:p w14:paraId="3F970E0D"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28" w:history="1">
            <w:r w:rsidR="003117A8" w:rsidRPr="003117A8">
              <w:rPr>
                <w:rStyle w:val="Hyperlink"/>
                <w:rFonts w:ascii="Arial" w:hAnsi="Arial" w:cs="Arial"/>
                <w:noProof/>
                <w:lang w:val="en-GB"/>
              </w:rPr>
              <w:t>About this document</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_Toc514404328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7</w:t>
            </w:r>
            <w:r w:rsidR="003117A8" w:rsidRPr="003117A8">
              <w:rPr>
                <w:rFonts w:ascii="Arial" w:hAnsi="Arial" w:cs="Arial"/>
                <w:noProof/>
                <w:webHidden/>
              </w:rPr>
              <w:fldChar w:fldCharType="end"/>
            </w:r>
          </w:hyperlink>
        </w:p>
        <w:p w14:paraId="2102CDE2"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29" w:history="1">
            <w:r w:rsidR="003117A8" w:rsidRPr="003117A8">
              <w:rPr>
                <w:rStyle w:val="Hyperlink"/>
                <w:rFonts w:ascii="Arial" w:hAnsi="Arial" w:cs="Arial"/>
                <w:noProof/>
                <w:lang w:val="en-GB"/>
              </w:rPr>
              <w:t>Purpose</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_Toc514404329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8</w:t>
            </w:r>
            <w:r w:rsidR="003117A8" w:rsidRPr="003117A8">
              <w:rPr>
                <w:rFonts w:ascii="Arial" w:hAnsi="Arial" w:cs="Arial"/>
                <w:noProof/>
                <w:webHidden/>
              </w:rPr>
              <w:fldChar w:fldCharType="end"/>
            </w:r>
          </w:hyperlink>
        </w:p>
        <w:p w14:paraId="03A123AF" w14:textId="77777777" w:rsidR="003117A8" w:rsidRPr="003117A8" w:rsidRDefault="008A1745" w:rsidP="009F54FB">
          <w:pPr>
            <w:pStyle w:val="TOC2"/>
            <w:tabs>
              <w:tab w:val="right" w:leader="dot" w:pos="9962"/>
            </w:tabs>
            <w:rPr>
              <w:rFonts w:ascii="Arial" w:eastAsiaTheme="minorEastAsia" w:hAnsi="Arial" w:cs="Arial"/>
              <w:noProof/>
              <w:sz w:val="22"/>
              <w:szCs w:val="22"/>
              <w:lang w:eastAsia="en-AU"/>
            </w:rPr>
          </w:pPr>
          <w:hyperlink w:anchor="_Toc514404330" w:history="1">
            <w:r w:rsidR="003117A8" w:rsidRPr="003117A8">
              <w:rPr>
                <w:rStyle w:val="Hyperlink"/>
                <w:rFonts w:ascii="Arial" w:hAnsi="Arial" w:cs="Arial"/>
                <w:noProof/>
                <w:lang w:val="en-GB"/>
              </w:rPr>
              <w:t>Other potential uses of this document</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_Toc514404330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8</w:t>
            </w:r>
            <w:r w:rsidR="003117A8" w:rsidRPr="003117A8">
              <w:rPr>
                <w:rFonts w:ascii="Arial" w:hAnsi="Arial" w:cs="Arial"/>
                <w:noProof/>
                <w:webHidden/>
              </w:rPr>
              <w:fldChar w:fldCharType="end"/>
            </w:r>
          </w:hyperlink>
        </w:p>
        <w:p w14:paraId="57E2961D"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31" w:history="1">
            <w:r w:rsidR="003117A8" w:rsidRPr="003117A8">
              <w:rPr>
                <w:rStyle w:val="Hyperlink"/>
                <w:rFonts w:ascii="Arial" w:hAnsi="Arial" w:cs="Arial"/>
                <w:noProof/>
                <w:lang w:val="en-GB"/>
              </w:rPr>
              <w:t>Ratings explained</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_Toc514404331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10</w:t>
            </w:r>
            <w:r w:rsidR="003117A8" w:rsidRPr="003117A8">
              <w:rPr>
                <w:rFonts w:ascii="Arial" w:hAnsi="Arial" w:cs="Arial"/>
                <w:noProof/>
                <w:webHidden/>
              </w:rPr>
              <w:fldChar w:fldCharType="end"/>
            </w:r>
          </w:hyperlink>
        </w:p>
        <w:p w14:paraId="2AA5B073"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32" w:history="1">
            <w:r w:rsidR="003117A8" w:rsidRPr="003117A8">
              <w:rPr>
                <w:rStyle w:val="Hyperlink"/>
                <w:rFonts w:ascii="Arial" w:hAnsi="Arial" w:cs="Arial"/>
                <w:noProof/>
                <w:lang w:val="en-GB"/>
              </w:rPr>
              <w:t>Background</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_Toc514404332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11</w:t>
            </w:r>
            <w:r w:rsidR="003117A8" w:rsidRPr="003117A8">
              <w:rPr>
                <w:rFonts w:ascii="Arial" w:hAnsi="Arial" w:cs="Arial"/>
                <w:noProof/>
                <w:webHidden/>
              </w:rPr>
              <w:fldChar w:fldCharType="end"/>
            </w:r>
          </w:hyperlink>
        </w:p>
        <w:p w14:paraId="316F046B" w14:textId="77777777" w:rsidR="003117A8" w:rsidRPr="003117A8" w:rsidRDefault="008A1745" w:rsidP="009F54FB">
          <w:pPr>
            <w:pStyle w:val="TOC2"/>
            <w:tabs>
              <w:tab w:val="right" w:leader="dot" w:pos="9962"/>
            </w:tabs>
            <w:rPr>
              <w:rFonts w:ascii="Arial" w:eastAsiaTheme="minorEastAsia" w:hAnsi="Arial" w:cs="Arial"/>
              <w:noProof/>
              <w:sz w:val="22"/>
              <w:szCs w:val="22"/>
              <w:lang w:eastAsia="en-AU"/>
            </w:rPr>
          </w:pPr>
          <w:hyperlink w:anchor="_Toc514404333" w:history="1">
            <w:r w:rsidR="003117A8" w:rsidRPr="003117A8">
              <w:rPr>
                <w:rStyle w:val="Hyperlink"/>
                <w:rFonts w:ascii="Arial" w:hAnsi="Arial" w:cs="Arial"/>
                <w:noProof/>
                <w:lang w:val="en-GB"/>
              </w:rPr>
              <w:t>Regulation of antibacterial medicines in Australia</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_Toc514404333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11</w:t>
            </w:r>
            <w:r w:rsidR="003117A8" w:rsidRPr="003117A8">
              <w:rPr>
                <w:rFonts w:ascii="Arial" w:hAnsi="Arial" w:cs="Arial"/>
                <w:noProof/>
                <w:webHidden/>
              </w:rPr>
              <w:fldChar w:fldCharType="end"/>
            </w:r>
          </w:hyperlink>
        </w:p>
        <w:p w14:paraId="0B095225" w14:textId="77777777" w:rsidR="003117A8" w:rsidRPr="003117A8" w:rsidRDefault="008A1745" w:rsidP="009F54FB">
          <w:pPr>
            <w:pStyle w:val="TOC2"/>
            <w:tabs>
              <w:tab w:val="right" w:leader="dot" w:pos="9962"/>
            </w:tabs>
            <w:rPr>
              <w:rFonts w:ascii="Arial" w:eastAsiaTheme="minorEastAsia" w:hAnsi="Arial" w:cs="Arial"/>
              <w:noProof/>
              <w:sz w:val="22"/>
              <w:szCs w:val="22"/>
              <w:lang w:eastAsia="en-AU"/>
            </w:rPr>
          </w:pPr>
          <w:hyperlink w:anchor="_Toc514404334" w:history="1">
            <w:r w:rsidR="003117A8" w:rsidRPr="003117A8">
              <w:rPr>
                <w:rStyle w:val="Hyperlink"/>
                <w:rFonts w:ascii="Arial" w:hAnsi="Arial" w:cs="Arial"/>
                <w:noProof/>
                <w:lang w:val="en-GB"/>
              </w:rPr>
              <w:t>Other reference material</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_Toc514404334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11</w:t>
            </w:r>
            <w:r w:rsidR="003117A8" w:rsidRPr="003117A8">
              <w:rPr>
                <w:rFonts w:ascii="Arial" w:hAnsi="Arial" w:cs="Arial"/>
                <w:noProof/>
                <w:webHidden/>
              </w:rPr>
              <w:fldChar w:fldCharType="end"/>
            </w:r>
          </w:hyperlink>
        </w:p>
        <w:p w14:paraId="7FA0FDAD"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35" w:history="1">
            <w:r w:rsidR="003117A8" w:rsidRPr="003117A8">
              <w:rPr>
                <w:rStyle w:val="Hyperlink"/>
                <w:rFonts w:ascii="Arial" w:hAnsi="Arial" w:cs="Arial"/>
                <w:noProof/>
                <w:lang w:val="en-GB"/>
              </w:rPr>
              <w:t>Legend</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_Toc514404335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12</w:t>
            </w:r>
            <w:r w:rsidR="003117A8" w:rsidRPr="003117A8">
              <w:rPr>
                <w:rFonts w:ascii="Arial" w:hAnsi="Arial" w:cs="Arial"/>
                <w:noProof/>
                <w:webHidden/>
              </w:rPr>
              <w:fldChar w:fldCharType="end"/>
            </w:r>
          </w:hyperlink>
        </w:p>
        <w:p w14:paraId="5E30C471" w14:textId="77777777" w:rsidR="003117A8" w:rsidRPr="003117A8" w:rsidRDefault="008A1745" w:rsidP="009F54FB">
          <w:pPr>
            <w:pStyle w:val="TOC1"/>
            <w:tabs>
              <w:tab w:val="right" w:leader="dot" w:pos="9962"/>
            </w:tabs>
            <w:rPr>
              <w:rFonts w:ascii="Arial" w:eastAsiaTheme="minorEastAsia" w:hAnsi="Arial" w:cs="Arial"/>
              <w:noProof/>
              <w:sz w:val="22"/>
              <w:szCs w:val="22"/>
              <w:lang w:eastAsia="en-AU"/>
            </w:rPr>
          </w:pPr>
          <w:hyperlink w:anchor="_Toc514404336" w:history="1">
            <w:r w:rsidR="003117A8" w:rsidRPr="003117A8">
              <w:rPr>
                <w:rStyle w:val="Hyperlink"/>
                <w:rFonts w:ascii="Arial" w:hAnsi="Arial" w:cs="Arial"/>
                <w:noProof/>
                <w:lang w:val="en-GB"/>
              </w:rPr>
              <w:t>Table: Summary of Antibacterial Uses in Human and Animal Health in Australia and Importance to Human Health</w:t>
            </w:r>
            <w:r w:rsidR="003117A8" w:rsidRPr="003117A8">
              <w:rPr>
                <w:rFonts w:ascii="Arial" w:hAnsi="Arial" w:cs="Arial"/>
                <w:noProof/>
                <w:webHidden/>
              </w:rPr>
              <w:tab/>
            </w:r>
            <w:r w:rsidR="003117A8" w:rsidRPr="003117A8">
              <w:rPr>
                <w:rFonts w:ascii="Arial" w:hAnsi="Arial" w:cs="Arial"/>
                <w:noProof/>
                <w:webHidden/>
              </w:rPr>
              <w:fldChar w:fldCharType="begin"/>
            </w:r>
            <w:r w:rsidR="003117A8" w:rsidRPr="003117A8">
              <w:rPr>
                <w:rFonts w:ascii="Arial" w:hAnsi="Arial" w:cs="Arial"/>
                <w:noProof/>
                <w:webHidden/>
              </w:rPr>
              <w:instrText xml:space="preserve"> PAGEREF _Toc514404336 \h </w:instrText>
            </w:r>
            <w:r w:rsidR="003117A8" w:rsidRPr="003117A8">
              <w:rPr>
                <w:rFonts w:ascii="Arial" w:hAnsi="Arial" w:cs="Arial"/>
                <w:noProof/>
                <w:webHidden/>
              </w:rPr>
            </w:r>
            <w:r w:rsidR="003117A8" w:rsidRPr="003117A8">
              <w:rPr>
                <w:rFonts w:ascii="Arial" w:hAnsi="Arial" w:cs="Arial"/>
                <w:noProof/>
                <w:webHidden/>
              </w:rPr>
              <w:fldChar w:fldCharType="separate"/>
            </w:r>
            <w:r w:rsidR="003117A8" w:rsidRPr="003117A8">
              <w:rPr>
                <w:rFonts w:ascii="Arial" w:hAnsi="Arial" w:cs="Arial"/>
                <w:noProof/>
                <w:webHidden/>
              </w:rPr>
              <w:t>13</w:t>
            </w:r>
            <w:r w:rsidR="003117A8" w:rsidRPr="003117A8">
              <w:rPr>
                <w:rFonts w:ascii="Arial" w:hAnsi="Arial" w:cs="Arial"/>
                <w:noProof/>
                <w:webHidden/>
              </w:rPr>
              <w:fldChar w:fldCharType="end"/>
            </w:r>
          </w:hyperlink>
        </w:p>
        <w:p w14:paraId="362FAFE2" w14:textId="77777777" w:rsidR="008F2D0C" w:rsidRPr="008F2D0C" w:rsidRDefault="008F2D0C" w:rsidP="009F54FB">
          <w:pPr>
            <w:pStyle w:val="Heading1"/>
            <w:spacing w:before="0"/>
          </w:pPr>
          <w:r w:rsidRPr="003117A8">
            <w:rPr>
              <w:noProof/>
            </w:rPr>
            <w:fldChar w:fldCharType="end"/>
          </w:r>
        </w:p>
      </w:sdtContent>
    </w:sdt>
    <w:p w14:paraId="5E7B49E4" w14:textId="77777777" w:rsidR="008F2D0C" w:rsidRPr="008F2D0C" w:rsidRDefault="008F2D0C" w:rsidP="009F54FB">
      <w:pPr>
        <w:widowControl/>
        <w:autoSpaceDE/>
        <w:autoSpaceDN/>
        <w:adjustRightInd/>
        <w:rPr>
          <w:rFonts w:ascii="Arial" w:hAnsi="Arial" w:cs="Arial"/>
          <w:lang w:val="en-GB"/>
        </w:rPr>
      </w:pPr>
      <w:r w:rsidRPr="008F2D0C">
        <w:rPr>
          <w:rFonts w:ascii="Arial" w:hAnsi="Arial" w:cs="Arial"/>
          <w:lang w:val="en-GB"/>
        </w:rPr>
        <w:br w:type="page"/>
      </w:r>
    </w:p>
    <w:p w14:paraId="3ACE9309" w14:textId="77777777" w:rsidR="008F2D0C" w:rsidRPr="008F2D0C" w:rsidRDefault="008F2D0C" w:rsidP="009F54FB">
      <w:pPr>
        <w:pStyle w:val="Heading1"/>
        <w:tabs>
          <w:tab w:val="left" w:pos="6210"/>
        </w:tabs>
        <w:spacing w:before="0" w:after="120"/>
        <w:rPr>
          <w:sz w:val="32"/>
          <w:lang w:val="en-GB"/>
        </w:rPr>
      </w:pPr>
      <w:bookmarkStart w:id="1" w:name="_Toc514404326"/>
      <w:r w:rsidRPr="008F2D0C">
        <w:rPr>
          <w:sz w:val="32"/>
          <w:lang w:val="en-GB"/>
        </w:rPr>
        <w:lastRenderedPageBreak/>
        <w:t>Version control</w:t>
      </w:r>
      <w:bookmarkEnd w:id="1"/>
    </w:p>
    <w:p w14:paraId="21EB86A1" w14:textId="0CD76711" w:rsidR="008F2D0C" w:rsidRPr="008F2D0C" w:rsidRDefault="008F2D0C" w:rsidP="009F54FB">
      <w:pPr>
        <w:pStyle w:val="2intro"/>
        <w:spacing w:beforeLines="0" w:afterLines="0" w:after="120"/>
        <w:rPr>
          <w:rFonts w:cs="Arial"/>
          <w:color w:val="auto"/>
          <w:sz w:val="24"/>
          <w:szCs w:val="24"/>
          <w:lang w:val="en-GB"/>
        </w:rPr>
      </w:pPr>
      <w:r w:rsidRPr="008F2D0C">
        <w:rPr>
          <w:rFonts w:cs="Arial"/>
          <w:color w:val="auto"/>
          <w:sz w:val="24"/>
          <w:szCs w:val="24"/>
          <w:lang w:val="en-GB"/>
        </w:rPr>
        <w:t xml:space="preserve">The </w:t>
      </w:r>
      <w:r w:rsidRPr="008F2D0C">
        <w:rPr>
          <w:rFonts w:cs="Arial"/>
          <w:i/>
          <w:color w:val="auto"/>
          <w:sz w:val="24"/>
          <w:szCs w:val="24"/>
          <w:lang w:val="en-GB"/>
        </w:rPr>
        <w:t>Importance Ratings and Summary of Antibacterial Uses in Human and Animal Health in Australia</w:t>
      </w:r>
      <w:r w:rsidRPr="008F2D0C">
        <w:rPr>
          <w:rFonts w:cs="Arial"/>
          <w:color w:val="auto"/>
          <w:sz w:val="24"/>
          <w:szCs w:val="24"/>
          <w:lang w:val="en-GB"/>
        </w:rPr>
        <w:t xml:space="preserve"> (the “Antibacterial Importance Ratings”) ha</w:t>
      </w:r>
      <w:r w:rsidR="008617EC">
        <w:rPr>
          <w:rFonts w:cs="Arial"/>
          <w:color w:val="auto"/>
          <w:sz w:val="24"/>
          <w:szCs w:val="24"/>
          <w:lang w:val="en-GB"/>
        </w:rPr>
        <w:t>s</w:t>
      </w:r>
      <w:r w:rsidRPr="008F2D0C">
        <w:rPr>
          <w:rFonts w:cs="Arial"/>
          <w:color w:val="auto"/>
          <w:sz w:val="24"/>
          <w:szCs w:val="24"/>
          <w:lang w:val="en-GB"/>
        </w:rPr>
        <w:t xml:space="preserve"> been reviewed as per the table below.</w:t>
      </w:r>
    </w:p>
    <w:tbl>
      <w:tblPr>
        <w:tblStyle w:val="TableGrid"/>
        <w:tblW w:w="0" w:type="auto"/>
        <w:tblLook w:val="04A0" w:firstRow="1" w:lastRow="0" w:firstColumn="1" w:lastColumn="0" w:noHBand="0" w:noVBand="1"/>
      </w:tblPr>
      <w:tblGrid>
        <w:gridCol w:w="1786"/>
        <w:gridCol w:w="4865"/>
        <w:gridCol w:w="3311"/>
      </w:tblGrid>
      <w:tr w:rsidR="008F2D0C" w14:paraId="52D3A79E" w14:textId="77777777" w:rsidTr="008F2D0C">
        <w:tc>
          <w:tcPr>
            <w:tcW w:w="1809" w:type="dxa"/>
          </w:tcPr>
          <w:p w14:paraId="63989777" w14:textId="77777777" w:rsidR="008F2D0C" w:rsidRPr="008F2D0C" w:rsidRDefault="008F2D0C" w:rsidP="009F54FB">
            <w:pPr>
              <w:pStyle w:val="2intro"/>
              <w:spacing w:beforeLines="0" w:afterLines="0" w:after="120"/>
              <w:rPr>
                <w:rFonts w:cs="Arial"/>
                <w:b/>
                <w:color w:val="auto"/>
                <w:sz w:val="24"/>
                <w:szCs w:val="24"/>
              </w:rPr>
            </w:pPr>
            <w:r w:rsidRPr="008F2D0C">
              <w:rPr>
                <w:rFonts w:cs="Arial"/>
                <w:b/>
                <w:color w:val="auto"/>
                <w:sz w:val="24"/>
                <w:szCs w:val="24"/>
              </w:rPr>
              <w:t>Version</w:t>
            </w:r>
          </w:p>
        </w:tc>
        <w:tc>
          <w:tcPr>
            <w:tcW w:w="4983" w:type="dxa"/>
          </w:tcPr>
          <w:p w14:paraId="6FF7AD48" w14:textId="77777777" w:rsidR="008F2D0C" w:rsidRPr="008F2D0C" w:rsidRDefault="008F2D0C" w:rsidP="009F54FB">
            <w:pPr>
              <w:pStyle w:val="2intro"/>
              <w:spacing w:beforeLines="0" w:afterLines="0" w:after="120"/>
              <w:rPr>
                <w:rFonts w:cs="Arial"/>
                <w:b/>
                <w:color w:val="auto"/>
                <w:sz w:val="24"/>
                <w:szCs w:val="24"/>
              </w:rPr>
            </w:pPr>
            <w:r w:rsidRPr="008F2D0C">
              <w:rPr>
                <w:rFonts w:cs="Arial"/>
                <w:b/>
                <w:color w:val="auto"/>
                <w:sz w:val="24"/>
                <w:szCs w:val="24"/>
              </w:rPr>
              <w:t>Reviewed by</w:t>
            </w:r>
          </w:p>
        </w:tc>
        <w:tc>
          <w:tcPr>
            <w:tcW w:w="3396" w:type="dxa"/>
          </w:tcPr>
          <w:p w14:paraId="0BBFA96E" w14:textId="77777777" w:rsidR="008F2D0C" w:rsidRPr="008F2D0C" w:rsidRDefault="008F2D0C" w:rsidP="009F54FB">
            <w:pPr>
              <w:pStyle w:val="2intro"/>
              <w:spacing w:beforeLines="0" w:afterLines="0" w:after="120"/>
              <w:rPr>
                <w:rFonts w:cs="Arial"/>
                <w:b/>
                <w:color w:val="auto"/>
                <w:sz w:val="24"/>
                <w:szCs w:val="24"/>
              </w:rPr>
            </w:pPr>
            <w:r w:rsidRPr="008F2D0C">
              <w:rPr>
                <w:rFonts w:cs="Arial"/>
                <w:b/>
                <w:color w:val="auto"/>
                <w:sz w:val="24"/>
                <w:szCs w:val="24"/>
              </w:rPr>
              <w:t>Date</w:t>
            </w:r>
          </w:p>
        </w:tc>
      </w:tr>
      <w:tr w:rsidR="008F2D0C" w14:paraId="46A0EC99" w14:textId="77777777" w:rsidTr="008F2D0C">
        <w:tc>
          <w:tcPr>
            <w:tcW w:w="1809" w:type="dxa"/>
          </w:tcPr>
          <w:p w14:paraId="1CD23D41" w14:textId="77777777" w:rsidR="008F2D0C" w:rsidRPr="008F2D0C" w:rsidRDefault="008F2D0C" w:rsidP="009F54FB">
            <w:pPr>
              <w:pStyle w:val="2intro"/>
              <w:spacing w:beforeLines="0" w:afterLines="0" w:after="120"/>
              <w:rPr>
                <w:rFonts w:cs="Arial"/>
                <w:color w:val="auto"/>
                <w:sz w:val="24"/>
                <w:szCs w:val="24"/>
              </w:rPr>
            </w:pPr>
            <w:r w:rsidRPr="008F2D0C">
              <w:rPr>
                <w:rFonts w:cs="Arial"/>
                <w:color w:val="auto"/>
                <w:sz w:val="24"/>
                <w:szCs w:val="24"/>
              </w:rPr>
              <w:t>1.0</w:t>
            </w:r>
          </w:p>
        </w:tc>
        <w:tc>
          <w:tcPr>
            <w:tcW w:w="4983" w:type="dxa"/>
          </w:tcPr>
          <w:p w14:paraId="4884ACD2" w14:textId="77777777" w:rsidR="008F2D0C" w:rsidRPr="008F2D0C" w:rsidRDefault="003524B0" w:rsidP="009F54FB">
            <w:pPr>
              <w:pStyle w:val="2intro"/>
              <w:spacing w:beforeLines="0" w:afterLines="0" w:after="120"/>
              <w:rPr>
                <w:rFonts w:cs="Arial"/>
                <w:color w:val="auto"/>
                <w:sz w:val="24"/>
                <w:szCs w:val="24"/>
              </w:rPr>
            </w:pPr>
            <w:r w:rsidRPr="008F2D0C">
              <w:rPr>
                <w:rFonts w:cs="Arial"/>
                <w:color w:val="auto"/>
                <w:sz w:val="24"/>
                <w:szCs w:val="24"/>
              </w:rPr>
              <w:t>Australian Strategic and Technical Advisory Group on AMR (ASTAG)</w:t>
            </w:r>
          </w:p>
        </w:tc>
        <w:tc>
          <w:tcPr>
            <w:tcW w:w="3396" w:type="dxa"/>
          </w:tcPr>
          <w:p w14:paraId="24E6D5B3" w14:textId="77777777" w:rsidR="008F2D0C" w:rsidRPr="008F2D0C" w:rsidRDefault="003524B0" w:rsidP="009F54FB">
            <w:pPr>
              <w:pStyle w:val="2body"/>
              <w:spacing w:beforeLines="0" w:afterLines="0" w:after="120"/>
              <w:rPr>
                <w:rFonts w:cs="Arial"/>
                <w:color w:val="auto"/>
                <w:sz w:val="24"/>
                <w:szCs w:val="24"/>
              </w:rPr>
            </w:pPr>
            <w:r>
              <w:rPr>
                <w:rFonts w:cs="Arial"/>
                <w:color w:val="auto"/>
                <w:sz w:val="24"/>
                <w:szCs w:val="24"/>
              </w:rPr>
              <w:t>Xx 2018</w:t>
            </w:r>
          </w:p>
        </w:tc>
      </w:tr>
    </w:tbl>
    <w:p w14:paraId="26A188BE" w14:textId="77777777" w:rsidR="008F2D0C" w:rsidRPr="008F2D0C" w:rsidRDefault="008F2D0C" w:rsidP="009F54FB">
      <w:pPr>
        <w:pStyle w:val="2intro"/>
        <w:spacing w:beforeLines="0" w:afterLines="0" w:after="120"/>
        <w:rPr>
          <w:rFonts w:cs="Arial"/>
          <w:color w:val="auto"/>
          <w:sz w:val="24"/>
          <w:szCs w:val="24"/>
          <w:lang w:val="en-GB"/>
        </w:rPr>
      </w:pPr>
    </w:p>
    <w:p w14:paraId="1E07AEBA" w14:textId="77777777" w:rsidR="003524B0" w:rsidRPr="00290068" w:rsidRDefault="003524B0" w:rsidP="009F54FB">
      <w:pPr>
        <w:pStyle w:val="Heading2"/>
        <w:spacing w:before="0" w:after="120"/>
        <w:rPr>
          <w:szCs w:val="24"/>
          <w:lang w:val="en-GB"/>
        </w:rPr>
      </w:pPr>
      <w:bookmarkStart w:id="2" w:name="_Toc514404327"/>
      <w:r w:rsidRPr="00290068">
        <w:rPr>
          <w:szCs w:val="24"/>
          <w:lang w:val="en-GB"/>
        </w:rPr>
        <w:t>History of this document</w:t>
      </w:r>
      <w:bookmarkEnd w:id="2"/>
    </w:p>
    <w:p w14:paraId="27C6D6E9" w14:textId="77777777" w:rsidR="003524B0" w:rsidRPr="00290068" w:rsidRDefault="003524B0" w:rsidP="009F54FB">
      <w:pPr>
        <w:spacing w:after="120"/>
        <w:rPr>
          <w:rFonts w:ascii="Arial" w:hAnsi="Arial" w:cs="Arial"/>
          <w:color w:val="000000"/>
          <w:lang w:val="en-GB"/>
        </w:rPr>
      </w:pPr>
      <w:r w:rsidRPr="009A32E1">
        <w:rPr>
          <w:rFonts w:ascii="Arial" w:hAnsi="Arial" w:cs="Arial"/>
          <w:color w:val="000000"/>
          <w:lang w:val="en-GB"/>
        </w:rPr>
        <w:t xml:space="preserve">The Antibacterial Importance Ratings was first developed </w:t>
      </w:r>
      <w:r w:rsidRPr="00290068">
        <w:rPr>
          <w:rFonts w:ascii="Arial" w:hAnsi="Arial" w:cs="Arial"/>
          <w:color w:val="000000"/>
          <w:lang w:val="en-GB"/>
        </w:rPr>
        <w:t xml:space="preserve">in 2002 </w:t>
      </w:r>
      <w:r w:rsidRPr="009A32E1">
        <w:rPr>
          <w:rFonts w:ascii="Arial" w:hAnsi="Arial" w:cs="Arial"/>
          <w:color w:val="000000"/>
          <w:lang w:val="en-GB"/>
        </w:rPr>
        <w:t>by the Expert Advisory Group on</w:t>
      </w:r>
      <w:r w:rsidRPr="00290068">
        <w:rPr>
          <w:rFonts w:ascii="Arial" w:hAnsi="Arial" w:cs="Arial"/>
          <w:color w:val="000000"/>
          <w:lang w:val="en-GB"/>
        </w:rPr>
        <w:t xml:space="preserve"> Antimicrobial Resistance of the National Health and Medical Research Council. </w:t>
      </w:r>
    </w:p>
    <w:p w14:paraId="122F6B1C" w14:textId="77777777" w:rsidR="000940A2" w:rsidRPr="009A32E1" w:rsidRDefault="003524B0" w:rsidP="009F54FB">
      <w:pPr>
        <w:spacing w:after="120"/>
        <w:rPr>
          <w:rFonts w:ascii="Arial" w:hAnsi="Arial" w:cs="Arial"/>
          <w:color w:val="000000"/>
          <w:lang w:val="en-GB"/>
        </w:rPr>
      </w:pPr>
      <w:r w:rsidRPr="00290068">
        <w:rPr>
          <w:rFonts w:ascii="Arial" w:hAnsi="Arial" w:cs="Arial"/>
          <w:color w:val="000000"/>
          <w:lang w:val="en-GB"/>
        </w:rPr>
        <w:t xml:space="preserve">In 2014, the document underwent revision by the Antimicrobial Resistance Standing Committee of the Australian Health Protection Principal Committee, and in 2015 was further updated by the then newly created Australian Strategic and Technical Advisory Group on </w:t>
      </w:r>
      <w:r w:rsidR="005D66A7">
        <w:rPr>
          <w:rFonts w:ascii="Arial" w:hAnsi="Arial" w:cs="Arial"/>
          <w:color w:val="000000"/>
          <w:lang w:val="en-GB"/>
        </w:rPr>
        <w:t>Antimicrobial R</w:t>
      </w:r>
      <w:r w:rsidRPr="00290068">
        <w:rPr>
          <w:rFonts w:ascii="Arial" w:hAnsi="Arial" w:cs="Arial"/>
          <w:color w:val="000000"/>
          <w:lang w:val="en-GB"/>
        </w:rPr>
        <w:t>esistance</w:t>
      </w:r>
      <w:r w:rsidR="005D66A7">
        <w:rPr>
          <w:rFonts w:ascii="Arial" w:hAnsi="Arial" w:cs="Arial"/>
          <w:color w:val="000000"/>
          <w:lang w:val="en-GB"/>
        </w:rPr>
        <w:t xml:space="preserve"> </w:t>
      </w:r>
      <w:r w:rsidR="005D66A7" w:rsidRPr="00290068">
        <w:rPr>
          <w:rFonts w:ascii="Arial" w:hAnsi="Arial" w:cs="Arial"/>
          <w:color w:val="000000"/>
          <w:lang w:val="en-GB"/>
        </w:rPr>
        <w:t>(ASTAG)</w:t>
      </w:r>
      <w:r w:rsidRPr="00290068">
        <w:rPr>
          <w:rFonts w:ascii="Arial" w:hAnsi="Arial" w:cs="Arial"/>
          <w:color w:val="000000"/>
          <w:lang w:val="en-GB"/>
        </w:rPr>
        <w:t xml:space="preserve">. </w:t>
      </w:r>
      <w:r w:rsidR="000940A2">
        <w:rPr>
          <w:rFonts w:ascii="Arial" w:hAnsi="Arial" w:cs="Arial"/>
          <w:color w:val="000000"/>
          <w:lang w:val="en-GB"/>
        </w:rPr>
        <w:t xml:space="preserve"> </w:t>
      </w:r>
      <w:r w:rsidR="000940A2" w:rsidRPr="009A32E1">
        <w:rPr>
          <w:rFonts w:ascii="Arial" w:hAnsi="Arial" w:cs="Arial"/>
          <w:color w:val="000000"/>
          <w:lang w:val="en-GB"/>
        </w:rPr>
        <w:t xml:space="preserve">The </w:t>
      </w:r>
      <w:r w:rsidR="009A32E1">
        <w:rPr>
          <w:rFonts w:ascii="Arial" w:hAnsi="Arial" w:cs="Arial"/>
          <w:color w:val="000000"/>
          <w:lang w:val="en-GB"/>
        </w:rPr>
        <w:t>ASTAG</w:t>
      </w:r>
      <w:r w:rsidR="000940A2" w:rsidRPr="009A32E1">
        <w:rPr>
          <w:rFonts w:ascii="Arial" w:hAnsi="Arial" w:cs="Arial"/>
          <w:color w:val="000000"/>
          <w:lang w:val="en-GB"/>
        </w:rPr>
        <w:t xml:space="preserve"> develops and provides expert advice on AMR-related issues and includes representatives from across the fields of human health, animal health, food, agriculture and the environment. </w:t>
      </w:r>
    </w:p>
    <w:p w14:paraId="402CC912" w14:textId="77777777" w:rsidR="000940A2" w:rsidRPr="009A32E1" w:rsidRDefault="00163C23" w:rsidP="009F54FB">
      <w:pPr>
        <w:pStyle w:val="2body"/>
        <w:spacing w:beforeLines="0" w:afterLines="0" w:line="276" w:lineRule="auto"/>
        <w:rPr>
          <w:rFonts w:eastAsia="Times New Roman" w:cs="Arial"/>
          <w:color w:val="000000"/>
          <w:sz w:val="24"/>
          <w:szCs w:val="24"/>
          <w:lang w:val="en-GB" w:eastAsia="en-AU"/>
        </w:rPr>
      </w:pPr>
      <w:r>
        <w:rPr>
          <w:rFonts w:eastAsia="Times New Roman" w:cs="Arial"/>
          <w:color w:val="000000"/>
          <w:sz w:val="24"/>
          <w:szCs w:val="24"/>
          <w:lang w:val="en-GB" w:eastAsia="en-AU"/>
        </w:rPr>
        <w:t xml:space="preserve">The Antibacterial Importance Ratings have undergone significant revision and have been renamed. </w:t>
      </w:r>
      <w:r w:rsidR="000940A2" w:rsidRPr="009A32E1">
        <w:rPr>
          <w:rFonts w:eastAsia="Times New Roman" w:cs="Arial"/>
          <w:color w:val="000000"/>
          <w:sz w:val="24"/>
          <w:szCs w:val="24"/>
          <w:lang w:val="en-GB" w:eastAsia="en-AU"/>
        </w:rPr>
        <w:t xml:space="preserve">Changes </w:t>
      </w:r>
      <w:r w:rsidR="009A32E1">
        <w:rPr>
          <w:rFonts w:eastAsia="Times New Roman" w:cs="Arial"/>
          <w:color w:val="000000"/>
          <w:sz w:val="24"/>
          <w:szCs w:val="24"/>
          <w:lang w:val="en-GB" w:eastAsia="en-AU"/>
        </w:rPr>
        <w:t>made since the previous version of the Antibacterial Importance Ratings</w:t>
      </w:r>
      <w:r w:rsidR="000940A2" w:rsidRPr="009A32E1">
        <w:rPr>
          <w:rFonts w:eastAsia="Times New Roman" w:cs="Arial"/>
          <w:color w:val="000000"/>
          <w:sz w:val="24"/>
          <w:szCs w:val="24"/>
          <w:lang w:val="en-GB" w:eastAsia="en-AU"/>
        </w:rPr>
        <w:t xml:space="preserve"> include:</w:t>
      </w:r>
    </w:p>
    <w:p w14:paraId="112A7E59"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consolidation of information on antibacterials registered in Australia and antibacterials not registered in Australia for any purpose into a single table;</w:t>
      </w:r>
    </w:p>
    <w:p w14:paraId="263DE8C3"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updating of all table information to ensure currency;</w:t>
      </w:r>
    </w:p>
    <w:p w14:paraId="30173ECF"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 xml:space="preserve">brief comments on the use of antibacterials in animals, including </w:t>
      </w:r>
      <w:r w:rsidR="000A3292">
        <w:rPr>
          <w:rFonts w:ascii="Arial" w:hAnsi="Arial" w:cs="Arial"/>
          <w:color w:val="000000"/>
          <w:lang w:val="en-GB"/>
        </w:rPr>
        <w:t xml:space="preserve">those about </w:t>
      </w:r>
      <w:r w:rsidRPr="009A32E1">
        <w:rPr>
          <w:rFonts w:ascii="Arial" w:hAnsi="Arial" w:cs="Arial"/>
          <w:color w:val="000000"/>
          <w:lang w:val="en-GB"/>
        </w:rPr>
        <w:t>off-label use</w:t>
      </w:r>
      <w:r w:rsidR="00733068">
        <w:rPr>
          <w:rFonts w:ascii="Arial" w:hAnsi="Arial" w:cs="Arial"/>
          <w:color w:val="000000"/>
          <w:lang w:val="en-GB"/>
        </w:rPr>
        <w:t xml:space="preserve"> and relevant label restraints</w:t>
      </w:r>
      <w:r w:rsidRPr="009A32E1">
        <w:rPr>
          <w:rFonts w:ascii="Arial" w:hAnsi="Arial" w:cs="Arial"/>
          <w:color w:val="000000"/>
          <w:lang w:val="en-GB"/>
        </w:rPr>
        <w:t>;</w:t>
      </w:r>
    </w:p>
    <w:p w14:paraId="06D146FF"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comments on the potential for the use of certain antibacterials in animals, which are not used in humans, to select for cross resistance to human medicines;</w:t>
      </w:r>
    </w:p>
    <w:p w14:paraId="259D562B"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a</w:t>
      </w:r>
      <w:r w:rsidR="000A3292">
        <w:rPr>
          <w:rFonts w:ascii="Arial" w:hAnsi="Arial" w:cs="Arial"/>
          <w:color w:val="000000"/>
          <w:lang w:val="en-GB"/>
        </w:rPr>
        <w:t>n</w:t>
      </w:r>
      <w:r w:rsidRPr="009A32E1">
        <w:rPr>
          <w:rFonts w:ascii="Arial" w:hAnsi="Arial" w:cs="Arial"/>
          <w:color w:val="000000"/>
          <w:lang w:val="en-GB"/>
        </w:rPr>
        <w:t xml:space="preserve"> </w:t>
      </w:r>
      <w:r w:rsidR="000B0F29">
        <w:rPr>
          <w:rFonts w:ascii="Arial" w:hAnsi="Arial" w:cs="Arial"/>
          <w:color w:val="000000"/>
          <w:lang w:val="en-GB"/>
        </w:rPr>
        <w:t xml:space="preserve">expanded </w:t>
      </w:r>
      <w:r w:rsidRPr="009A32E1">
        <w:rPr>
          <w:rFonts w:ascii="Arial" w:hAnsi="Arial" w:cs="Arial"/>
          <w:color w:val="000000"/>
          <w:lang w:val="en-GB"/>
        </w:rPr>
        <w:t>explanation of the</w:t>
      </w:r>
      <w:r w:rsidR="009A32E1">
        <w:rPr>
          <w:rFonts w:ascii="Arial" w:hAnsi="Arial" w:cs="Arial"/>
          <w:color w:val="000000"/>
          <w:lang w:val="en-GB"/>
        </w:rPr>
        <w:t xml:space="preserve"> </w:t>
      </w:r>
      <w:r w:rsidR="009A32E1" w:rsidRPr="009A32E1">
        <w:rPr>
          <w:rFonts w:ascii="Arial" w:hAnsi="Arial" w:cs="Arial"/>
          <w:color w:val="000000"/>
          <w:lang w:val="en-GB"/>
        </w:rPr>
        <w:t>Low</w:t>
      </w:r>
      <w:r w:rsidRPr="009A32E1">
        <w:rPr>
          <w:rFonts w:ascii="Arial" w:hAnsi="Arial" w:cs="Arial"/>
          <w:color w:val="000000"/>
          <w:lang w:val="en-GB"/>
        </w:rPr>
        <w:t xml:space="preserve">, Medium and </w:t>
      </w:r>
      <w:r w:rsidR="009A32E1" w:rsidRPr="009A32E1">
        <w:rPr>
          <w:rFonts w:ascii="Arial" w:hAnsi="Arial" w:cs="Arial"/>
          <w:color w:val="000000"/>
          <w:lang w:val="en-GB"/>
        </w:rPr>
        <w:t xml:space="preserve">High </w:t>
      </w:r>
      <w:r w:rsidRPr="009A32E1">
        <w:rPr>
          <w:rFonts w:ascii="Arial" w:hAnsi="Arial" w:cs="Arial"/>
          <w:color w:val="000000"/>
          <w:lang w:val="en-GB"/>
        </w:rPr>
        <w:t>Importance ratings</w:t>
      </w:r>
      <w:r w:rsidR="000A3292">
        <w:rPr>
          <w:rFonts w:ascii="Arial" w:hAnsi="Arial" w:cs="Arial"/>
          <w:color w:val="000000"/>
          <w:lang w:val="en-GB"/>
        </w:rPr>
        <w:t xml:space="preserve"> categories</w:t>
      </w:r>
      <w:r w:rsidRPr="009A32E1">
        <w:rPr>
          <w:rFonts w:ascii="Arial" w:hAnsi="Arial" w:cs="Arial"/>
          <w:color w:val="000000"/>
          <w:lang w:val="en-GB"/>
        </w:rPr>
        <w:t>; and</w:t>
      </w:r>
    </w:p>
    <w:p w14:paraId="1FFF6592" w14:textId="77777777" w:rsidR="000940A2" w:rsidRPr="009A32E1" w:rsidRDefault="000940A2" w:rsidP="009F54FB">
      <w:pPr>
        <w:pStyle w:val="CM8"/>
        <w:numPr>
          <w:ilvl w:val="0"/>
          <w:numId w:val="3"/>
        </w:numPr>
        <w:spacing w:after="120"/>
        <w:rPr>
          <w:rFonts w:ascii="Arial" w:hAnsi="Arial" w:cs="Arial"/>
          <w:color w:val="000000"/>
          <w:lang w:val="en-GB"/>
        </w:rPr>
      </w:pPr>
      <w:r w:rsidRPr="009A32E1">
        <w:rPr>
          <w:rFonts w:ascii="Arial" w:hAnsi="Arial" w:cs="Arial"/>
          <w:color w:val="000000"/>
          <w:lang w:val="en-GB"/>
        </w:rPr>
        <w:t xml:space="preserve">a revised front section, including </w:t>
      </w:r>
      <w:r w:rsidR="009A32E1">
        <w:rPr>
          <w:rFonts w:ascii="Arial" w:hAnsi="Arial" w:cs="Arial"/>
          <w:color w:val="000000"/>
          <w:lang w:val="en-GB"/>
        </w:rPr>
        <w:t>Foreword</w:t>
      </w:r>
      <w:r w:rsidRPr="009A32E1">
        <w:rPr>
          <w:rFonts w:ascii="Arial" w:hAnsi="Arial" w:cs="Arial"/>
          <w:color w:val="000000"/>
          <w:lang w:val="en-GB"/>
        </w:rPr>
        <w:t xml:space="preserve">, </w:t>
      </w:r>
      <w:r w:rsidR="00A20398">
        <w:rPr>
          <w:rFonts w:ascii="Arial" w:hAnsi="Arial" w:cs="Arial"/>
          <w:color w:val="000000"/>
          <w:lang w:val="en-GB"/>
        </w:rPr>
        <w:t xml:space="preserve">History of the Document, </w:t>
      </w:r>
      <w:r w:rsidRPr="009A32E1">
        <w:rPr>
          <w:rFonts w:ascii="Arial" w:hAnsi="Arial" w:cs="Arial"/>
          <w:color w:val="000000"/>
          <w:lang w:val="en-GB"/>
        </w:rPr>
        <w:t>Background and other information relevant to the use of this document.</w:t>
      </w:r>
    </w:p>
    <w:p w14:paraId="23E8637D" w14:textId="73740B5D" w:rsidR="003117A8" w:rsidRDefault="003117A8" w:rsidP="009F54FB">
      <w:pPr>
        <w:widowControl/>
        <w:autoSpaceDE/>
        <w:autoSpaceDN/>
        <w:adjustRightInd/>
        <w:rPr>
          <w:rFonts w:ascii="Arial" w:hAnsi="Arial" w:cs="Arial"/>
          <w:b/>
          <w:bCs/>
          <w:i/>
          <w:iCs/>
          <w:lang w:val="en-GB"/>
        </w:rPr>
      </w:pPr>
      <w:r>
        <w:rPr>
          <w:lang w:val="en-GB"/>
        </w:rPr>
        <w:br w:type="page"/>
      </w:r>
    </w:p>
    <w:p w14:paraId="253D76E6" w14:textId="77777777" w:rsidR="005D66A7" w:rsidRPr="00290068" w:rsidRDefault="005D66A7" w:rsidP="009F54FB">
      <w:pPr>
        <w:pStyle w:val="Heading1"/>
        <w:spacing w:before="0"/>
        <w:rPr>
          <w:lang w:val="en-GB"/>
        </w:rPr>
      </w:pPr>
      <w:bookmarkStart w:id="3" w:name="_Toc514404328"/>
      <w:r>
        <w:rPr>
          <w:lang w:val="en-GB"/>
        </w:rPr>
        <w:lastRenderedPageBreak/>
        <w:t>About</w:t>
      </w:r>
      <w:r w:rsidRPr="00290068">
        <w:rPr>
          <w:lang w:val="en-GB"/>
        </w:rPr>
        <w:t xml:space="preserve"> this document</w:t>
      </w:r>
      <w:bookmarkEnd w:id="3"/>
    </w:p>
    <w:p w14:paraId="420709C8" w14:textId="77777777" w:rsidR="009A32E1" w:rsidRDefault="009A32E1" w:rsidP="009F54FB">
      <w:pPr>
        <w:spacing w:after="120"/>
        <w:rPr>
          <w:rFonts w:ascii="Arial" w:hAnsi="Arial" w:cs="Arial"/>
          <w:color w:val="000000"/>
          <w:lang w:val="en-GB"/>
        </w:rPr>
      </w:pPr>
      <w:r w:rsidRPr="000940A2">
        <w:rPr>
          <w:rFonts w:ascii="Arial" w:eastAsia="Times New Roman" w:hAnsi="Arial" w:cs="Arial"/>
          <w:color w:val="000000"/>
          <w:lang w:val="en-GB" w:eastAsia="en-AU"/>
        </w:rPr>
        <w:t>The Antibacterial Importance Ratings provides brief comments on the ways in which registered antibacterials are currently used in human and animal health</w:t>
      </w:r>
      <w:r w:rsidRPr="000940A2">
        <w:rPr>
          <w:rFonts w:eastAsia="Times New Roman" w:cs="Arial"/>
          <w:color w:val="000000"/>
          <w:lang w:val="en-GB" w:eastAsia="en-AU"/>
        </w:rPr>
        <w:t xml:space="preserve">. </w:t>
      </w:r>
      <w:r w:rsidRPr="000940A2">
        <w:rPr>
          <w:rFonts w:ascii="Arial" w:eastAsia="Times New Roman" w:hAnsi="Arial" w:cs="Arial"/>
          <w:color w:val="000000"/>
          <w:lang w:val="en-GB" w:eastAsia="en-AU"/>
        </w:rPr>
        <w:t xml:space="preserve">The ratings </w:t>
      </w:r>
      <w:r>
        <w:rPr>
          <w:rFonts w:ascii="Arial" w:eastAsia="Times New Roman" w:hAnsi="Arial" w:cs="Arial"/>
          <w:color w:val="000000"/>
          <w:lang w:val="en-GB" w:eastAsia="en-AU"/>
        </w:rPr>
        <w:t xml:space="preserve">will </w:t>
      </w:r>
      <w:r w:rsidRPr="000940A2">
        <w:rPr>
          <w:rFonts w:ascii="Arial" w:eastAsia="Times New Roman" w:hAnsi="Arial" w:cs="Arial"/>
          <w:color w:val="000000"/>
          <w:lang w:val="en-GB" w:eastAsia="en-AU"/>
        </w:rPr>
        <w:t xml:space="preserve">change over time as resistance levels change, new antibacterials are introduced, and optimum </w:t>
      </w:r>
      <w:r w:rsidRPr="009A32E1">
        <w:rPr>
          <w:rFonts w:ascii="Arial" w:hAnsi="Arial" w:cs="Arial"/>
          <w:color w:val="000000"/>
          <w:lang w:val="en-GB"/>
        </w:rPr>
        <w:t>antibacterial choices for therapy and prophylaxis alter because of new evidence</w:t>
      </w:r>
      <w:r w:rsidR="00C153B4">
        <w:rPr>
          <w:rFonts w:ascii="Arial" w:hAnsi="Arial" w:cs="Arial"/>
          <w:color w:val="000000"/>
          <w:lang w:val="en-GB"/>
        </w:rPr>
        <w:t xml:space="preserve"> relevant to Australia</w:t>
      </w:r>
      <w:r w:rsidRPr="009A32E1">
        <w:rPr>
          <w:rFonts w:ascii="Arial" w:hAnsi="Arial" w:cs="Arial"/>
          <w:color w:val="000000"/>
          <w:lang w:val="en-GB"/>
        </w:rPr>
        <w:t xml:space="preserve">. Consequently the table </w:t>
      </w:r>
      <w:r>
        <w:rPr>
          <w:rFonts w:ascii="Arial" w:hAnsi="Arial" w:cs="Arial"/>
          <w:color w:val="000000"/>
          <w:lang w:val="en-GB"/>
        </w:rPr>
        <w:t>will be</w:t>
      </w:r>
      <w:r w:rsidRPr="009A32E1">
        <w:rPr>
          <w:rFonts w:ascii="Arial" w:hAnsi="Arial" w:cs="Arial"/>
          <w:color w:val="000000"/>
          <w:lang w:val="en-GB"/>
        </w:rPr>
        <w:t xml:space="preserve"> </w:t>
      </w:r>
      <w:r>
        <w:rPr>
          <w:rFonts w:ascii="Arial" w:hAnsi="Arial" w:cs="Arial"/>
          <w:color w:val="000000"/>
          <w:lang w:val="en-GB"/>
        </w:rPr>
        <w:t xml:space="preserve">reviewed by ASTAG </w:t>
      </w:r>
      <w:r w:rsidRPr="009A32E1">
        <w:rPr>
          <w:rFonts w:ascii="Arial" w:hAnsi="Arial" w:cs="Arial"/>
          <w:color w:val="000000"/>
          <w:lang w:val="en-GB"/>
        </w:rPr>
        <w:t>at regular intervals.</w:t>
      </w:r>
      <w:r>
        <w:rPr>
          <w:rFonts w:ascii="Arial" w:hAnsi="Arial" w:cs="Arial"/>
          <w:color w:val="000000"/>
          <w:lang w:val="en-GB"/>
        </w:rPr>
        <w:t xml:space="preserve"> Updates will be issued as appropriate</w:t>
      </w:r>
      <w:r w:rsidRPr="008F2D0C">
        <w:rPr>
          <w:rFonts w:ascii="Arial" w:hAnsi="Arial" w:cs="Arial"/>
          <w:color w:val="000000"/>
          <w:lang w:val="en-GB"/>
        </w:rPr>
        <w:t>.</w:t>
      </w:r>
    </w:p>
    <w:p w14:paraId="230F0849" w14:textId="77777777" w:rsidR="005D66A7" w:rsidRPr="00290068" w:rsidRDefault="005D66A7" w:rsidP="009F54FB">
      <w:pPr>
        <w:spacing w:after="120"/>
        <w:rPr>
          <w:rFonts w:ascii="Arial" w:hAnsi="Arial" w:cs="Arial"/>
          <w:color w:val="000000"/>
          <w:lang w:val="en-GB"/>
        </w:rPr>
      </w:pPr>
      <w:r w:rsidRPr="00290068">
        <w:rPr>
          <w:rFonts w:ascii="Arial" w:hAnsi="Arial" w:cs="Arial"/>
          <w:color w:val="000000"/>
          <w:lang w:val="en-GB"/>
        </w:rPr>
        <w:t>The Antibacterial Importance Ratings has been revised with an awareness of international documents with a similar purpose including:</w:t>
      </w:r>
    </w:p>
    <w:p w14:paraId="12BDAF11" w14:textId="2A8B0263" w:rsidR="005D66A7" w:rsidRPr="00290068" w:rsidRDefault="005D66A7" w:rsidP="009F54FB">
      <w:pPr>
        <w:pStyle w:val="CM8"/>
        <w:numPr>
          <w:ilvl w:val="0"/>
          <w:numId w:val="3"/>
        </w:numPr>
        <w:spacing w:after="120"/>
        <w:rPr>
          <w:rFonts w:ascii="Arial" w:hAnsi="Arial" w:cs="Arial"/>
          <w:color w:val="000000"/>
        </w:rPr>
      </w:pPr>
      <w:r w:rsidRPr="00290068">
        <w:rPr>
          <w:rFonts w:ascii="Arial" w:hAnsi="Arial" w:cs="Arial"/>
          <w:color w:val="000000"/>
          <w:lang w:val="en-GB"/>
        </w:rPr>
        <w:t xml:space="preserve">the World Health Organization’s (WHO) </w:t>
      </w:r>
      <w:hyperlink r:id="rId11" w:history="1">
        <w:r w:rsidRPr="009A32E1">
          <w:rPr>
            <w:rStyle w:val="Hyperlink"/>
            <w:rFonts w:ascii="Arial" w:hAnsi="Arial" w:cs="Arial"/>
            <w:i/>
            <w:lang w:val="en-GB"/>
          </w:rPr>
          <w:t>Critically Important Antimicrobials for Human Medicine</w:t>
        </w:r>
        <w:r w:rsidRPr="009A32E1">
          <w:rPr>
            <w:rStyle w:val="Hyperlink"/>
            <w:rFonts w:ascii="Arial" w:hAnsi="Arial" w:cs="Arial"/>
            <w:lang w:val="en-GB"/>
          </w:rPr>
          <w:t>, 5</w:t>
        </w:r>
        <w:r w:rsidRPr="009A32E1">
          <w:rPr>
            <w:rStyle w:val="Hyperlink"/>
            <w:rFonts w:ascii="Arial" w:hAnsi="Arial" w:cs="Arial"/>
            <w:vertAlign w:val="superscript"/>
            <w:lang w:val="en-GB"/>
          </w:rPr>
          <w:t>th</w:t>
        </w:r>
        <w:r w:rsidRPr="009A32E1">
          <w:rPr>
            <w:rStyle w:val="Hyperlink"/>
            <w:rFonts w:ascii="Arial" w:hAnsi="Arial" w:cs="Arial"/>
            <w:lang w:val="en-GB"/>
          </w:rPr>
          <w:t xml:space="preserve"> Revision (</w:t>
        </w:r>
        <w:r w:rsidR="00A20398" w:rsidRPr="009A32E1">
          <w:rPr>
            <w:rStyle w:val="Hyperlink"/>
            <w:rFonts w:ascii="Arial" w:hAnsi="Arial" w:cs="Arial"/>
            <w:lang w:val="en-GB"/>
          </w:rPr>
          <w:t>201</w:t>
        </w:r>
        <w:r w:rsidR="00A20398">
          <w:rPr>
            <w:rStyle w:val="Hyperlink"/>
            <w:rFonts w:ascii="Arial" w:hAnsi="Arial" w:cs="Arial"/>
            <w:lang w:val="en-GB"/>
          </w:rPr>
          <w:t>6</w:t>
        </w:r>
        <w:r w:rsidRPr="009A32E1">
          <w:rPr>
            <w:rStyle w:val="Hyperlink"/>
            <w:rFonts w:ascii="Arial" w:hAnsi="Arial" w:cs="Arial"/>
            <w:lang w:val="en-GB"/>
          </w:rPr>
          <w:t>)</w:t>
        </w:r>
      </w:hyperlink>
      <w:r w:rsidRPr="00290068">
        <w:rPr>
          <w:rFonts w:ascii="Arial" w:hAnsi="Arial" w:cs="Arial"/>
          <w:color w:val="000000"/>
          <w:lang w:val="en-GB"/>
        </w:rPr>
        <w:t xml:space="preserve">; and </w:t>
      </w:r>
    </w:p>
    <w:p w14:paraId="11F1CACA" w14:textId="77777777" w:rsidR="005D66A7" w:rsidRPr="00290068" w:rsidRDefault="005D66A7" w:rsidP="009F54FB">
      <w:pPr>
        <w:pStyle w:val="CM8"/>
        <w:numPr>
          <w:ilvl w:val="0"/>
          <w:numId w:val="3"/>
        </w:numPr>
        <w:spacing w:after="120"/>
        <w:rPr>
          <w:rFonts w:ascii="Arial" w:hAnsi="Arial" w:cs="Arial"/>
          <w:color w:val="000000"/>
        </w:rPr>
      </w:pPr>
      <w:r w:rsidRPr="00290068">
        <w:rPr>
          <w:rFonts w:ascii="Arial" w:hAnsi="Arial" w:cs="Arial"/>
          <w:color w:val="000000"/>
          <w:lang w:val="en-GB"/>
        </w:rPr>
        <w:t xml:space="preserve">the World Organisation for Animal Health’s (OIE) </w:t>
      </w:r>
      <w:hyperlink r:id="rId12" w:history="1">
        <w:r w:rsidRPr="009A32E1">
          <w:rPr>
            <w:rStyle w:val="Hyperlink"/>
            <w:rFonts w:ascii="Arial" w:hAnsi="Arial" w:cs="Arial"/>
            <w:i/>
            <w:lang w:val="en-GB"/>
          </w:rPr>
          <w:t>List of Antimicrobial Agents of Veterinary Importance</w:t>
        </w:r>
        <w:r w:rsidRPr="009A32E1">
          <w:rPr>
            <w:rStyle w:val="Hyperlink"/>
            <w:rFonts w:ascii="Arial" w:hAnsi="Arial" w:cs="Arial"/>
            <w:lang w:val="en-GB"/>
          </w:rPr>
          <w:t xml:space="preserve"> (2015)</w:t>
        </w:r>
      </w:hyperlink>
      <w:r w:rsidRPr="00290068">
        <w:rPr>
          <w:rFonts w:ascii="Arial" w:hAnsi="Arial" w:cs="Arial"/>
          <w:color w:val="000000"/>
          <w:lang w:val="en-GB"/>
        </w:rPr>
        <w:t xml:space="preserve">. </w:t>
      </w:r>
    </w:p>
    <w:p w14:paraId="03FD4FEC" w14:textId="77777777" w:rsidR="005D66A7" w:rsidRPr="00290068" w:rsidRDefault="005D66A7" w:rsidP="009F54FB">
      <w:pPr>
        <w:pStyle w:val="CM8"/>
        <w:spacing w:after="120"/>
        <w:rPr>
          <w:rFonts w:ascii="Arial" w:hAnsi="Arial" w:cs="Arial"/>
          <w:color w:val="000000"/>
          <w:lang w:val="en-GB"/>
        </w:rPr>
      </w:pPr>
      <w:r w:rsidRPr="00290068">
        <w:rPr>
          <w:rFonts w:ascii="Arial" w:hAnsi="Arial" w:cs="Arial"/>
          <w:color w:val="000000"/>
          <w:lang w:val="en-GB"/>
        </w:rPr>
        <w:t xml:space="preserve">While care has been taken to consider these international lists, this document does differ in some circumstances as the local context is taken into account, including Australian surveillance data and available alternative antibacterials. </w:t>
      </w:r>
    </w:p>
    <w:p w14:paraId="27EFCE7A" w14:textId="77777777" w:rsidR="00163C23" w:rsidRPr="00EC5B8C" w:rsidRDefault="005D66A7" w:rsidP="009F54FB">
      <w:pPr>
        <w:spacing w:after="120"/>
        <w:rPr>
          <w:rFonts w:ascii="Arial" w:hAnsi="Arial" w:cs="Arial"/>
          <w:lang w:val="en-GB"/>
        </w:rPr>
      </w:pPr>
      <w:r w:rsidRPr="00290068">
        <w:rPr>
          <w:rFonts w:ascii="Arial" w:hAnsi="Arial" w:cs="Arial"/>
          <w:lang w:val="en-GB"/>
        </w:rPr>
        <w:t xml:space="preserve">The WHO </w:t>
      </w:r>
      <w:r w:rsidRPr="00290068">
        <w:rPr>
          <w:rFonts w:ascii="Arial" w:hAnsi="Arial" w:cs="Arial"/>
          <w:i/>
          <w:lang w:val="en-GB"/>
        </w:rPr>
        <w:t xml:space="preserve">Critically Important Antimicrobials for Human Medicine </w:t>
      </w:r>
      <w:r w:rsidRPr="00290068">
        <w:rPr>
          <w:rFonts w:ascii="Arial" w:hAnsi="Arial" w:cs="Arial"/>
          <w:lang w:val="en-GB"/>
        </w:rPr>
        <w:t>list represents a global list providing a ranking of antimicrobial agents according to their importance in human health, which could be used, especially by countries with limited resources, for risk prioritisation of non-human use of antimicrobial agents. It is noted in the document that imp</w:t>
      </w:r>
      <w:r w:rsidR="000A68F8">
        <w:rPr>
          <w:rFonts w:ascii="Arial" w:hAnsi="Arial" w:cs="Arial"/>
          <w:lang w:val="en-GB"/>
        </w:rPr>
        <w:t xml:space="preserve">lementation of the </w:t>
      </w:r>
      <w:r w:rsidR="000A68F8" w:rsidRPr="00EC5B8C">
        <w:rPr>
          <w:rFonts w:ascii="Arial" w:hAnsi="Arial" w:cs="Arial"/>
          <w:lang w:val="en-GB"/>
        </w:rPr>
        <w:t>WHO’s list</w:t>
      </w:r>
      <w:r w:rsidRPr="00EC5B8C">
        <w:rPr>
          <w:rFonts w:ascii="Arial" w:hAnsi="Arial" w:cs="Arial"/>
          <w:lang w:val="en-GB"/>
        </w:rPr>
        <w:t xml:space="preserve"> at national levels may vary when national considerations are taken into account. </w:t>
      </w:r>
    </w:p>
    <w:p w14:paraId="343A5B64" w14:textId="3E99A854" w:rsidR="007E0E69" w:rsidRPr="00EC5B8C" w:rsidRDefault="007E0E69" w:rsidP="009F54FB">
      <w:pPr>
        <w:pStyle w:val="CM8"/>
        <w:spacing w:after="120"/>
        <w:rPr>
          <w:rFonts w:ascii="Arial" w:hAnsi="Arial" w:cs="Arial"/>
          <w:color w:val="000000"/>
          <w:lang w:val="en-GB"/>
        </w:rPr>
      </w:pPr>
      <w:r w:rsidRPr="00EC5B8C">
        <w:rPr>
          <w:rFonts w:ascii="Arial" w:hAnsi="Arial" w:cs="Arial"/>
          <w:color w:val="000000"/>
          <w:lang w:val="en-GB"/>
        </w:rPr>
        <w:t xml:space="preserve">Please note </w:t>
      </w:r>
      <w:r w:rsidR="008617EC">
        <w:rPr>
          <w:rFonts w:ascii="Arial" w:hAnsi="Arial" w:cs="Arial"/>
          <w:color w:val="000000"/>
          <w:lang w:val="en-GB"/>
        </w:rPr>
        <w:t xml:space="preserve">that the macrolides such as </w:t>
      </w:r>
      <w:r w:rsidRPr="00EC5B8C">
        <w:rPr>
          <w:rFonts w:ascii="Arial" w:hAnsi="Arial" w:cs="Arial"/>
          <w:color w:val="000000"/>
          <w:lang w:val="en-GB"/>
        </w:rPr>
        <w:t xml:space="preserve">erythromycin and </w:t>
      </w:r>
      <w:r w:rsidR="008617EC">
        <w:rPr>
          <w:rFonts w:ascii="Arial" w:hAnsi="Arial" w:cs="Arial"/>
          <w:color w:val="000000"/>
          <w:lang w:val="en-GB"/>
        </w:rPr>
        <w:t xml:space="preserve">the penicillins such as </w:t>
      </w:r>
      <w:r w:rsidRPr="00EC5B8C">
        <w:rPr>
          <w:rFonts w:ascii="Arial" w:hAnsi="Arial" w:cs="Arial"/>
          <w:color w:val="000000"/>
          <w:lang w:val="en-GB"/>
        </w:rPr>
        <w:t xml:space="preserve">ampicillin are listed as </w:t>
      </w:r>
      <w:r w:rsidRPr="00EC5B8C">
        <w:rPr>
          <w:rFonts w:ascii="Arial" w:hAnsi="Arial" w:cs="Arial"/>
          <w:b/>
          <w:color w:val="000000"/>
          <w:lang w:val="en-GB"/>
        </w:rPr>
        <w:t>critically important</w:t>
      </w:r>
      <w:r w:rsidRPr="00EC5B8C">
        <w:rPr>
          <w:rFonts w:ascii="Arial" w:hAnsi="Arial" w:cs="Arial"/>
          <w:color w:val="000000"/>
          <w:lang w:val="en-GB"/>
        </w:rPr>
        <w:t xml:space="preserve"> on the WHO </w:t>
      </w:r>
      <w:r w:rsidRPr="00EC5B8C">
        <w:rPr>
          <w:rFonts w:ascii="Arial" w:hAnsi="Arial" w:cs="Arial"/>
          <w:i/>
          <w:color w:val="000000"/>
          <w:lang w:val="en-GB"/>
        </w:rPr>
        <w:t>Critically Important Antimicrobials for Human Medicine</w:t>
      </w:r>
      <w:r w:rsidRPr="00EC5B8C">
        <w:rPr>
          <w:rFonts w:ascii="Arial" w:hAnsi="Arial" w:cs="Arial"/>
          <w:color w:val="000000"/>
          <w:lang w:val="en-GB"/>
        </w:rPr>
        <w:t xml:space="preserve"> list but as </w:t>
      </w:r>
      <w:r w:rsidRPr="00EC5B8C">
        <w:rPr>
          <w:rFonts w:ascii="Arial" w:hAnsi="Arial" w:cs="Arial"/>
          <w:b/>
          <w:color w:val="000000"/>
          <w:lang w:val="en-GB"/>
        </w:rPr>
        <w:t>low</w:t>
      </w:r>
      <w:r w:rsidRPr="00EC5B8C">
        <w:rPr>
          <w:rFonts w:ascii="Arial" w:hAnsi="Arial" w:cs="Arial"/>
          <w:color w:val="000000"/>
          <w:lang w:val="en-GB"/>
        </w:rPr>
        <w:t xml:space="preserve"> importance on the Australian Antibacterial Importance Ratings. The difference in importance rating reflects the relatively low reliance on th</w:t>
      </w:r>
      <w:r w:rsidR="0024654A" w:rsidRPr="00EC5B8C">
        <w:rPr>
          <w:rFonts w:ascii="Arial" w:hAnsi="Arial" w:cs="Arial"/>
          <w:color w:val="000000"/>
          <w:lang w:val="en-GB"/>
        </w:rPr>
        <w:t>e</w:t>
      </w:r>
      <w:r w:rsidRPr="00EC5B8C">
        <w:rPr>
          <w:rFonts w:ascii="Arial" w:hAnsi="Arial" w:cs="Arial"/>
          <w:color w:val="000000"/>
          <w:lang w:val="en-GB"/>
        </w:rPr>
        <w:t>s</w:t>
      </w:r>
      <w:r w:rsidR="0024654A" w:rsidRPr="00EC5B8C">
        <w:rPr>
          <w:rFonts w:ascii="Arial" w:hAnsi="Arial" w:cs="Arial"/>
          <w:color w:val="000000"/>
          <w:lang w:val="en-GB"/>
        </w:rPr>
        <w:t>e</w:t>
      </w:r>
      <w:r w:rsidRPr="00EC5B8C">
        <w:rPr>
          <w:rFonts w:ascii="Arial" w:hAnsi="Arial" w:cs="Arial"/>
          <w:color w:val="000000"/>
          <w:lang w:val="en-GB"/>
        </w:rPr>
        <w:t xml:space="preserve"> antibacterial agent</w:t>
      </w:r>
      <w:r w:rsidR="0024654A" w:rsidRPr="00EC5B8C">
        <w:rPr>
          <w:rFonts w:ascii="Arial" w:hAnsi="Arial" w:cs="Arial"/>
          <w:color w:val="000000"/>
          <w:lang w:val="en-GB"/>
        </w:rPr>
        <w:t>s</w:t>
      </w:r>
      <w:r w:rsidRPr="00EC5B8C">
        <w:rPr>
          <w:rFonts w:ascii="Arial" w:hAnsi="Arial" w:cs="Arial"/>
          <w:color w:val="000000"/>
          <w:lang w:val="en-GB"/>
        </w:rPr>
        <w:t xml:space="preserve"> in Australia because resistance is widespread in many </w:t>
      </w:r>
      <w:r w:rsidR="008617EC">
        <w:rPr>
          <w:rFonts w:ascii="Arial" w:hAnsi="Arial" w:cs="Arial"/>
          <w:color w:val="000000"/>
          <w:lang w:val="en-GB"/>
        </w:rPr>
        <w:t xml:space="preserve">human </w:t>
      </w:r>
      <w:r w:rsidRPr="00EC5B8C">
        <w:rPr>
          <w:rFonts w:ascii="Arial" w:hAnsi="Arial" w:cs="Arial"/>
          <w:color w:val="000000"/>
          <w:lang w:val="en-GB"/>
        </w:rPr>
        <w:t>pathogens causing infection in Australia</w:t>
      </w:r>
      <w:r w:rsidR="008617EC">
        <w:rPr>
          <w:rFonts w:ascii="Arial" w:hAnsi="Arial" w:cs="Arial"/>
          <w:color w:val="000000"/>
          <w:lang w:val="en-GB"/>
        </w:rPr>
        <w:t xml:space="preserve"> or that </w:t>
      </w:r>
      <w:r w:rsidR="007953A4">
        <w:rPr>
          <w:rFonts w:ascii="Arial" w:hAnsi="Arial" w:cs="Arial"/>
          <w:color w:val="000000"/>
          <w:lang w:val="en-GB"/>
        </w:rPr>
        <w:t xml:space="preserve">some of </w:t>
      </w:r>
      <w:r w:rsidR="008617EC">
        <w:rPr>
          <w:rFonts w:ascii="Arial" w:hAnsi="Arial" w:cs="Arial"/>
          <w:color w:val="000000"/>
          <w:lang w:val="en-GB"/>
        </w:rPr>
        <w:t>the pathogens of interest to WHO are less important in Australia</w:t>
      </w:r>
      <w:r w:rsidRPr="00EC5B8C">
        <w:rPr>
          <w:rFonts w:ascii="Arial" w:hAnsi="Arial" w:cs="Arial"/>
          <w:color w:val="000000"/>
          <w:lang w:val="en-GB"/>
        </w:rPr>
        <w:t xml:space="preserve">. </w:t>
      </w:r>
    </w:p>
    <w:p w14:paraId="124AB06B" w14:textId="77777777" w:rsidR="007E0E69" w:rsidRPr="00EC5B8C" w:rsidRDefault="007E0E69" w:rsidP="009F54FB">
      <w:pPr>
        <w:pStyle w:val="CM8"/>
        <w:spacing w:after="120"/>
        <w:rPr>
          <w:rFonts w:ascii="Arial" w:hAnsi="Arial" w:cs="Arial"/>
          <w:color w:val="000000"/>
          <w:lang w:val="en-GB"/>
        </w:rPr>
      </w:pPr>
      <w:r w:rsidRPr="00EC5B8C">
        <w:rPr>
          <w:rFonts w:ascii="Arial" w:hAnsi="Arial" w:cs="Arial"/>
          <w:color w:val="000000"/>
          <w:lang w:val="en-GB"/>
        </w:rPr>
        <w:t xml:space="preserve">To ensure that the Australian context is taken into account, this document has precedence above other lists including the WHO Critically Important Antimicrobials for Human Medicine list. </w:t>
      </w:r>
    </w:p>
    <w:p w14:paraId="453C1A62" w14:textId="49A70620" w:rsidR="00631579" w:rsidRPr="00631579" w:rsidRDefault="00631579" w:rsidP="009F54FB">
      <w:pPr>
        <w:pStyle w:val="Default"/>
        <w:rPr>
          <w:lang w:val="en-GB"/>
        </w:rPr>
      </w:pPr>
      <w:r w:rsidRPr="00EC5B8C">
        <w:rPr>
          <w:rFonts w:ascii="Tahoma" w:hAnsi="Tahoma" w:cs="Tahoma"/>
        </w:rPr>
        <w:t>The WHO recognises that implementation at the national level requires that national considerations be taken into account and may vary from country to country</w:t>
      </w:r>
      <w:r w:rsidRPr="00EC5B8C">
        <w:rPr>
          <w:rStyle w:val="FootnoteReference"/>
          <w:rFonts w:ascii="Tahoma" w:hAnsi="Tahoma"/>
          <w:vertAlign w:val="superscript"/>
        </w:rPr>
        <w:footnoteReference w:id="1"/>
      </w:r>
      <w:r w:rsidRPr="00EC5B8C">
        <w:rPr>
          <w:rFonts w:ascii="Tahoma" w:hAnsi="Tahoma" w:cs="Tahoma"/>
        </w:rPr>
        <w:t>.</w:t>
      </w:r>
    </w:p>
    <w:p w14:paraId="2AEA244B" w14:textId="77777777" w:rsidR="005D66A7" w:rsidRPr="00276E24" w:rsidRDefault="005D66A7" w:rsidP="009F54FB">
      <w:pPr>
        <w:spacing w:after="120"/>
        <w:rPr>
          <w:rFonts w:ascii="Arial" w:hAnsi="Arial" w:cs="Arial"/>
          <w:lang w:val="en-GB"/>
        </w:rPr>
      </w:pPr>
      <w:r w:rsidRPr="00290068">
        <w:rPr>
          <w:rFonts w:ascii="Arial" w:hAnsi="Arial" w:cs="Arial"/>
          <w:lang w:val="en-GB"/>
        </w:rPr>
        <w:br w:type="page"/>
      </w:r>
    </w:p>
    <w:p w14:paraId="737F2C6E" w14:textId="77777777" w:rsidR="008F2D0C" w:rsidRPr="008F2D0C" w:rsidRDefault="008F2D0C" w:rsidP="009F54FB">
      <w:pPr>
        <w:pStyle w:val="Heading1"/>
        <w:tabs>
          <w:tab w:val="left" w:pos="6210"/>
        </w:tabs>
        <w:spacing w:before="0" w:line="276" w:lineRule="auto"/>
        <w:rPr>
          <w:sz w:val="32"/>
          <w:lang w:val="en-GB"/>
        </w:rPr>
      </w:pPr>
      <w:bookmarkStart w:id="4" w:name="_Toc514404329"/>
      <w:r w:rsidRPr="008F2D0C">
        <w:rPr>
          <w:sz w:val="32"/>
          <w:lang w:val="en-GB"/>
        </w:rPr>
        <w:lastRenderedPageBreak/>
        <w:t>Purpose</w:t>
      </w:r>
      <w:bookmarkEnd w:id="4"/>
    </w:p>
    <w:p w14:paraId="70D87A55"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The main purpose of this document is to provide information to regulators and users of antibacterial</w:t>
      </w:r>
      <w:r w:rsidR="004D22A5">
        <w:rPr>
          <w:rFonts w:ascii="Arial" w:hAnsi="Arial" w:cs="Arial"/>
          <w:color w:val="000000"/>
          <w:lang w:val="en-GB"/>
        </w:rPr>
        <w:t>s</w:t>
      </w:r>
      <w:r w:rsidRPr="008F2D0C">
        <w:rPr>
          <w:rFonts w:ascii="Arial" w:hAnsi="Arial" w:cs="Arial"/>
          <w:color w:val="000000"/>
          <w:lang w:val="en-GB"/>
        </w:rPr>
        <w:t xml:space="preserve"> on the</w:t>
      </w:r>
      <w:r w:rsidR="004D22A5">
        <w:rPr>
          <w:rFonts w:ascii="Arial" w:hAnsi="Arial" w:cs="Arial"/>
          <w:color w:val="000000"/>
          <w:lang w:val="en-GB"/>
        </w:rPr>
        <w:t>ir</w:t>
      </w:r>
      <w:r w:rsidRPr="008F2D0C">
        <w:rPr>
          <w:rFonts w:ascii="Arial" w:hAnsi="Arial" w:cs="Arial"/>
          <w:color w:val="000000"/>
          <w:lang w:val="en-GB"/>
        </w:rPr>
        <w:t xml:space="preserve"> importance in the treatment of infections in animals and humans, and the seriousness of the consequences should resistance emerge or be amplified.</w:t>
      </w:r>
      <w:r w:rsidR="009958D1">
        <w:rPr>
          <w:rFonts w:ascii="Arial" w:hAnsi="Arial" w:cs="Arial"/>
          <w:color w:val="000000"/>
          <w:lang w:val="en-GB"/>
        </w:rPr>
        <w:t xml:space="preserve"> </w:t>
      </w:r>
    </w:p>
    <w:p w14:paraId="3BDA112E"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The document provides information on antibacterial</w:t>
      </w:r>
      <w:r w:rsidR="002F2C75">
        <w:rPr>
          <w:rFonts w:ascii="Arial" w:hAnsi="Arial" w:cs="Arial"/>
          <w:color w:val="000000"/>
          <w:lang w:val="en-GB"/>
        </w:rPr>
        <w:t>s</w:t>
      </w:r>
      <w:r w:rsidRPr="008F2D0C">
        <w:rPr>
          <w:rFonts w:ascii="Arial" w:hAnsi="Arial" w:cs="Arial"/>
          <w:color w:val="000000"/>
          <w:lang w:val="en-GB"/>
        </w:rPr>
        <w:t xml:space="preserve"> used in: </w:t>
      </w:r>
    </w:p>
    <w:p w14:paraId="37D1E6C1" w14:textId="77777777" w:rsidR="008F2D0C" w:rsidRPr="008F2D0C" w:rsidRDefault="008F2D0C" w:rsidP="009F54FB">
      <w:pPr>
        <w:pStyle w:val="ListParagraph"/>
        <w:numPr>
          <w:ilvl w:val="0"/>
          <w:numId w:val="5"/>
        </w:numPr>
        <w:spacing w:after="120"/>
        <w:rPr>
          <w:rFonts w:ascii="Arial" w:hAnsi="Arial" w:cs="Arial"/>
          <w:color w:val="000000"/>
          <w:lang w:val="en-GB"/>
        </w:rPr>
      </w:pPr>
      <w:r w:rsidRPr="008F2D0C">
        <w:rPr>
          <w:rFonts w:ascii="Arial" w:hAnsi="Arial" w:cs="Arial"/>
          <w:color w:val="000000"/>
          <w:lang w:val="en-GB"/>
        </w:rPr>
        <w:t xml:space="preserve">humans alone; </w:t>
      </w:r>
    </w:p>
    <w:p w14:paraId="0A8E5A2D" w14:textId="77777777" w:rsidR="008F2D0C" w:rsidRPr="008F2D0C" w:rsidRDefault="008F2D0C" w:rsidP="009F54FB">
      <w:pPr>
        <w:pStyle w:val="ListParagraph"/>
        <w:numPr>
          <w:ilvl w:val="0"/>
          <w:numId w:val="5"/>
        </w:numPr>
        <w:spacing w:after="120"/>
        <w:rPr>
          <w:rFonts w:ascii="Arial" w:hAnsi="Arial" w:cs="Arial"/>
          <w:color w:val="000000"/>
          <w:lang w:val="en-GB"/>
        </w:rPr>
      </w:pPr>
      <w:r w:rsidRPr="008F2D0C">
        <w:rPr>
          <w:rFonts w:ascii="Arial" w:hAnsi="Arial" w:cs="Arial"/>
          <w:color w:val="000000"/>
          <w:lang w:val="en-GB"/>
        </w:rPr>
        <w:t xml:space="preserve">animals alone; and </w:t>
      </w:r>
    </w:p>
    <w:p w14:paraId="12261E95" w14:textId="77777777" w:rsidR="008F2D0C" w:rsidRPr="008F2D0C" w:rsidRDefault="008F2D0C" w:rsidP="009F54FB">
      <w:pPr>
        <w:pStyle w:val="ListParagraph"/>
        <w:numPr>
          <w:ilvl w:val="0"/>
          <w:numId w:val="5"/>
        </w:numPr>
        <w:spacing w:after="120"/>
        <w:rPr>
          <w:rFonts w:ascii="Arial" w:hAnsi="Arial" w:cs="Arial"/>
          <w:color w:val="000000"/>
          <w:lang w:val="en-GB"/>
        </w:rPr>
      </w:pPr>
      <w:r w:rsidRPr="008F2D0C">
        <w:rPr>
          <w:rFonts w:ascii="Arial" w:hAnsi="Arial" w:cs="Arial"/>
          <w:color w:val="000000"/>
          <w:lang w:val="en-GB"/>
        </w:rPr>
        <w:t xml:space="preserve">those agents used in both humans and animals. </w:t>
      </w:r>
    </w:p>
    <w:p w14:paraId="5B6FF060"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This information is important as it provides a comprehensive picture of antibacterial use</w:t>
      </w:r>
      <w:r w:rsidR="000A68F8">
        <w:rPr>
          <w:rFonts w:ascii="Arial" w:hAnsi="Arial" w:cs="Arial"/>
          <w:color w:val="000000"/>
          <w:lang w:val="en-GB"/>
        </w:rPr>
        <w:t xml:space="preserve"> across all sectors</w:t>
      </w:r>
      <w:r w:rsidRPr="008F2D0C">
        <w:rPr>
          <w:rFonts w:ascii="Arial" w:hAnsi="Arial" w:cs="Arial"/>
          <w:color w:val="000000"/>
          <w:lang w:val="en-GB"/>
        </w:rPr>
        <w:t xml:space="preserve"> in Australia</w:t>
      </w:r>
      <w:r w:rsidR="000A68F8">
        <w:rPr>
          <w:rFonts w:ascii="Arial" w:hAnsi="Arial" w:cs="Arial"/>
          <w:color w:val="000000"/>
          <w:lang w:val="en-GB"/>
        </w:rPr>
        <w:t>,</w:t>
      </w:r>
      <w:r w:rsidRPr="008F2D0C">
        <w:rPr>
          <w:rFonts w:ascii="Arial" w:hAnsi="Arial" w:cs="Arial"/>
          <w:color w:val="000000"/>
          <w:lang w:val="en-GB"/>
        </w:rPr>
        <w:t xml:space="preserve"> and the potential for resistance and cross-resistance to develop. It also helps to identify areas that might require close monitoring and/or intervention.</w:t>
      </w:r>
    </w:p>
    <w:p w14:paraId="70658031"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All agents with significant antibacterial activity are included in this document, even if their primary use is not for treating or preventing bacterial infections. For example, pyrimethamine, a dihydrofolate reductase inhibitor</w:t>
      </w:r>
      <w:r w:rsidR="002F2C75">
        <w:rPr>
          <w:rFonts w:ascii="Arial" w:hAnsi="Arial" w:cs="Arial"/>
          <w:color w:val="000000"/>
          <w:lang w:val="en-GB"/>
        </w:rPr>
        <w:t>,</w:t>
      </w:r>
      <w:r w:rsidRPr="008F2D0C">
        <w:rPr>
          <w:rFonts w:ascii="Arial" w:hAnsi="Arial" w:cs="Arial"/>
          <w:color w:val="000000"/>
          <w:lang w:val="en-GB"/>
        </w:rPr>
        <w:t xml:space="preserve"> whose main role is treatment of malaria and toxoplasmosis, has antibacterial activity similar to that of trimethoprim, and therefore has the potential to select for resistance to this class.</w:t>
      </w:r>
    </w:p>
    <w:p w14:paraId="00F3D888"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This document is relevant to the “severity of impact” of antibacterial resistance, which is an important element to overall risk characterisation.</w:t>
      </w:r>
      <w:r w:rsidR="00AE2795">
        <w:rPr>
          <w:rFonts w:ascii="Arial" w:hAnsi="Arial" w:cs="Arial"/>
          <w:color w:val="000000"/>
          <w:lang w:val="en-GB"/>
        </w:rPr>
        <w:t xml:space="preserve"> </w:t>
      </w:r>
      <w:r w:rsidRPr="008F2D0C">
        <w:rPr>
          <w:rFonts w:ascii="Arial" w:hAnsi="Arial" w:cs="Arial"/>
          <w:color w:val="000000"/>
          <w:lang w:val="en-GB"/>
        </w:rPr>
        <w:t>Ratings in this document do not affect other parts of risk assessment including hazard, exposure or probability of disease as a result of exposure.</w:t>
      </w:r>
    </w:p>
    <w:p w14:paraId="25C68F48" w14:textId="77777777" w:rsidR="008F2D0C" w:rsidRPr="008F2D0C" w:rsidRDefault="008F2D0C" w:rsidP="009F54FB">
      <w:pPr>
        <w:pStyle w:val="Default"/>
        <w:spacing w:after="120"/>
        <w:rPr>
          <w:rFonts w:ascii="Arial" w:hAnsi="Arial" w:cs="Arial"/>
          <w:lang w:val="en-GB"/>
        </w:rPr>
      </w:pPr>
    </w:p>
    <w:p w14:paraId="4D7387A3" w14:textId="77777777" w:rsidR="008F2D0C" w:rsidRPr="008F2D0C" w:rsidRDefault="008F2D0C" w:rsidP="009F54FB">
      <w:pPr>
        <w:pStyle w:val="Heading2"/>
        <w:spacing w:before="0" w:after="120"/>
        <w:rPr>
          <w:lang w:val="en-GB"/>
        </w:rPr>
      </w:pPr>
      <w:bookmarkStart w:id="5" w:name="_Toc514404330"/>
      <w:r w:rsidRPr="008F2D0C">
        <w:rPr>
          <w:lang w:val="en-GB"/>
        </w:rPr>
        <w:t>Other potential uses of this document</w:t>
      </w:r>
      <w:bookmarkEnd w:id="5"/>
    </w:p>
    <w:p w14:paraId="64274C52" w14:textId="77777777" w:rsidR="008F2D0C" w:rsidRPr="008F2D0C" w:rsidRDefault="008F2D0C" w:rsidP="009F54FB">
      <w:pPr>
        <w:spacing w:after="120"/>
        <w:rPr>
          <w:rFonts w:ascii="Arial" w:hAnsi="Arial" w:cs="Arial"/>
          <w:color w:val="000000"/>
          <w:lang w:val="en-GB"/>
        </w:rPr>
      </w:pPr>
      <w:r w:rsidRPr="008F2D0C">
        <w:rPr>
          <w:rFonts w:ascii="Arial" w:hAnsi="Arial" w:cs="Arial"/>
          <w:color w:val="000000"/>
          <w:lang w:val="en-GB"/>
        </w:rPr>
        <w:t>This document may also be used:</w:t>
      </w:r>
    </w:p>
    <w:p w14:paraId="52A7CEB0"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As a resource for the education of human health, animal health and pharmacy professionals</w:t>
      </w:r>
    </w:p>
    <w:p w14:paraId="0AB11B2B"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inform risk assessments for the registration of new antibacterial agents and extensions of indications of currently registered antibacterials</w:t>
      </w:r>
    </w:p>
    <w:p w14:paraId="476C034F"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inform changes to regulatory arrangements for currently registered antibacterials</w:t>
      </w:r>
    </w:p>
    <w:p w14:paraId="15C7BA81" w14:textId="66405368"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 xml:space="preserve">To assist animal sectors in </w:t>
      </w:r>
      <w:r w:rsidR="008617EC">
        <w:rPr>
          <w:rFonts w:ascii="Arial" w:hAnsi="Arial" w:cs="Arial"/>
          <w:lang w:val="en-GB"/>
        </w:rPr>
        <w:t xml:space="preserve">determining </w:t>
      </w:r>
      <w:r w:rsidRPr="008F2D0C">
        <w:rPr>
          <w:rFonts w:ascii="Arial" w:hAnsi="Arial" w:cs="Arial"/>
          <w:lang w:val="en-GB"/>
        </w:rPr>
        <w:t>the appropriate use of antibacterials</w:t>
      </w:r>
    </w:p>
    <w:p w14:paraId="2A4AA14F"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direct responses to protect the effectiveness of antibacterials with ‘High’ importance ratings</w:t>
      </w:r>
    </w:p>
    <w:p w14:paraId="0C1B2141"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inform the development of stewardship initiatives, alternative therapies and prescribing guidelines</w:t>
      </w:r>
    </w:p>
    <w:p w14:paraId="07D76E05"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raise the profile of the importance of appropriate antibacterial use generally</w:t>
      </w:r>
    </w:p>
    <w:p w14:paraId="6EA45A27"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ensure that surveillance programs include the collection of data relevant to antibacterials of highest importance</w:t>
      </w:r>
    </w:p>
    <w:p w14:paraId="32238E0B" w14:textId="77777777" w:rsidR="008F2D0C" w:rsidRPr="008F2D0C"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To inform areas for further research and development</w:t>
      </w:r>
    </w:p>
    <w:p w14:paraId="190D09D9" w14:textId="77777777" w:rsidR="008F2D0C" w:rsidRPr="00AE2795" w:rsidRDefault="008F2D0C" w:rsidP="009F54FB">
      <w:pPr>
        <w:pStyle w:val="Default"/>
        <w:numPr>
          <w:ilvl w:val="0"/>
          <w:numId w:val="4"/>
        </w:numPr>
        <w:spacing w:after="120"/>
        <w:rPr>
          <w:rFonts w:ascii="Arial" w:hAnsi="Arial" w:cs="Arial"/>
          <w:lang w:val="en-GB"/>
        </w:rPr>
      </w:pPr>
      <w:r w:rsidRPr="008F2D0C">
        <w:rPr>
          <w:rFonts w:ascii="Arial" w:hAnsi="Arial" w:cs="Arial"/>
          <w:lang w:val="en-GB"/>
        </w:rPr>
        <w:t xml:space="preserve">To inform advice provided by ASTAG </w:t>
      </w:r>
      <w:r w:rsidRPr="00AE2795">
        <w:rPr>
          <w:rFonts w:ascii="Arial" w:hAnsi="Arial" w:cs="Arial"/>
          <w:lang w:val="en-GB"/>
        </w:rPr>
        <w:t>in relation to the risk to human and animal health posed by exposure to either antibacterial</w:t>
      </w:r>
      <w:r w:rsidR="00A16F2F">
        <w:rPr>
          <w:rFonts w:ascii="Arial" w:hAnsi="Arial" w:cs="Arial"/>
          <w:lang w:val="en-GB"/>
        </w:rPr>
        <w:t>s</w:t>
      </w:r>
      <w:r w:rsidRPr="00AE2795">
        <w:rPr>
          <w:rFonts w:ascii="Arial" w:hAnsi="Arial" w:cs="Arial"/>
          <w:lang w:val="en-GB"/>
        </w:rPr>
        <w:t xml:space="preserve"> or bacteria that are resistant to </w:t>
      </w:r>
      <w:r w:rsidR="00A16F2F">
        <w:rPr>
          <w:rFonts w:ascii="Arial" w:hAnsi="Arial" w:cs="Arial"/>
          <w:lang w:val="en-GB"/>
        </w:rPr>
        <w:t>them</w:t>
      </w:r>
      <w:r w:rsidR="00AE2795">
        <w:rPr>
          <w:rFonts w:ascii="Arial" w:hAnsi="Arial" w:cs="Arial"/>
          <w:lang w:val="en-GB"/>
        </w:rPr>
        <w:t>. Such advice may be provided to</w:t>
      </w:r>
      <w:r w:rsidRPr="00AE2795">
        <w:rPr>
          <w:rFonts w:ascii="Arial" w:hAnsi="Arial" w:cs="Arial"/>
          <w:lang w:val="en-GB"/>
        </w:rPr>
        <w:t>:</w:t>
      </w:r>
    </w:p>
    <w:p w14:paraId="243F991C" w14:textId="77777777" w:rsidR="008F2D0C" w:rsidRPr="008F2D0C" w:rsidRDefault="008F2D0C" w:rsidP="009F54FB">
      <w:pPr>
        <w:pStyle w:val="CM8"/>
        <w:numPr>
          <w:ilvl w:val="1"/>
          <w:numId w:val="4"/>
        </w:numPr>
        <w:spacing w:after="120"/>
        <w:rPr>
          <w:rFonts w:ascii="Arial" w:hAnsi="Arial" w:cs="Arial"/>
          <w:color w:val="000000"/>
          <w:lang w:val="en-GB"/>
        </w:rPr>
      </w:pPr>
      <w:r w:rsidRPr="008F2D0C">
        <w:rPr>
          <w:rFonts w:ascii="Arial" w:hAnsi="Arial" w:cs="Arial"/>
          <w:color w:val="000000"/>
          <w:lang w:val="en-GB"/>
        </w:rPr>
        <w:lastRenderedPageBreak/>
        <w:t>the Australian Pesticides and Veterinary Medicines Authority (APVMA)</w:t>
      </w:r>
    </w:p>
    <w:p w14:paraId="36E18164" w14:textId="77777777" w:rsidR="008F2D0C" w:rsidRPr="008F2D0C" w:rsidRDefault="008F2D0C" w:rsidP="009F54FB">
      <w:pPr>
        <w:pStyle w:val="CM8"/>
        <w:numPr>
          <w:ilvl w:val="1"/>
          <w:numId w:val="4"/>
        </w:numPr>
        <w:spacing w:after="120"/>
        <w:rPr>
          <w:rFonts w:ascii="Arial" w:hAnsi="Arial" w:cs="Arial"/>
          <w:color w:val="000000"/>
          <w:lang w:val="en-GB"/>
        </w:rPr>
      </w:pPr>
      <w:r w:rsidRPr="008F2D0C">
        <w:rPr>
          <w:rFonts w:ascii="Arial" w:hAnsi="Arial" w:cs="Arial"/>
          <w:color w:val="000000"/>
          <w:lang w:val="en-GB"/>
        </w:rPr>
        <w:t xml:space="preserve">Therapeutic Goods Administration (TGA) </w:t>
      </w:r>
    </w:p>
    <w:p w14:paraId="042DB857" w14:textId="77777777" w:rsidR="008F2D0C" w:rsidRPr="008F2D0C" w:rsidRDefault="006E5D0D" w:rsidP="009F54FB">
      <w:pPr>
        <w:pStyle w:val="CM8"/>
        <w:numPr>
          <w:ilvl w:val="1"/>
          <w:numId w:val="4"/>
        </w:numPr>
        <w:spacing w:after="120"/>
        <w:rPr>
          <w:rFonts w:ascii="Arial" w:hAnsi="Arial" w:cs="Arial"/>
          <w:color w:val="000000"/>
          <w:lang w:val="en-GB"/>
        </w:rPr>
      </w:pPr>
      <w:r>
        <w:rPr>
          <w:rFonts w:ascii="Arial" w:hAnsi="Arial" w:cs="Arial"/>
        </w:rPr>
        <w:t>Advisory Committee on</w:t>
      </w:r>
      <w:r w:rsidR="008F2D0C" w:rsidRPr="008F2D0C">
        <w:rPr>
          <w:rFonts w:ascii="Arial" w:hAnsi="Arial" w:cs="Arial"/>
        </w:rPr>
        <w:t xml:space="preserve"> Medicines Scheduling (ACMS)</w:t>
      </w:r>
    </w:p>
    <w:p w14:paraId="6905A15E" w14:textId="77777777" w:rsidR="008F2D0C" w:rsidRPr="008F2D0C" w:rsidRDefault="008F2D0C" w:rsidP="009F54FB">
      <w:pPr>
        <w:pStyle w:val="CM8"/>
        <w:numPr>
          <w:ilvl w:val="1"/>
          <w:numId w:val="4"/>
        </w:numPr>
        <w:spacing w:after="120"/>
        <w:rPr>
          <w:rFonts w:ascii="Arial" w:hAnsi="Arial" w:cs="Arial"/>
          <w:color w:val="000000"/>
          <w:lang w:val="en-GB"/>
        </w:rPr>
      </w:pPr>
      <w:r w:rsidRPr="008F2D0C">
        <w:rPr>
          <w:rFonts w:ascii="Arial" w:hAnsi="Arial" w:cs="Arial"/>
        </w:rPr>
        <w:t xml:space="preserve">Advisory Committee </w:t>
      </w:r>
      <w:r w:rsidR="006E5D0D">
        <w:rPr>
          <w:rFonts w:ascii="Arial" w:hAnsi="Arial" w:cs="Arial"/>
        </w:rPr>
        <w:t>on</w:t>
      </w:r>
      <w:r w:rsidRPr="008F2D0C">
        <w:rPr>
          <w:rFonts w:ascii="Arial" w:hAnsi="Arial" w:cs="Arial"/>
        </w:rPr>
        <w:t xml:space="preserve"> Chemicals Scheduling (ACCS) </w:t>
      </w:r>
      <w:r w:rsidRPr="008F2D0C">
        <w:rPr>
          <w:rFonts w:ascii="Arial" w:hAnsi="Arial" w:cs="Arial"/>
          <w:color w:val="000000"/>
          <w:lang w:val="en-GB"/>
        </w:rPr>
        <w:t xml:space="preserve">and </w:t>
      </w:r>
    </w:p>
    <w:p w14:paraId="180C8318" w14:textId="77777777" w:rsidR="008F2D0C" w:rsidRPr="008F2D0C" w:rsidRDefault="008F2D0C" w:rsidP="009F54FB">
      <w:pPr>
        <w:pStyle w:val="CM8"/>
        <w:numPr>
          <w:ilvl w:val="1"/>
          <w:numId w:val="4"/>
        </w:numPr>
        <w:spacing w:after="120"/>
        <w:rPr>
          <w:rFonts w:ascii="Arial" w:hAnsi="Arial" w:cs="Arial"/>
          <w:color w:val="000000"/>
          <w:lang w:val="en-GB"/>
        </w:rPr>
      </w:pPr>
      <w:r w:rsidRPr="008F2D0C">
        <w:rPr>
          <w:rFonts w:ascii="Arial" w:hAnsi="Arial" w:cs="Arial"/>
          <w:color w:val="000000"/>
          <w:lang w:val="en-GB"/>
        </w:rPr>
        <w:t xml:space="preserve">the Pharmaceutical Benefits Advisory Committee (PBAC). </w:t>
      </w:r>
    </w:p>
    <w:p w14:paraId="330DF16F" w14:textId="77777777" w:rsidR="008F2D0C" w:rsidRPr="008F2D0C" w:rsidRDefault="008F2D0C" w:rsidP="009F54FB">
      <w:pPr>
        <w:pStyle w:val="Default"/>
        <w:spacing w:after="120"/>
        <w:rPr>
          <w:rFonts w:ascii="Arial" w:hAnsi="Arial" w:cs="Arial"/>
          <w:lang w:val="en-GB"/>
        </w:rPr>
      </w:pPr>
    </w:p>
    <w:p w14:paraId="38F3EE44" w14:textId="77777777" w:rsidR="008F2D0C" w:rsidRPr="008F2D0C" w:rsidRDefault="008F2D0C" w:rsidP="009F54FB">
      <w:pPr>
        <w:widowControl/>
        <w:autoSpaceDE/>
        <w:autoSpaceDN/>
        <w:adjustRightInd/>
        <w:spacing w:after="120"/>
        <w:rPr>
          <w:rFonts w:ascii="Arial" w:hAnsi="Arial" w:cs="Arial"/>
        </w:rPr>
      </w:pPr>
      <w:r w:rsidRPr="008F2D0C">
        <w:rPr>
          <w:rFonts w:ascii="Arial" w:hAnsi="Arial" w:cs="Arial"/>
        </w:rPr>
        <w:br w:type="page"/>
      </w:r>
    </w:p>
    <w:p w14:paraId="0108705D" w14:textId="77777777" w:rsidR="008F2D0C" w:rsidRPr="008F2D0C" w:rsidRDefault="008F2D0C" w:rsidP="009F54FB">
      <w:pPr>
        <w:pStyle w:val="Heading1"/>
        <w:tabs>
          <w:tab w:val="left" w:pos="6210"/>
        </w:tabs>
        <w:spacing w:before="0" w:after="120"/>
        <w:rPr>
          <w:sz w:val="32"/>
          <w:lang w:val="en-GB"/>
        </w:rPr>
      </w:pPr>
      <w:bookmarkStart w:id="6" w:name="_Toc514404331"/>
      <w:r w:rsidRPr="008F2D0C">
        <w:rPr>
          <w:sz w:val="32"/>
          <w:lang w:val="en-GB"/>
        </w:rPr>
        <w:lastRenderedPageBreak/>
        <w:t>Ratings explained</w:t>
      </w:r>
      <w:bookmarkEnd w:id="6"/>
    </w:p>
    <w:p w14:paraId="3BCB421A" w14:textId="77777777" w:rsidR="008F2D0C" w:rsidRDefault="008F2D0C" w:rsidP="009F54FB">
      <w:pPr>
        <w:pStyle w:val="2intro"/>
        <w:spacing w:beforeLines="0" w:afterLines="0" w:after="120"/>
        <w:rPr>
          <w:rFonts w:cs="Arial"/>
          <w:color w:val="auto"/>
          <w:sz w:val="24"/>
          <w:szCs w:val="24"/>
          <w:lang w:val="en-GB"/>
        </w:rPr>
      </w:pPr>
      <w:r w:rsidRPr="008F2D0C">
        <w:rPr>
          <w:rFonts w:cs="Arial"/>
          <w:color w:val="auto"/>
          <w:sz w:val="24"/>
          <w:szCs w:val="24"/>
          <w:lang w:val="en-GB"/>
        </w:rPr>
        <w:t>The Antibacterial Importance Ratings table categorises each antibacterial as either of ‘High’, ‘Medium’ or ‘Low’ Importance for the mitigation of antibacterial resistance</w:t>
      </w:r>
      <w:r w:rsidR="00AE2795">
        <w:rPr>
          <w:rFonts w:cs="Arial"/>
          <w:color w:val="auto"/>
          <w:sz w:val="24"/>
          <w:szCs w:val="24"/>
          <w:lang w:val="en-GB"/>
        </w:rPr>
        <w:t>.</w:t>
      </w:r>
    </w:p>
    <w:p w14:paraId="7FB3C0A0" w14:textId="77777777" w:rsidR="00552431" w:rsidRDefault="00552431" w:rsidP="009F54FB">
      <w:pPr>
        <w:pStyle w:val="CM5"/>
        <w:spacing w:after="120"/>
        <w:ind w:left="720" w:right="900"/>
        <w:rPr>
          <w:rFonts w:ascii="Arial" w:hAnsi="Arial" w:cs="Arial"/>
          <w:b/>
          <w:bCs/>
          <w:lang w:val="en-GB"/>
        </w:rPr>
      </w:pPr>
      <w:r w:rsidRPr="00552431">
        <w:rPr>
          <w:rFonts w:cs="Arial"/>
          <w:noProof/>
          <w:lang w:eastAsia="en-AU"/>
        </w:rPr>
        <mc:AlternateContent>
          <mc:Choice Requires="wps">
            <w:drawing>
              <wp:inline distT="0" distB="0" distL="0" distR="0" wp14:anchorId="0E2C144C" wp14:editId="4C13656D">
                <wp:extent cx="5279666" cy="675861"/>
                <wp:effectExtent l="0" t="0" r="16510" b="101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666" cy="675861"/>
                        </a:xfrm>
                        <a:prstGeom prst="rect">
                          <a:avLst/>
                        </a:prstGeom>
                        <a:solidFill>
                          <a:schemeClr val="accent3">
                            <a:lumMod val="20000"/>
                            <a:lumOff val="80000"/>
                          </a:schemeClr>
                        </a:solidFill>
                        <a:ln w="9525">
                          <a:solidFill>
                            <a:srgbClr val="000000"/>
                          </a:solidFill>
                          <a:miter lim="800000"/>
                          <a:headEnd/>
                          <a:tailEnd/>
                        </a:ln>
                      </wps:spPr>
                      <wps:txbx>
                        <w:txbxContent>
                          <w:p w14:paraId="5F41F009" w14:textId="77777777" w:rsidR="007F61A1" w:rsidRDefault="007F61A1" w:rsidP="00552431">
                            <w:pPr>
                              <w:pStyle w:val="CM5"/>
                              <w:spacing w:after="120"/>
                              <w:ind w:right="76"/>
                              <w:rPr>
                                <w:rFonts w:ascii="Arial" w:hAnsi="Arial" w:cs="Arial"/>
                                <w:lang w:val="en-GB"/>
                              </w:rPr>
                            </w:pPr>
                            <w:r w:rsidRPr="008F2D0C">
                              <w:rPr>
                                <w:rFonts w:ascii="Arial" w:hAnsi="Arial" w:cs="Arial"/>
                                <w:b/>
                                <w:bCs/>
                                <w:lang w:val="en-GB"/>
                              </w:rPr>
                              <w:t xml:space="preserve">Low Importance: </w:t>
                            </w:r>
                            <w:r w:rsidRPr="008F2D0C">
                              <w:rPr>
                                <w:rFonts w:ascii="Arial" w:hAnsi="Arial" w:cs="Arial"/>
                                <w:lang w:val="en-GB"/>
                              </w:rPr>
                              <w:t xml:space="preserve">There are a reasonable number of alternative </w:t>
                            </w:r>
                            <w:r>
                              <w:rPr>
                                <w:rFonts w:ascii="Arial" w:hAnsi="Arial" w:cs="Arial"/>
                                <w:lang w:val="en-GB"/>
                              </w:rPr>
                              <w:t>antibacterials</w:t>
                            </w:r>
                            <w:r w:rsidRPr="008F2D0C">
                              <w:rPr>
                                <w:rFonts w:ascii="Arial" w:hAnsi="Arial" w:cs="Arial"/>
                                <w:lang w:val="en-GB"/>
                              </w:rPr>
                              <w:t xml:space="preserve"> in different classes available to treat</w:t>
                            </w:r>
                            <w:r>
                              <w:rPr>
                                <w:rFonts w:ascii="Arial" w:hAnsi="Arial" w:cs="Arial"/>
                                <w:lang w:val="en-GB"/>
                              </w:rPr>
                              <w:t xml:space="preserve"> or prevent</w:t>
                            </w:r>
                            <w:r w:rsidRPr="008F2D0C">
                              <w:rPr>
                                <w:rFonts w:ascii="Arial" w:hAnsi="Arial" w:cs="Arial"/>
                                <w:lang w:val="en-GB"/>
                              </w:rPr>
                              <w:t xml:space="preserve"> most human infections even if antibacterial resistance develops.</w:t>
                            </w:r>
                          </w:p>
                          <w:p w14:paraId="7FA284D3" w14:textId="77777777" w:rsidR="007F61A1" w:rsidRDefault="007F61A1" w:rsidP="00552431"/>
                        </w:txbxContent>
                      </wps:txbx>
                      <wps:bodyPr rot="0" vert="horz" wrap="square" lIns="91440" tIns="45720" rIns="91440" bIns="45720" anchor="t" anchorCtr="0">
                        <a:noAutofit/>
                      </wps:bodyPr>
                    </wps:wsp>
                  </a:graphicData>
                </a:graphic>
              </wp:inline>
            </w:drawing>
          </mc:Choice>
          <mc:Fallback>
            <w:pict>
              <v:shapetype w14:anchorId="0E2C144C" id="_x0000_t202" coordsize="21600,21600" o:spt="202" path="m,l,21600r21600,l21600,xe">
                <v:stroke joinstyle="miter"/>
                <v:path gradientshapeok="t" o:connecttype="rect"/>
              </v:shapetype>
              <v:shape id="Text Box 2" o:spid="_x0000_s1026" type="#_x0000_t202" style="width:415.7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" fillcolor="#eaf1dd [662]">
                <v:textbox>
                  <w:txbxContent>
                    <w:p w14:paraId="5F41F009" w14:textId="77777777" w:rsidR="007F61A1" w:rsidRDefault="007F61A1" w:rsidP="00552431">
                      <w:pPr>
                        <w:pStyle w:val="CM5"/>
                        <w:spacing w:after="120"/>
                        <w:ind w:right="76"/>
                        <w:rPr>
                          <w:rFonts w:ascii="Arial" w:hAnsi="Arial" w:cs="Arial"/>
                          <w:lang w:val="en-GB"/>
                        </w:rPr>
                      </w:pPr>
                      <w:r w:rsidRPr="008F2D0C">
                        <w:rPr>
                          <w:rFonts w:ascii="Arial" w:hAnsi="Arial" w:cs="Arial"/>
                          <w:b/>
                          <w:bCs/>
                          <w:lang w:val="en-GB"/>
                        </w:rPr>
                        <w:t xml:space="preserve">Low Importance: </w:t>
                      </w:r>
                      <w:r w:rsidRPr="008F2D0C">
                        <w:rPr>
                          <w:rFonts w:ascii="Arial" w:hAnsi="Arial" w:cs="Arial"/>
                          <w:lang w:val="en-GB"/>
                        </w:rPr>
                        <w:t xml:space="preserve">There are a reasonable number of alternative </w:t>
                      </w:r>
                      <w:r>
                        <w:rPr>
                          <w:rFonts w:ascii="Arial" w:hAnsi="Arial" w:cs="Arial"/>
                          <w:lang w:val="en-GB"/>
                        </w:rPr>
                        <w:t>antibacterials</w:t>
                      </w:r>
                      <w:r w:rsidRPr="008F2D0C">
                        <w:rPr>
                          <w:rFonts w:ascii="Arial" w:hAnsi="Arial" w:cs="Arial"/>
                          <w:lang w:val="en-GB"/>
                        </w:rPr>
                        <w:t xml:space="preserve"> in different classes available to treat</w:t>
                      </w:r>
                      <w:r>
                        <w:rPr>
                          <w:rFonts w:ascii="Arial" w:hAnsi="Arial" w:cs="Arial"/>
                          <w:lang w:val="en-GB"/>
                        </w:rPr>
                        <w:t xml:space="preserve"> or prevent</w:t>
                      </w:r>
                      <w:r w:rsidRPr="008F2D0C">
                        <w:rPr>
                          <w:rFonts w:ascii="Arial" w:hAnsi="Arial" w:cs="Arial"/>
                          <w:lang w:val="en-GB"/>
                        </w:rPr>
                        <w:t xml:space="preserve"> most human infections even if antibacterial resistance develops.</w:t>
                      </w:r>
                    </w:p>
                    <w:p w14:paraId="7FA284D3" w14:textId="77777777" w:rsidR="007F61A1" w:rsidRDefault="007F61A1" w:rsidP="00552431"/>
                  </w:txbxContent>
                </v:textbox>
                <w10:anchorlock/>
              </v:shape>
            </w:pict>
          </mc:Fallback>
        </mc:AlternateContent>
      </w:r>
    </w:p>
    <w:p w14:paraId="2DF1B5FC" w14:textId="77777777" w:rsidR="00552431" w:rsidRDefault="00552431" w:rsidP="009F54FB">
      <w:pPr>
        <w:pStyle w:val="CM5"/>
        <w:spacing w:after="120"/>
        <w:ind w:left="720" w:right="900"/>
        <w:rPr>
          <w:rFonts w:ascii="Arial" w:hAnsi="Arial" w:cs="Arial"/>
          <w:lang w:val="en-GB"/>
        </w:rPr>
      </w:pPr>
      <w:r w:rsidRPr="00552431">
        <w:rPr>
          <w:rFonts w:cs="Arial"/>
          <w:noProof/>
          <w:lang w:eastAsia="en-AU"/>
        </w:rPr>
        <mc:AlternateContent>
          <mc:Choice Requires="wps">
            <w:drawing>
              <wp:inline distT="0" distB="0" distL="0" distR="0" wp14:anchorId="1F26DAD2" wp14:editId="30A5640F">
                <wp:extent cx="5279666" cy="675861"/>
                <wp:effectExtent l="0" t="0" r="1651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666" cy="675861"/>
                        </a:xfrm>
                        <a:prstGeom prst="rect">
                          <a:avLst/>
                        </a:prstGeom>
                        <a:solidFill>
                          <a:schemeClr val="accent6">
                            <a:lumMod val="20000"/>
                            <a:lumOff val="80000"/>
                          </a:schemeClr>
                        </a:solidFill>
                        <a:ln w="9525">
                          <a:solidFill>
                            <a:srgbClr val="000000"/>
                          </a:solidFill>
                          <a:miter lim="800000"/>
                          <a:headEnd/>
                          <a:tailEnd/>
                        </a:ln>
                      </wps:spPr>
                      <wps:txbx>
                        <w:txbxContent>
                          <w:p w14:paraId="452A2CA8" w14:textId="4B473EB6" w:rsidR="007F61A1" w:rsidRDefault="007F61A1" w:rsidP="00552431">
                            <w:pPr>
                              <w:pStyle w:val="CM5"/>
                              <w:spacing w:after="120"/>
                              <w:ind w:right="76"/>
                              <w:rPr>
                                <w:rFonts w:ascii="Arial" w:hAnsi="Arial" w:cs="Arial"/>
                                <w:b/>
                                <w:bCs/>
                                <w:lang w:val="en-GB"/>
                              </w:rPr>
                            </w:pPr>
                            <w:r w:rsidRPr="008F2D0C">
                              <w:rPr>
                                <w:rFonts w:ascii="Arial" w:hAnsi="Arial" w:cs="Arial"/>
                                <w:b/>
                                <w:bCs/>
                                <w:lang w:val="en-GB"/>
                              </w:rPr>
                              <w:t xml:space="preserve">Medium Importance: </w:t>
                            </w:r>
                            <w:r w:rsidRPr="008F2D0C">
                              <w:rPr>
                                <w:rFonts w:ascii="Arial" w:hAnsi="Arial" w:cs="Arial"/>
                                <w:lang w:val="en-GB"/>
                              </w:rPr>
                              <w:t>There are some alternative antibacterial</w:t>
                            </w:r>
                            <w:r>
                              <w:rPr>
                                <w:rFonts w:ascii="Arial" w:hAnsi="Arial" w:cs="Arial"/>
                                <w:lang w:val="en-GB"/>
                              </w:rPr>
                              <w:t xml:space="preserve">s in different classes </w:t>
                            </w:r>
                            <w:r w:rsidRPr="008F2D0C">
                              <w:rPr>
                                <w:rFonts w:ascii="Arial" w:hAnsi="Arial" w:cs="Arial"/>
                                <w:lang w:val="en-GB"/>
                              </w:rPr>
                              <w:t xml:space="preserve">available </w:t>
                            </w:r>
                            <w:r>
                              <w:rPr>
                                <w:rFonts w:ascii="Arial" w:hAnsi="Arial" w:cs="Arial"/>
                                <w:lang w:val="en-GB"/>
                              </w:rPr>
                              <w:t xml:space="preserve">to </w:t>
                            </w:r>
                            <w:r w:rsidRPr="008F2D0C">
                              <w:rPr>
                                <w:rFonts w:ascii="Arial" w:hAnsi="Arial" w:cs="Arial"/>
                                <w:lang w:val="en-GB"/>
                              </w:rPr>
                              <w:t xml:space="preserve">treat or prevent </w:t>
                            </w:r>
                            <w:r>
                              <w:rPr>
                                <w:rFonts w:ascii="Arial" w:hAnsi="Arial" w:cs="Arial"/>
                                <w:lang w:val="en-GB"/>
                              </w:rPr>
                              <w:t xml:space="preserve">human </w:t>
                            </w:r>
                            <w:r w:rsidRPr="008F2D0C">
                              <w:rPr>
                                <w:rFonts w:ascii="Arial" w:hAnsi="Arial" w:cs="Arial"/>
                                <w:lang w:val="en-GB"/>
                              </w:rPr>
                              <w:t>infections, but less than for those rated as Low Importance.</w:t>
                            </w:r>
                            <w:r w:rsidRPr="00DE3F55">
                              <w:rPr>
                                <w:rFonts w:ascii="Arial" w:hAnsi="Arial" w:cs="Arial"/>
                                <w:b/>
                                <w:bCs/>
                                <w:lang w:val="en-GB"/>
                              </w:rPr>
                              <w:t xml:space="preserve"> </w:t>
                            </w:r>
                          </w:p>
                          <w:p w14:paraId="7E000663" w14:textId="77777777" w:rsidR="007F61A1" w:rsidRDefault="007F61A1" w:rsidP="00552431"/>
                        </w:txbxContent>
                      </wps:txbx>
                      <wps:bodyPr rot="0" vert="horz" wrap="square" lIns="91440" tIns="45720" rIns="91440" bIns="45720" anchor="t" anchorCtr="0">
                        <a:noAutofit/>
                      </wps:bodyPr>
                    </wps:wsp>
                  </a:graphicData>
                </a:graphic>
              </wp:inline>
            </w:drawing>
          </mc:Choice>
          <mc:Fallback>
            <w:pict>
              <v:shape w14:anchorId="1F26DAD2" id="_x0000_s1027" type="#_x0000_t202" style="width:415.7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" fillcolor="#fde9d9 [665]">
                <v:textbox>
                  <w:txbxContent>
                    <w:p w14:paraId="452A2CA8" w14:textId="4B473EB6" w:rsidR="007F61A1" w:rsidRDefault="007F61A1" w:rsidP="00552431">
                      <w:pPr>
                        <w:pStyle w:val="CM5"/>
                        <w:spacing w:after="120"/>
                        <w:ind w:right="76"/>
                        <w:rPr>
                          <w:rFonts w:ascii="Arial" w:hAnsi="Arial" w:cs="Arial"/>
                          <w:b/>
                          <w:bCs/>
                          <w:lang w:val="en-GB"/>
                        </w:rPr>
                      </w:pPr>
                      <w:r w:rsidRPr="008F2D0C">
                        <w:rPr>
                          <w:rFonts w:ascii="Arial" w:hAnsi="Arial" w:cs="Arial"/>
                          <w:b/>
                          <w:bCs/>
                          <w:lang w:val="en-GB"/>
                        </w:rPr>
                        <w:t xml:space="preserve">Medium Importance: </w:t>
                      </w:r>
                      <w:r w:rsidRPr="008F2D0C">
                        <w:rPr>
                          <w:rFonts w:ascii="Arial" w:hAnsi="Arial" w:cs="Arial"/>
                          <w:lang w:val="en-GB"/>
                        </w:rPr>
                        <w:t>There are some alternative antibacterial</w:t>
                      </w:r>
                      <w:r>
                        <w:rPr>
                          <w:rFonts w:ascii="Arial" w:hAnsi="Arial" w:cs="Arial"/>
                          <w:lang w:val="en-GB"/>
                        </w:rPr>
                        <w:t xml:space="preserve">s in different classes </w:t>
                      </w:r>
                      <w:r w:rsidRPr="008F2D0C">
                        <w:rPr>
                          <w:rFonts w:ascii="Arial" w:hAnsi="Arial" w:cs="Arial"/>
                          <w:lang w:val="en-GB"/>
                        </w:rPr>
                        <w:t xml:space="preserve">available </w:t>
                      </w:r>
                      <w:r>
                        <w:rPr>
                          <w:rFonts w:ascii="Arial" w:hAnsi="Arial" w:cs="Arial"/>
                          <w:lang w:val="en-GB"/>
                        </w:rPr>
                        <w:t xml:space="preserve">to </w:t>
                      </w:r>
                      <w:r w:rsidRPr="008F2D0C">
                        <w:rPr>
                          <w:rFonts w:ascii="Arial" w:hAnsi="Arial" w:cs="Arial"/>
                          <w:lang w:val="en-GB"/>
                        </w:rPr>
                        <w:t xml:space="preserve">treat or prevent </w:t>
                      </w:r>
                      <w:r>
                        <w:rPr>
                          <w:rFonts w:ascii="Arial" w:hAnsi="Arial" w:cs="Arial"/>
                          <w:lang w:val="en-GB"/>
                        </w:rPr>
                        <w:t xml:space="preserve">human </w:t>
                      </w:r>
                      <w:r w:rsidRPr="008F2D0C">
                        <w:rPr>
                          <w:rFonts w:ascii="Arial" w:hAnsi="Arial" w:cs="Arial"/>
                          <w:lang w:val="en-GB"/>
                        </w:rPr>
                        <w:t>infections, but less than for those rated as Low Importance.</w:t>
                      </w:r>
                      <w:r w:rsidRPr="00DE3F55">
                        <w:rPr>
                          <w:rFonts w:ascii="Arial" w:hAnsi="Arial" w:cs="Arial"/>
                          <w:b/>
                          <w:bCs/>
                          <w:lang w:val="en-GB"/>
                        </w:rPr>
                        <w:t xml:space="preserve"> </w:t>
                      </w:r>
                    </w:p>
                    <w:p w14:paraId="7E000663" w14:textId="77777777" w:rsidR="007F61A1" w:rsidRDefault="007F61A1" w:rsidP="00552431"/>
                  </w:txbxContent>
                </v:textbox>
                <w10:anchorlock/>
              </v:shape>
            </w:pict>
          </mc:Fallback>
        </mc:AlternateContent>
      </w:r>
    </w:p>
    <w:p w14:paraId="2CDF41C4" w14:textId="77777777" w:rsidR="003A63C4" w:rsidRDefault="003A63C4" w:rsidP="009F54FB">
      <w:pPr>
        <w:pStyle w:val="Default"/>
        <w:ind w:left="709"/>
        <w:rPr>
          <w:lang w:val="en-GB"/>
        </w:rPr>
      </w:pPr>
      <w:r w:rsidRPr="00552431">
        <w:rPr>
          <w:rFonts w:cs="Arial"/>
          <w:noProof/>
          <w:lang w:eastAsia="en-AU"/>
        </w:rPr>
        <mc:AlternateContent>
          <mc:Choice Requires="wps">
            <w:drawing>
              <wp:inline distT="0" distB="0" distL="0" distR="0" wp14:anchorId="53FC6F03" wp14:editId="163B9E95">
                <wp:extent cx="5279666" cy="818984"/>
                <wp:effectExtent l="0" t="0" r="16510" b="196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666" cy="818984"/>
                        </a:xfrm>
                        <a:prstGeom prst="rect">
                          <a:avLst/>
                        </a:prstGeom>
                        <a:solidFill>
                          <a:schemeClr val="accent2">
                            <a:lumMod val="20000"/>
                            <a:lumOff val="80000"/>
                          </a:schemeClr>
                        </a:solidFill>
                        <a:ln w="9525">
                          <a:solidFill>
                            <a:srgbClr val="000000"/>
                          </a:solidFill>
                          <a:miter lim="800000"/>
                          <a:headEnd/>
                          <a:tailEnd/>
                        </a:ln>
                      </wps:spPr>
                      <wps:txbx>
                        <w:txbxContent>
                          <w:p w14:paraId="0443E1E7" w14:textId="77777777" w:rsidR="007F61A1" w:rsidRPr="008F2D0C" w:rsidRDefault="007F61A1" w:rsidP="003A63C4">
                            <w:pPr>
                              <w:pStyle w:val="CM5"/>
                              <w:shd w:val="clear" w:color="auto" w:fill="F2DBDB" w:themeFill="accent2" w:themeFillTint="33"/>
                              <w:spacing w:after="120"/>
                              <w:ind w:right="76"/>
                              <w:rPr>
                                <w:rFonts w:ascii="Arial" w:hAnsi="Arial" w:cs="Arial"/>
                                <w:lang w:val="en-GB"/>
                              </w:rPr>
                            </w:pPr>
                            <w:r w:rsidRPr="008F2D0C">
                              <w:rPr>
                                <w:rFonts w:ascii="Arial" w:hAnsi="Arial" w:cs="Arial"/>
                                <w:b/>
                                <w:bCs/>
                                <w:lang w:val="en-GB"/>
                              </w:rPr>
                              <w:t xml:space="preserve">High Importance: </w:t>
                            </w:r>
                            <w:r w:rsidRPr="008F2D0C">
                              <w:rPr>
                                <w:rFonts w:ascii="Arial" w:hAnsi="Arial" w:cs="Arial"/>
                                <w:lang w:val="en-GB"/>
                              </w:rPr>
                              <w:t>These are essential antibacterial</w:t>
                            </w:r>
                            <w:r>
                              <w:rPr>
                                <w:rFonts w:ascii="Arial" w:hAnsi="Arial" w:cs="Arial"/>
                                <w:lang w:val="en-GB"/>
                              </w:rPr>
                              <w:t>s</w:t>
                            </w:r>
                            <w:r w:rsidRPr="008F2D0C">
                              <w:rPr>
                                <w:rFonts w:ascii="Arial" w:hAnsi="Arial" w:cs="Arial"/>
                                <w:lang w:val="en-GB"/>
                              </w:rPr>
                              <w:t xml:space="preserve"> for the treatment or prevention of infections in humans where there are few or no treatment alternatives for infections. These have also been termed “last resort” or “last line” antibacterials.</w:t>
                            </w:r>
                          </w:p>
                          <w:p w14:paraId="3B3E1B5B" w14:textId="77777777" w:rsidR="007F61A1" w:rsidRDefault="007F61A1" w:rsidP="003A63C4"/>
                        </w:txbxContent>
                      </wps:txbx>
                      <wps:bodyPr rot="0" vert="horz" wrap="square" lIns="91440" tIns="45720" rIns="91440" bIns="45720" anchor="t" anchorCtr="0">
                        <a:noAutofit/>
                      </wps:bodyPr>
                    </wps:wsp>
                  </a:graphicData>
                </a:graphic>
              </wp:inline>
            </w:drawing>
          </mc:Choice>
          <mc:Fallback>
            <w:pict>
              <v:shape w14:anchorId="53FC6F03" id="_x0000_s1028" type="#_x0000_t202" style="width:415.7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" fillcolor="#f2dbdb [661]">
                <v:textbox>
                  <w:txbxContent>
                    <w:p w14:paraId="0443E1E7" w14:textId="77777777" w:rsidR="007F61A1" w:rsidRPr="008F2D0C" w:rsidRDefault="007F61A1" w:rsidP="003A63C4">
                      <w:pPr>
                        <w:pStyle w:val="CM5"/>
                        <w:shd w:val="clear" w:color="auto" w:fill="F2DBDB" w:themeFill="accent2" w:themeFillTint="33"/>
                        <w:spacing w:after="120"/>
                        <w:ind w:right="76"/>
                        <w:rPr>
                          <w:rFonts w:ascii="Arial" w:hAnsi="Arial" w:cs="Arial"/>
                          <w:lang w:val="en-GB"/>
                        </w:rPr>
                      </w:pPr>
                      <w:r w:rsidRPr="008F2D0C">
                        <w:rPr>
                          <w:rFonts w:ascii="Arial" w:hAnsi="Arial" w:cs="Arial"/>
                          <w:b/>
                          <w:bCs/>
                          <w:lang w:val="en-GB"/>
                        </w:rPr>
                        <w:t xml:space="preserve">High Importance: </w:t>
                      </w:r>
                      <w:r w:rsidRPr="008F2D0C">
                        <w:rPr>
                          <w:rFonts w:ascii="Arial" w:hAnsi="Arial" w:cs="Arial"/>
                          <w:lang w:val="en-GB"/>
                        </w:rPr>
                        <w:t>These are essential antibacterial</w:t>
                      </w:r>
                      <w:r>
                        <w:rPr>
                          <w:rFonts w:ascii="Arial" w:hAnsi="Arial" w:cs="Arial"/>
                          <w:lang w:val="en-GB"/>
                        </w:rPr>
                        <w:t>s</w:t>
                      </w:r>
                      <w:r w:rsidRPr="008F2D0C">
                        <w:rPr>
                          <w:rFonts w:ascii="Arial" w:hAnsi="Arial" w:cs="Arial"/>
                          <w:lang w:val="en-GB"/>
                        </w:rPr>
                        <w:t xml:space="preserve"> for the treatment or prevention of infections in humans where there are few or no treatment alternatives for infections. These have also been termed “last resort” or “last line” antibacterials.</w:t>
                      </w:r>
                    </w:p>
                    <w:p w14:paraId="3B3E1B5B" w14:textId="77777777" w:rsidR="007F61A1" w:rsidRDefault="007F61A1" w:rsidP="003A63C4"/>
                  </w:txbxContent>
                </v:textbox>
                <w10:anchorlock/>
              </v:shape>
            </w:pict>
          </mc:Fallback>
        </mc:AlternateContent>
      </w:r>
    </w:p>
    <w:p w14:paraId="0BEABF0B" w14:textId="77777777" w:rsidR="003A63C4" w:rsidRPr="003A63C4" w:rsidRDefault="003A63C4" w:rsidP="009F54FB">
      <w:pPr>
        <w:pStyle w:val="Default"/>
        <w:rPr>
          <w:lang w:val="en-GB"/>
        </w:rPr>
      </w:pPr>
    </w:p>
    <w:p w14:paraId="47AFBD5F" w14:textId="4CCC9D70" w:rsidR="00AE2795" w:rsidRPr="008F2D0C" w:rsidRDefault="00AE2795" w:rsidP="009F54FB">
      <w:pPr>
        <w:pStyle w:val="2intro"/>
        <w:spacing w:beforeLines="0" w:afterLines="0" w:after="120"/>
        <w:rPr>
          <w:rFonts w:cs="Arial"/>
          <w:color w:val="auto"/>
          <w:sz w:val="24"/>
          <w:szCs w:val="24"/>
          <w:lang w:val="en-GB"/>
        </w:rPr>
      </w:pPr>
      <w:r w:rsidRPr="008F2D0C">
        <w:rPr>
          <w:rFonts w:cs="Arial"/>
          <w:color w:val="auto"/>
          <w:sz w:val="24"/>
          <w:szCs w:val="24"/>
          <w:lang w:val="en-GB"/>
        </w:rPr>
        <w:t xml:space="preserve">The </w:t>
      </w:r>
      <w:r>
        <w:rPr>
          <w:rFonts w:cs="Arial"/>
          <w:color w:val="auto"/>
          <w:sz w:val="24"/>
          <w:szCs w:val="24"/>
          <w:lang w:val="en-GB"/>
        </w:rPr>
        <w:t>potential</w:t>
      </w:r>
      <w:r w:rsidRPr="008F2D0C">
        <w:rPr>
          <w:rFonts w:cs="Arial"/>
          <w:color w:val="auto"/>
          <w:sz w:val="24"/>
          <w:szCs w:val="24"/>
          <w:lang w:val="en-GB"/>
        </w:rPr>
        <w:t xml:space="preserve"> for ALL antibacterial</w:t>
      </w:r>
      <w:r w:rsidR="00A604F9">
        <w:rPr>
          <w:rFonts w:cs="Arial"/>
          <w:color w:val="auto"/>
          <w:sz w:val="24"/>
          <w:szCs w:val="24"/>
          <w:lang w:val="en-GB"/>
        </w:rPr>
        <w:t>s</w:t>
      </w:r>
      <w:r w:rsidRPr="008F2D0C">
        <w:rPr>
          <w:rFonts w:cs="Arial"/>
          <w:color w:val="auto"/>
          <w:sz w:val="24"/>
          <w:szCs w:val="24"/>
          <w:lang w:val="en-GB"/>
        </w:rPr>
        <w:t xml:space="preserve"> to select for resistance is recognised, not just to the agent itself</w:t>
      </w:r>
      <w:r>
        <w:rPr>
          <w:rFonts w:cs="Arial"/>
          <w:color w:val="auto"/>
          <w:sz w:val="24"/>
          <w:szCs w:val="24"/>
          <w:lang w:val="en-GB"/>
        </w:rPr>
        <w:t>,</w:t>
      </w:r>
      <w:r w:rsidRPr="008F2D0C">
        <w:rPr>
          <w:rFonts w:cs="Arial"/>
          <w:color w:val="auto"/>
          <w:sz w:val="24"/>
          <w:szCs w:val="24"/>
          <w:lang w:val="en-GB"/>
        </w:rPr>
        <w:t xml:space="preserve"> but also cross-resistance (to agents from the same or similar classes), and the co-selection of resistance (linked resistances in the same bacterial strain to unrelated antibacterial</w:t>
      </w:r>
      <w:r w:rsidR="008617EC">
        <w:rPr>
          <w:rFonts w:cs="Arial"/>
          <w:color w:val="auto"/>
          <w:sz w:val="24"/>
          <w:szCs w:val="24"/>
          <w:lang w:val="en-GB"/>
        </w:rPr>
        <w:t xml:space="preserve"> </w:t>
      </w:r>
      <w:r w:rsidR="00A604F9">
        <w:rPr>
          <w:rFonts w:cs="Arial"/>
          <w:color w:val="auto"/>
          <w:sz w:val="24"/>
          <w:szCs w:val="24"/>
          <w:lang w:val="en-GB"/>
        </w:rPr>
        <w:t>classes</w:t>
      </w:r>
      <w:r w:rsidRPr="008F2D0C">
        <w:rPr>
          <w:rFonts w:cs="Arial"/>
          <w:color w:val="auto"/>
          <w:sz w:val="24"/>
          <w:szCs w:val="24"/>
          <w:lang w:val="en-GB"/>
        </w:rPr>
        <w:t xml:space="preserve">). Cross-resistance is more immediate and a primary consideration for antibacterial </w:t>
      </w:r>
      <w:r w:rsidR="00A604F9">
        <w:rPr>
          <w:rFonts w:cs="Arial"/>
          <w:color w:val="auto"/>
          <w:sz w:val="24"/>
          <w:szCs w:val="24"/>
          <w:lang w:val="en-GB"/>
        </w:rPr>
        <w:t xml:space="preserve">classes </w:t>
      </w:r>
      <w:r w:rsidRPr="008F2D0C">
        <w:rPr>
          <w:rFonts w:cs="Arial"/>
          <w:color w:val="auto"/>
          <w:sz w:val="24"/>
          <w:szCs w:val="24"/>
          <w:lang w:val="en-GB"/>
        </w:rPr>
        <w:t>that might be shared between human and animal health.</w:t>
      </w:r>
    </w:p>
    <w:p w14:paraId="3C00BE14" w14:textId="31E75294" w:rsidR="00AE2795" w:rsidRDefault="008F2D0C" w:rsidP="009F54FB">
      <w:pPr>
        <w:pStyle w:val="2intro"/>
        <w:spacing w:beforeLines="0" w:afterLines="0" w:after="120"/>
        <w:rPr>
          <w:rFonts w:cs="Arial"/>
          <w:color w:val="auto"/>
          <w:sz w:val="24"/>
          <w:szCs w:val="24"/>
          <w:lang w:val="en-GB"/>
        </w:rPr>
      </w:pPr>
      <w:r w:rsidRPr="008F2D0C">
        <w:rPr>
          <w:rFonts w:cs="Arial"/>
          <w:color w:val="auto"/>
          <w:sz w:val="24"/>
          <w:szCs w:val="24"/>
          <w:lang w:val="en-GB"/>
        </w:rPr>
        <w:t>In general, it is expected that antibacterial</w:t>
      </w:r>
      <w:r w:rsidR="00A604F9">
        <w:rPr>
          <w:rFonts w:cs="Arial"/>
          <w:color w:val="auto"/>
          <w:sz w:val="24"/>
          <w:szCs w:val="24"/>
          <w:lang w:val="en-GB"/>
        </w:rPr>
        <w:t>s</w:t>
      </w:r>
      <w:r w:rsidRPr="008F2D0C">
        <w:rPr>
          <w:rFonts w:cs="Arial"/>
          <w:color w:val="auto"/>
          <w:sz w:val="24"/>
          <w:szCs w:val="24"/>
          <w:lang w:val="en-GB"/>
        </w:rPr>
        <w:t xml:space="preserve"> with a High rating would </w:t>
      </w:r>
      <w:r w:rsidR="008617EC">
        <w:rPr>
          <w:rFonts w:cs="Arial"/>
          <w:color w:val="auto"/>
          <w:sz w:val="24"/>
          <w:szCs w:val="24"/>
          <w:lang w:val="en-GB"/>
        </w:rPr>
        <w:t xml:space="preserve">have </w:t>
      </w:r>
      <w:r w:rsidRPr="008F2D0C">
        <w:rPr>
          <w:rFonts w:cs="Arial"/>
          <w:color w:val="auto"/>
          <w:sz w:val="24"/>
          <w:szCs w:val="24"/>
          <w:lang w:val="en-GB"/>
        </w:rPr>
        <w:t>restrict</w:t>
      </w:r>
      <w:r w:rsidR="008617EC">
        <w:rPr>
          <w:rFonts w:cs="Arial"/>
          <w:color w:val="auto"/>
          <w:sz w:val="24"/>
          <w:szCs w:val="24"/>
          <w:lang w:val="en-GB"/>
        </w:rPr>
        <w:t>ed</w:t>
      </w:r>
      <w:r w:rsidRPr="008F2D0C">
        <w:rPr>
          <w:rFonts w:cs="Arial"/>
          <w:color w:val="auto"/>
          <w:sz w:val="24"/>
          <w:szCs w:val="24"/>
          <w:lang w:val="en-GB"/>
        </w:rPr>
        <w:t xml:space="preserve"> in animals producing food for human consumption (which includes cattle, pigs, </w:t>
      </w:r>
      <w:r w:rsidR="008617EC">
        <w:rPr>
          <w:rFonts w:cs="Arial"/>
          <w:color w:val="auto"/>
          <w:sz w:val="24"/>
          <w:szCs w:val="24"/>
          <w:lang w:val="en-GB"/>
        </w:rPr>
        <w:t xml:space="preserve">poultry, </w:t>
      </w:r>
      <w:r w:rsidRPr="008F2D0C">
        <w:rPr>
          <w:rFonts w:cs="Arial"/>
          <w:color w:val="auto"/>
          <w:sz w:val="24"/>
          <w:szCs w:val="24"/>
          <w:lang w:val="en-GB"/>
        </w:rPr>
        <w:t xml:space="preserve">sheep, and some horses). </w:t>
      </w:r>
    </w:p>
    <w:p w14:paraId="0388D392" w14:textId="77777777" w:rsidR="00AE2795" w:rsidRDefault="008F2D0C" w:rsidP="009F54FB">
      <w:pPr>
        <w:pStyle w:val="2intro"/>
        <w:spacing w:beforeLines="0" w:afterLines="0" w:after="120"/>
        <w:rPr>
          <w:rFonts w:cs="Arial"/>
          <w:color w:val="auto"/>
          <w:sz w:val="24"/>
          <w:szCs w:val="24"/>
          <w:lang w:val="en-GB"/>
        </w:rPr>
      </w:pPr>
      <w:r w:rsidRPr="008F2D0C">
        <w:rPr>
          <w:rFonts w:cs="Arial"/>
          <w:color w:val="auto"/>
          <w:sz w:val="24"/>
          <w:szCs w:val="24"/>
          <w:lang w:val="en-GB"/>
        </w:rPr>
        <w:t>There are currently a small number of antibacterial</w:t>
      </w:r>
      <w:r w:rsidR="00A604F9">
        <w:rPr>
          <w:rFonts w:cs="Arial"/>
          <w:color w:val="auto"/>
          <w:sz w:val="24"/>
          <w:szCs w:val="24"/>
          <w:lang w:val="en-GB"/>
        </w:rPr>
        <w:t>s</w:t>
      </w:r>
      <w:r w:rsidRPr="008F2D0C">
        <w:rPr>
          <w:rFonts w:cs="Arial"/>
          <w:color w:val="auto"/>
          <w:sz w:val="24"/>
          <w:szCs w:val="24"/>
          <w:lang w:val="en-GB"/>
        </w:rPr>
        <w:t xml:space="preserve"> in the High category that have been, and remain legitimately, registered by the APVMA. The use of antibacterial</w:t>
      </w:r>
      <w:r w:rsidR="00A604F9">
        <w:rPr>
          <w:rFonts w:cs="Arial"/>
          <w:color w:val="auto"/>
          <w:sz w:val="24"/>
          <w:szCs w:val="24"/>
          <w:lang w:val="en-GB"/>
        </w:rPr>
        <w:t>s</w:t>
      </w:r>
      <w:r w:rsidRPr="008F2D0C">
        <w:rPr>
          <w:rFonts w:cs="Arial"/>
          <w:color w:val="auto"/>
          <w:sz w:val="24"/>
          <w:szCs w:val="24"/>
          <w:lang w:val="en-GB"/>
        </w:rPr>
        <w:t xml:space="preserve"> with High ratings in animals will be considered appropriate when national stewardship guidelines are available, or in ‘exceptional circumstances’. </w:t>
      </w:r>
      <w:r w:rsidR="00AE2795">
        <w:rPr>
          <w:rFonts w:cs="Arial"/>
          <w:color w:val="auto"/>
          <w:sz w:val="24"/>
          <w:szCs w:val="24"/>
          <w:lang w:val="en-GB"/>
        </w:rPr>
        <w:t xml:space="preserve">For the </w:t>
      </w:r>
      <w:r w:rsidR="00DE3F55">
        <w:rPr>
          <w:rFonts w:cs="Arial"/>
          <w:color w:val="auto"/>
          <w:sz w:val="24"/>
          <w:szCs w:val="24"/>
          <w:lang w:val="en-GB"/>
        </w:rPr>
        <w:t>purposes</w:t>
      </w:r>
      <w:r w:rsidR="00AE2795">
        <w:rPr>
          <w:rFonts w:cs="Arial"/>
          <w:color w:val="auto"/>
          <w:sz w:val="24"/>
          <w:szCs w:val="24"/>
          <w:lang w:val="en-GB"/>
        </w:rPr>
        <w:t xml:space="preserve"> of this document e</w:t>
      </w:r>
      <w:r w:rsidRPr="008F2D0C">
        <w:rPr>
          <w:rFonts w:cs="Arial"/>
          <w:color w:val="auto"/>
          <w:sz w:val="24"/>
          <w:szCs w:val="24"/>
          <w:lang w:val="en-GB"/>
        </w:rPr>
        <w:t>xception</w:t>
      </w:r>
      <w:r w:rsidR="00AE2795">
        <w:rPr>
          <w:rFonts w:cs="Arial"/>
          <w:color w:val="auto"/>
          <w:sz w:val="24"/>
          <w:szCs w:val="24"/>
          <w:lang w:val="en-GB"/>
        </w:rPr>
        <w:t>al</w:t>
      </w:r>
      <w:r w:rsidRPr="008F2D0C">
        <w:rPr>
          <w:rFonts w:cs="Arial"/>
          <w:color w:val="auto"/>
          <w:sz w:val="24"/>
          <w:szCs w:val="24"/>
          <w:lang w:val="en-GB"/>
        </w:rPr>
        <w:t xml:space="preserve"> circumstances are defined as</w:t>
      </w:r>
      <w:r w:rsidR="00AE2795">
        <w:rPr>
          <w:rFonts w:cs="Arial"/>
          <w:color w:val="auto"/>
          <w:sz w:val="24"/>
          <w:szCs w:val="24"/>
          <w:lang w:val="en-GB"/>
        </w:rPr>
        <w:t>:</w:t>
      </w:r>
    </w:p>
    <w:p w14:paraId="33293466" w14:textId="77777777" w:rsidR="008F2D0C" w:rsidRPr="008F2D0C" w:rsidRDefault="00AE2795" w:rsidP="009F54FB">
      <w:pPr>
        <w:pStyle w:val="2intro"/>
        <w:numPr>
          <w:ilvl w:val="0"/>
          <w:numId w:val="6"/>
        </w:numPr>
        <w:spacing w:beforeLines="0" w:afterLines="0" w:after="120"/>
        <w:rPr>
          <w:rFonts w:cs="Arial"/>
          <w:color w:val="auto"/>
          <w:sz w:val="24"/>
          <w:szCs w:val="24"/>
          <w:lang w:val="en-GB"/>
        </w:rPr>
      </w:pPr>
      <w:r>
        <w:rPr>
          <w:rFonts w:cs="Arial"/>
          <w:i/>
          <w:color w:val="auto"/>
          <w:sz w:val="24"/>
          <w:szCs w:val="24"/>
          <w:lang w:val="en-GB"/>
        </w:rPr>
        <w:t>B</w:t>
      </w:r>
      <w:r w:rsidR="008F2D0C" w:rsidRPr="008F2D0C">
        <w:rPr>
          <w:rFonts w:cs="Arial"/>
          <w:i/>
          <w:color w:val="auto"/>
          <w:sz w:val="24"/>
          <w:szCs w:val="24"/>
          <w:lang w:val="en-GB"/>
        </w:rPr>
        <w:t>ased on culture and susceptibility testing, there are no effective alternate agents and the animal is not destined for human consumption</w:t>
      </w:r>
      <w:r w:rsidR="008F2D0C" w:rsidRPr="008F2D0C">
        <w:rPr>
          <w:rFonts w:cs="Arial"/>
          <w:color w:val="auto"/>
          <w:sz w:val="24"/>
          <w:szCs w:val="24"/>
          <w:lang w:val="en-GB"/>
        </w:rPr>
        <w:t>.</w:t>
      </w:r>
    </w:p>
    <w:p w14:paraId="4ECBF4E9" w14:textId="77777777" w:rsidR="008F2D0C" w:rsidRPr="008F2D0C" w:rsidRDefault="008F2D0C" w:rsidP="009F54FB">
      <w:pPr>
        <w:pStyle w:val="2intro"/>
        <w:spacing w:beforeLines="0" w:afterLines="0" w:after="120"/>
        <w:rPr>
          <w:rFonts w:cs="Arial"/>
          <w:color w:val="auto"/>
          <w:sz w:val="24"/>
          <w:szCs w:val="24"/>
          <w:lang w:val="en-GB"/>
        </w:rPr>
      </w:pPr>
      <w:r w:rsidRPr="008F2D0C">
        <w:rPr>
          <w:rFonts w:cs="Arial"/>
          <w:color w:val="auto"/>
          <w:sz w:val="24"/>
          <w:szCs w:val="24"/>
          <w:lang w:val="en-GB"/>
        </w:rPr>
        <w:t>It is important that all antibacterials are used appropriately regardless of their importance rating because, when resistance emerges to Low and Medium Importance agents, High Importance agents will be required more often</w:t>
      </w:r>
      <w:r w:rsidR="00A604F9">
        <w:rPr>
          <w:rFonts w:cs="Arial"/>
          <w:color w:val="auto"/>
          <w:sz w:val="24"/>
          <w:szCs w:val="24"/>
          <w:lang w:val="en-GB"/>
        </w:rPr>
        <w:t>. This will</w:t>
      </w:r>
      <w:r w:rsidRPr="008F2D0C">
        <w:rPr>
          <w:rFonts w:cs="Arial"/>
          <w:color w:val="auto"/>
          <w:sz w:val="24"/>
          <w:szCs w:val="24"/>
          <w:lang w:val="en-GB"/>
        </w:rPr>
        <w:t xml:space="preserve"> accelerate the development of resistance in these agents. All antibacterials are important and efforts must be applied to ensure the </w:t>
      </w:r>
      <w:r w:rsidR="00A604F9">
        <w:rPr>
          <w:rFonts w:cs="Arial"/>
          <w:color w:val="auto"/>
          <w:sz w:val="24"/>
          <w:szCs w:val="24"/>
          <w:lang w:val="en-GB"/>
        </w:rPr>
        <w:t xml:space="preserve">prudent and </w:t>
      </w:r>
      <w:r w:rsidRPr="008F2D0C">
        <w:rPr>
          <w:rFonts w:cs="Arial"/>
          <w:color w:val="auto"/>
          <w:sz w:val="24"/>
          <w:szCs w:val="24"/>
          <w:lang w:val="en-GB"/>
        </w:rPr>
        <w:t>appropriate use of all agents regardless of rating.</w:t>
      </w:r>
    </w:p>
    <w:p w14:paraId="017F6FE8" w14:textId="77777777" w:rsidR="008F2D0C" w:rsidRPr="008F2D0C" w:rsidRDefault="008F2D0C" w:rsidP="009F54FB">
      <w:pPr>
        <w:widowControl/>
        <w:autoSpaceDE/>
        <w:autoSpaceDN/>
        <w:adjustRightInd/>
        <w:spacing w:after="120"/>
        <w:rPr>
          <w:rFonts w:ascii="Arial" w:hAnsi="Arial" w:cs="Arial"/>
          <w:color w:val="000000"/>
        </w:rPr>
      </w:pPr>
      <w:r w:rsidRPr="008F2D0C">
        <w:rPr>
          <w:rFonts w:ascii="Arial" w:hAnsi="Arial" w:cs="Arial"/>
        </w:rPr>
        <w:br w:type="page"/>
      </w:r>
    </w:p>
    <w:p w14:paraId="10F4C1EB" w14:textId="77777777" w:rsidR="008F2D0C" w:rsidRPr="008F2D0C" w:rsidRDefault="008F2D0C" w:rsidP="009F54FB">
      <w:pPr>
        <w:pStyle w:val="Heading1"/>
        <w:tabs>
          <w:tab w:val="left" w:pos="6210"/>
        </w:tabs>
        <w:spacing w:before="0" w:line="276" w:lineRule="auto"/>
        <w:rPr>
          <w:sz w:val="32"/>
          <w:lang w:val="en-GB"/>
        </w:rPr>
      </w:pPr>
      <w:bookmarkStart w:id="7" w:name="_Toc514404332"/>
      <w:r w:rsidRPr="008F2D0C">
        <w:rPr>
          <w:sz w:val="32"/>
          <w:lang w:val="en-GB"/>
        </w:rPr>
        <w:lastRenderedPageBreak/>
        <w:t>Background</w:t>
      </w:r>
      <w:bookmarkEnd w:id="7"/>
    </w:p>
    <w:p w14:paraId="18C0156A" w14:textId="77777777" w:rsidR="008F2D0C" w:rsidRPr="00290068" w:rsidRDefault="008F2D0C" w:rsidP="009F54FB">
      <w:pPr>
        <w:pStyle w:val="Heading2"/>
        <w:spacing w:before="0" w:after="120"/>
        <w:rPr>
          <w:szCs w:val="24"/>
          <w:lang w:val="en-GB"/>
        </w:rPr>
      </w:pPr>
      <w:bookmarkStart w:id="8" w:name="_Toc514404333"/>
      <w:r w:rsidRPr="00290068">
        <w:rPr>
          <w:szCs w:val="24"/>
          <w:lang w:val="en-GB"/>
        </w:rPr>
        <w:t>Regulation of antibacterial medicines in Australia</w:t>
      </w:r>
      <w:bookmarkEnd w:id="8"/>
    </w:p>
    <w:p w14:paraId="1C02359A" w14:textId="1257BD9A" w:rsidR="008F2D0C" w:rsidRPr="00290068" w:rsidRDefault="008F2D0C" w:rsidP="009F54FB">
      <w:pPr>
        <w:spacing w:after="120"/>
        <w:rPr>
          <w:rFonts w:ascii="Arial" w:hAnsi="Arial" w:cs="Arial"/>
          <w:color w:val="000000"/>
          <w:lang w:val="en-GB"/>
        </w:rPr>
      </w:pPr>
      <w:r w:rsidRPr="00290068">
        <w:rPr>
          <w:rFonts w:ascii="Arial" w:hAnsi="Arial" w:cs="Arial"/>
          <w:color w:val="000000"/>
          <w:lang w:val="en-GB"/>
        </w:rPr>
        <w:t xml:space="preserve">The majority of antibacterial medicines used in human and animal health in Australia are Schedule 4 medicines, which means that they are available by prescription only. </w:t>
      </w:r>
    </w:p>
    <w:p w14:paraId="1BCF059D" w14:textId="77777777" w:rsidR="008F2D0C" w:rsidRPr="00290068" w:rsidRDefault="008F2D0C" w:rsidP="009F54FB">
      <w:pPr>
        <w:spacing w:after="120"/>
        <w:rPr>
          <w:rFonts w:ascii="Arial" w:hAnsi="Arial" w:cs="Arial"/>
          <w:color w:val="000000"/>
          <w:lang w:val="en-GB"/>
        </w:rPr>
      </w:pPr>
      <w:r w:rsidRPr="00290068">
        <w:rPr>
          <w:rFonts w:ascii="Arial" w:hAnsi="Arial" w:cs="Arial"/>
          <w:color w:val="000000"/>
          <w:lang w:val="en-GB"/>
        </w:rPr>
        <w:t xml:space="preserve">Before an antibacterial medicine can be supplied in Australia for human use it must be included on the </w:t>
      </w:r>
      <w:hyperlink r:id="rId13" w:history="1">
        <w:r w:rsidRPr="00163C23">
          <w:rPr>
            <w:rStyle w:val="Hyperlink"/>
            <w:rFonts w:ascii="Arial" w:hAnsi="Arial" w:cs="Arial"/>
            <w:lang w:val="en-GB"/>
          </w:rPr>
          <w:t>Australian Register of Therapeutic Goods (</w:t>
        </w:r>
      </w:hyperlink>
      <w:r w:rsidRPr="00290068">
        <w:rPr>
          <w:rFonts w:ascii="Arial" w:hAnsi="Arial" w:cs="Arial"/>
          <w:color w:val="000000"/>
          <w:lang w:val="en-GB"/>
        </w:rPr>
        <w:t xml:space="preserve">ARTG) or approved for use under the Special Access Scheme. All antibacterial medicines on the ARTG are subject to </w:t>
      </w:r>
      <w:r w:rsidR="00DE3F55">
        <w:rPr>
          <w:rFonts w:ascii="Arial" w:hAnsi="Arial" w:cs="Arial"/>
          <w:color w:val="000000"/>
          <w:lang w:val="en-GB"/>
        </w:rPr>
        <w:t>TGA</w:t>
      </w:r>
      <w:r w:rsidRPr="00290068">
        <w:rPr>
          <w:rFonts w:ascii="Arial" w:hAnsi="Arial" w:cs="Arial"/>
          <w:color w:val="000000"/>
          <w:lang w:val="en-GB"/>
        </w:rPr>
        <w:t xml:space="preserve"> evaluation criteria for safety, quality and efficacy, including risk assessment for the development of resistance. Many antibacterials are subsidised through the Australian Government’s Pharmaceutical Benefits Scheme (PBS), which supports affordable access to these important medicines. Varying levels of restriction apply to antibacterials on the PBS, and subsidies are available for specific indications to encourage appropriate use. </w:t>
      </w:r>
    </w:p>
    <w:p w14:paraId="70171DC1" w14:textId="1D600CF8" w:rsidR="008F2D0C" w:rsidRPr="00290068" w:rsidRDefault="008F2D0C" w:rsidP="009F54FB">
      <w:pPr>
        <w:spacing w:after="120"/>
        <w:rPr>
          <w:rFonts w:ascii="Arial" w:hAnsi="Arial" w:cs="Arial"/>
          <w:color w:val="000000"/>
          <w:lang w:val="en-GB"/>
        </w:rPr>
      </w:pPr>
      <w:r w:rsidRPr="00290068">
        <w:rPr>
          <w:rFonts w:ascii="Arial" w:hAnsi="Arial" w:cs="Arial"/>
          <w:color w:val="000000"/>
          <w:lang w:val="en-GB"/>
        </w:rPr>
        <w:t xml:space="preserve">Antibacterial medicines for animal use are evaluated and registered by the APVMA under the </w:t>
      </w:r>
      <w:hyperlink r:id="rId14" w:history="1">
        <w:r w:rsidRPr="00163C23">
          <w:rPr>
            <w:rStyle w:val="Hyperlink"/>
            <w:rFonts w:ascii="Arial" w:hAnsi="Arial" w:cs="Arial"/>
            <w:i/>
            <w:lang w:val="en-GB"/>
          </w:rPr>
          <w:t>Agricultural and Veterinary Chemicals Code Act 1994</w:t>
        </w:r>
      </w:hyperlink>
      <w:r w:rsidRPr="00290068">
        <w:rPr>
          <w:rFonts w:ascii="Arial" w:hAnsi="Arial" w:cs="Arial"/>
          <w:color w:val="000000"/>
          <w:lang w:val="en-GB"/>
        </w:rPr>
        <w:t xml:space="preserve">. </w:t>
      </w:r>
      <w:r w:rsidR="008E7048">
        <w:rPr>
          <w:rFonts w:ascii="Arial" w:hAnsi="Arial" w:cs="Arial"/>
          <w:color w:val="000000"/>
          <w:lang w:val="en-GB"/>
        </w:rPr>
        <w:t>Each antibacterial is evaluated for quality, safety to humans, the environment and the target host animal, efficacy and trade</w:t>
      </w:r>
      <w:r w:rsidR="008617EC">
        <w:rPr>
          <w:rFonts w:ascii="Arial" w:hAnsi="Arial" w:cs="Arial"/>
          <w:color w:val="000000"/>
          <w:lang w:val="en-GB"/>
        </w:rPr>
        <w:t xml:space="preserve"> implications</w:t>
      </w:r>
      <w:r w:rsidR="008E7048">
        <w:rPr>
          <w:rFonts w:ascii="Arial" w:hAnsi="Arial" w:cs="Arial"/>
          <w:color w:val="000000"/>
          <w:lang w:val="en-GB"/>
        </w:rPr>
        <w:t xml:space="preserve">. </w:t>
      </w:r>
      <w:r w:rsidRPr="00290068">
        <w:rPr>
          <w:rFonts w:ascii="Arial" w:hAnsi="Arial" w:cs="Arial"/>
          <w:color w:val="000000"/>
          <w:lang w:val="en-GB"/>
        </w:rPr>
        <w:t xml:space="preserve">The </w:t>
      </w:r>
      <w:r w:rsidR="008E7048">
        <w:rPr>
          <w:rFonts w:ascii="Arial" w:hAnsi="Arial" w:cs="Arial"/>
          <w:color w:val="000000"/>
          <w:lang w:val="en-GB"/>
        </w:rPr>
        <w:t xml:space="preserve">safety </w:t>
      </w:r>
      <w:r w:rsidRPr="00290068">
        <w:rPr>
          <w:rFonts w:ascii="Arial" w:hAnsi="Arial" w:cs="Arial"/>
          <w:color w:val="000000"/>
          <w:lang w:val="en-GB"/>
        </w:rPr>
        <w:t>evaluation includes the manage</w:t>
      </w:r>
      <w:r w:rsidR="008E7048">
        <w:rPr>
          <w:rFonts w:ascii="Arial" w:hAnsi="Arial" w:cs="Arial"/>
          <w:color w:val="000000"/>
          <w:lang w:val="en-GB"/>
        </w:rPr>
        <w:t>ment of</w:t>
      </w:r>
      <w:r w:rsidRPr="00290068">
        <w:rPr>
          <w:rFonts w:ascii="Arial" w:hAnsi="Arial" w:cs="Arial"/>
          <w:color w:val="000000"/>
          <w:lang w:val="en-GB"/>
        </w:rPr>
        <w:t xml:space="preserve"> risks associated with the development of antibacterial resistant organisms in animals that may be transferred to humans. </w:t>
      </w:r>
      <w:r w:rsidR="008E7048">
        <w:rPr>
          <w:rFonts w:ascii="Arial" w:hAnsi="Arial" w:cs="Arial"/>
          <w:color w:val="000000"/>
          <w:lang w:val="en-GB"/>
        </w:rPr>
        <w:t>The APVMA is responsible for the</w:t>
      </w:r>
      <w:r w:rsidR="007953A4">
        <w:rPr>
          <w:rFonts w:ascii="Arial" w:hAnsi="Arial" w:cs="Arial"/>
          <w:color w:val="000000"/>
          <w:lang w:val="en-GB"/>
        </w:rPr>
        <w:t xml:space="preserve"> regulating the</w:t>
      </w:r>
      <w:r w:rsidR="008E7048">
        <w:rPr>
          <w:rFonts w:ascii="Arial" w:hAnsi="Arial" w:cs="Arial"/>
          <w:color w:val="000000"/>
          <w:lang w:val="en-GB"/>
        </w:rPr>
        <w:t xml:space="preserve"> manufacture and the supply of antibacterial</w:t>
      </w:r>
      <w:r w:rsidR="008617EC">
        <w:rPr>
          <w:rFonts w:ascii="Arial" w:hAnsi="Arial" w:cs="Arial"/>
          <w:color w:val="000000"/>
          <w:lang w:val="en-GB"/>
        </w:rPr>
        <w:t xml:space="preserve"> veterinary chemical products</w:t>
      </w:r>
      <w:r w:rsidR="008E7048">
        <w:rPr>
          <w:rFonts w:ascii="Arial" w:hAnsi="Arial" w:cs="Arial"/>
          <w:color w:val="000000"/>
          <w:lang w:val="en-GB"/>
        </w:rPr>
        <w:t xml:space="preserve"> up to the poi</w:t>
      </w:r>
      <w:r w:rsidR="00132BCC">
        <w:rPr>
          <w:rFonts w:ascii="Arial" w:hAnsi="Arial" w:cs="Arial"/>
          <w:color w:val="000000"/>
          <w:lang w:val="en-GB"/>
        </w:rPr>
        <w:t>n</w:t>
      </w:r>
      <w:r w:rsidR="008E7048">
        <w:rPr>
          <w:rFonts w:ascii="Arial" w:hAnsi="Arial" w:cs="Arial"/>
          <w:color w:val="000000"/>
          <w:lang w:val="en-GB"/>
        </w:rPr>
        <w:t xml:space="preserve">t of </w:t>
      </w:r>
      <w:r w:rsidR="008617EC">
        <w:rPr>
          <w:rFonts w:ascii="Arial" w:hAnsi="Arial" w:cs="Arial"/>
          <w:color w:val="000000"/>
          <w:lang w:val="en-GB"/>
        </w:rPr>
        <w:t>sale</w:t>
      </w:r>
      <w:r w:rsidR="008E7048">
        <w:rPr>
          <w:rFonts w:ascii="Arial" w:hAnsi="Arial" w:cs="Arial"/>
          <w:color w:val="000000"/>
          <w:lang w:val="en-GB"/>
        </w:rPr>
        <w:t xml:space="preserve">. </w:t>
      </w:r>
      <w:r w:rsidRPr="00290068">
        <w:rPr>
          <w:rFonts w:ascii="Arial" w:hAnsi="Arial" w:cs="Arial"/>
          <w:color w:val="000000"/>
          <w:lang w:val="en-GB"/>
        </w:rPr>
        <w:t xml:space="preserve">State and territory government agencies are responsible for </w:t>
      </w:r>
      <w:r w:rsidR="008617EC">
        <w:rPr>
          <w:rFonts w:ascii="Arial" w:hAnsi="Arial" w:cs="Arial"/>
          <w:color w:val="000000"/>
          <w:lang w:val="en-GB"/>
        </w:rPr>
        <w:t xml:space="preserve">regulating </w:t>
      </w:r>
      <w:r w:rsidRPr="00290068">
        <w:rPr>
          <w:rFonts w:ascii="Arial" w:hAnsi="Arial" w:cs="Arial"/>
          <w:color w:val="000000"/>
          <w:lang w:val="en-GB"/>
        </w:rPr>
        <w:t>the supply</w:t>
      </w:r>
      <w:r w:rsidR="00EF0629">
        <w:rPr>
          <w:rFonts w:ascii="Arial" w:hAnsi="Arial" w:cs="Arial"/>
          <w:color w:val="000000"/>
          <w:lang w:val="en-GB"/>
        </w:rPr>
        <w:t xml:space="preserve"> </w:t>
      </w:r>
      <w:r w:rsidR="008617EC">
        <w:rPr>
          <w:rFonts w:ascii="Arial" w:hAnsi="Arial" w:cs="Arial"/>
          <w:color w:val="000000"/>
          <w:lang w:val="en-GB"/>
        </w:rPr>
        <w:t xml:space="preserve">and use </w:t>
      </w:r>
      <w:r w:rsidR="00EF0629">
        <w:rPr>
          <w:rFonts w:ascii="Arial" w:hAnsi="Arial" w:cs="Arial"/>
          <w:color w:val="000000"/>
          <w:lang w:val="en-GB"/>
        </w:rPr>
        <w:t xml:space="preserve">from the point of </w:t>
      </w:r>
      <w:r w:rsidR="008617EC">
        <w:rPr>
          <w:rFonts w:ascii="Arial" w:hAnsi="Arial" w:cs="Arial"/>
          <w:color w:val="000000"/>
          <w:lang w:val="en-GB"/>
        </w:rPr>
        <w:t>sale, including the</w:t>
      </w:r>
      <w:r w:rsidR="008E7048">
        <w:rPr>
          <w:rFonts w:ascii="Arial" w:hAnsi="Arial" w:cs="Arial"/>
          <w:color w:val="000000"/>
          <w:lang w:val="en-GB"/>
        </w:rPr>
        <w:t xml:space="preserve"> </w:t>
      </w:r>
      <w:r w:rsidR="008617EC">
        <w:rPr>
          <w:rFonts w:ascii="Arial" w:hAnsi="Arial" w:cs="Arial"/>
          <w:color w:val="000000"/>
          <w:lang w:val="en-GB"/>
        </w:rPr>
        <w:t xml:space="preserve">prescription </w:t>
      </w:r>
      <w:r w:rsidRPr="00290068">
        <w:rPr>
          <w:rFonts w:ascii="Arial" w:hAnsi="Arial" w:cs="Arial"/>
          <w:color w:val="000000"/>
          <w:lang w:val="en-GB"/>
        </w:rPr>
        <w:t>of antibacterial medicines by veterinarians in their respective jurisdictions.</w:t>
      </w:r>
    </w:p>
    <w:p w14:paraId="41DD62C5" w14:textId="77777777" w:rsidR="008F2D0C" w:rsidRPr="00DE3F55" w:rsidRDefault="008F2D0C" w:rsidP="009F54FB">
      <w:pPr>
        <w:pStyle w:val="Heading2"/>
        <w:spacing w:before="0" w:after="120"/>
        <w:rPr>
          <w:szCs w:val="24"/>
          <w:lang w:val="en-GB"/>
        </w:rPr>
      </w:pPr>
      <w:bookmarkStart w:id="9" w:name="_Toc514404334"/>
      <w:r w:rsidRPr="00290068">
        <w:rPr>
          <w:szCs w:val="24"/>
          <w:lang w:val="en-GB"/>
        </w:rPr>
        <w:t>Other reference material</w:t>
      </w:r>
      <w:bookmarkEnd w:id="9"/>
    </w:p>
    <w:p w14:paraId="65230624" w14:textId="77777777" w:rsidR="008F2D0C" w:rsidRPr="00290068" w:rsidRDefault="008F2D0C" w:rsidP="009F54FB">
      <w:pPr>
        <w:pStyle w:val="2body"/>
        <w:spacing w:beforeLines="0" w:afterLines="0" w:after="120"/>
        <w:rPr>
          <w:rFonts w:cs="Arial"/>
          <w:sz w:val="24"/>
          <w:szCs w:val="24"/>
          <w:lang w:val="en-GB"/>
        </w:rPr>
      </w:pPr>
      <w:r w:rsidRPr="00290068">
        <w:rPr>
          <w:rFonts w:cs="Arial"/>
          <w:color w:val="auto"/>
          <w:sz w:val="24"/>
          <w:szCs w:val="24"/>
          <w:lang w:val="en-GB"/>
        </w:rPr>
        <w:t>The Antibacterial Importance Ratings should be used in conjunction with other im</w:t>
      </w:r>
      <w:r w:rsidRPr="00290068">
        <w:rPr>
          <w:rFonts w:cs="Arial"/>
          <w:sz w:val="24"/>
          <w:szCs w:val="24"/>
          <w:lang w:val="en-GB"/>
        </w:rPr>
        <w:t>portant reference documents, including:</w:t>
      </w:r>
    </w:p>
    <w:p w14:paraId="0BAF8679" w14:textId="77777777" w:rsidR="008F2D0C" w:rsidRPr="00290068" w:rsidRDefault="008F2D0C" w:rsidP="009F54FB">
      <w:pPr>
        <w:pStyle w:val="2body"/>
        <w:numPr>
          <w:ilvl w:val="0"/>
          <w:numId w:val="2"/>
        </w:numPr>
        <w:spacing w:beforeLines="0" w:afterLines="0" w:after="120"/>
        <w:rPr>
          <w:rFonts w:cs="Arial"/>
          <w:i/>
          <w:sz w:val="24"/>
          <w:szCs w:val="24"/>
          <w:lang w:val="en-GB"/>
        </w:rPr>
      </w:pPr>
      <w:r w:rsidRPr="00290068">
        <w:rPr>
          <w:rFonts w:cs="Arial"/>
          <w:i/>
          <w:sz w:val="24"/>
          <w:szCs w:val="24"/>
          <w:lang w:val="en-GB"/>
        </w:rPr>
        <w:t xml:space="preserve">Therapeutic Guidelines: Antibiotic, </w:t>
      </w:r>
      <w:r w:rsidRPr="00290068">
        <w:rPr>
          <w:rFonts w:cs="Arial"/>
          <w:sz w:val="24"/>
          <w:szCs w:val="24"/>
          <w:lang w:val="en-GB"/>
        </w:rPr>
        <w:t>version 15, Therapeutic Guidelines Ltd (2014)</w:t>
      </w:r>
      <w:r w:rsidRPr="00290068">
        <w:rPr>
          <w:rFonts w:cs="Arial"/>
          <w:i/>
          <w:sz w:val="24"/>
          <w:szCs w:val="24"/>
          <w:lang w:val="en-GB"/>
        </w:rPr>
        <w:t xml:space="preserve"> </w:t>
      </w:r>
      <w:r w:rsidRPr="00290068">
        <w:rPr>
          <w:rFonts w:cs="Arial"/>
          <w:sz w:val="24"/>
          <w:szCs w:val="24"/>
          <w:lang w:val="en-GB"/>
        </w:rPr>
        <w:t xml:space="preserve">available at </w:t>
      </w:r>
      <w:hyperlink r:id="rId15" w:history="1">
        <w:r w:rsidRPr="00290068">
          <w:rPr>
            <w:rStyle w:val="Hyperlink"/>
            <w:rFonts w:cs="Arial"/>
            <w:sz w:val="24"/>
            <w:szCs w:val="24"/>
            <w:lang w:val="en-GB"/>
          </w:rPr>
          <w:t>www.tg.org.au</w:t>
        </w:r>
      </w:hyperlink>
      <w:r w:rsidRPr="00290068">
        <w:rPr>
          <w:rFonts w:cs="Arial"/>
          <w:sz w:val="24"/>
          <w:szCs w:val="24"/>
          <w:lang w:val="en-GB"/>
        </w:rPr>
        <w:t xml:space="preserve"> </w:t>
      </w:r>
    </w:p>
    <w:p w14:paraId="67C678F1" w14:textId="77777777" w:rsidR="008F2D0C" w:rsidRPr="00290068" w:rsidRDefault="008F2D0C" w:rsidP="009F54FB">
      <w:pPr>
        <w:pStyle w:val="2body"/>
        <w:numPr>
          <w:ilvl w:val="0"/>
          <w:numId w:val="2"/>
        </w:numPr>
        <w:spacing w:beforeLines="0" w:afterLines="0" w:after="120"/>
        <w:rPr>
          <w:rFonts w:cs="Arial"/>
          <w:i/>
          <w:sz w:val="24"/>
          <w:szCs w:val="24"/>
          <w:lang w:val="en-GB"/>
        </w:rPr>
      </w:pPr>
      <w:r w:rsidRPr="00290068">
        <w:rPr>
          <w:rFonts w:cs="Arial"/>
          <w:i/>
          <w:sz w:val="24"/>
          <w:szCs w:val="24"/>
          <w:lang w:val="en-GB"/>
        </w:rPr>
        <w:t xml:space="preserve">Veterinary Use of Antimicrobials Critical to Human Health, </w:t>
      </w:r>
      <w:r w:rsidRPr="00290068">
        <w:rPr>
          <w:rFonts w:cs="Arial"/>
          <w:sz w:val="24"/>
          <w:szCs w:val="24"/>
          <w:lang w:val="en-GB"/>
        </w:rPr>
        <w:t xml:space="preserve">Fact Sheet, Australian Veterinary Association (2017) available at </w:t>
      </w:r>
      <w:hyperlink r:id="rId16" w:history="1">
        <w:r w:rsidRPr="00290068">
          <w:rPr>
            <w:rStyle w:val="Hyperlink"/>
            <w:rFonts w:cs="Arial"/>
            <w:sz w:val="24"/>
            <w:szCs w:val="24"/>
            <w:lang w:val="en-GB"/>
          </w:rPr>
          <w:t>www.ava.com.au/amr</w:t>
        </w:r>
      </w:hyperlink>
      <w:r w:rsidRPr="00290068">
        <w:rPr>
          <w:rFonts w:cs="Arial"/>
          <w:sz w:val="24"/>
          <w:szCs w:val="24"/>
          <w:lang w:val="en-GB"/>
        </w:rPr>
        <w:t xml:space="preserve"> </w:t>
      </w:r>
    </w:p>
    <w:p w14:paraId="441A9D1A" w14:textId="77777777" w:rsidR="008F2D0C" w:rsidRPr="00290068" w:rsidRDefault="008F2D0C" w:rsidP="009F54FB">
      <w:pPr>
        <w:pStyle w:val="2body"/>
        <w:numPr>
          <w:ilvl w:val="0"/>
          <w:numId w:val="2"/>
        </w:numPr>
        <w:spacing w:beforeLines="0" w:afterLines="0" w:after="120"/>
        <w:rPr>
          <w:rFonts w:cs="Arial"/>
          <w:i/>
          <w:sz w:val="24"/>
          <w:szCs w:val="24"/>
          <w:lang w:val="en-GB"/>
        </w:rPr>
      </w:pPr>
      <w:r w:rsidRPr="00290068">
        <w:rPr>
          <w:rFonts w:cs="Arial"/>
          <w:i/>
          <w:sz w:val="24"/>
          <w:szCs w:val="24"/>
          <w:lang w:val="en-GB"/>
        </w:rPr>
        <w:t xml:space="preserve">Critically Important Antimicrobials for Human Medicine, </w:t>
      </w:r>
      <w:r w:rsidRPr="00290068">
        <w:rPr>
          <w:rFonts w:cs="Arial"/>
          <w:sz w:val="24"/>
          <w:szCs w:val="24"/>
          <w:lang w:val="en-GB"/>
        </w:rPr>
        <w:t xml:space="preserve">5th Revision, World Health Organization, (2017) available at </w:t>
      </w:r>
      <w:hyperlink r:id="rId17" w:history="1">
        <w:r w:rsidRPr="00290068">
          <w:rPr>
            <w:rStyle w:val="Hyperlink"/>
            <w:rFonts w:cs="Arial"/>
            <w:sz w:val="24"/>
            <w:szCs w:val="24"/>
            <w:lang w:val="en-GB"/>
          </w:rPr>
          <w:t>www.who.int/foodsafety/publications/antimicrobials-fifth/en</w:t>
        </w:r>
      </w:hyperlink>
      <w:r w:rsidRPr="00290068">
        <w:rPr>
          <w:rFonts w:cs="Arial"/>
          <w:sz w:val="24"/>
          <w:szCs w:val="24"/>
          <w:lang w:val="en-GB"/>
        </w:rPr>
        <w:t xml:space="preserve"> </w:t>
      </w:r>
    </w:p>
    <w:p w14:paraId="4C09C955" w14:textId="77777777" w:rsidR="008F2D0C" w:rsidRPr="00290068" w:rsidRDefault="008F2D0C" w:rsidP="009F54FB">
      <w:pPr>
        <w:widowControl/>
        <w:autoSpaceDE/>
        <w:autoSpaceDN/>
        <w:adjustRightInd/>
        <w:spacing w:after="120"/>
        <w:rPr>
          <w:rFonts w:ascii="Arial" w:eastAsiaTheme="minorEastAsia" w:hAnsi="Arial" w:cs="Arial"/>
          <w:color w:val="000000" w:themeColor="text1"/>
          <w:lang w:val="en-GB" w:eastAsia="en-US"/>
        </w:rPr>
      </w:pPr>
      <w:r w:rsidRPr="00290068">
        <w:rPr>
          <w:rFonts w:ascii="Arial" w:hAnsi="Arial" w:cs="Arial"/>
          <w:lang w:val="en-GB"/>
        </w:rPr>
        <w:br w:type="page"/>
      </w:r>
    </w:p>
    <w:p w14:paraId="2E7DA862" w14:textId="77777777" w:rsidR="008F2D0C" w:rsidRPr="008F2D0C" w:rsidRDefault="008F2D0C" w:rsidP="009F54FB">
      <w:pPr>
        <w:pStyle w:val="Heading1"/>
        <w:spacing w:before="0" w:after="120"/>
        <w:rPr>
          <w:b w:val="0"/>
          <w:sz w:val="24"/>
          <w:szCs w:val="24"/>
          <w:lang w:val="en-GB"/>
        </w:rPr>
      </w:pPr>
      <w:bookmarkStart w:id="10" w:name="_Toc514404335"/>
      <w:r w:rsidRPr="008F2D0C">
        <w:rPr>
          <w:sz w:val="32"/>
          <w:lang w:val="en-GB"/>
        </w:rPr>
        <w:lastRenderedPageBreak/>
        <w:t>Legend</w:t>
      </w:r>
      <w:bookmarkEnd w:id="10"/>
    </w:p>
    <w:p w14:paraId="25B17DA9" w14:textId="77777777" w:rsidR="008F2D0C" w:rsidRPr="00290068" w:rsidRDefault="008F2D0C" w:rsidP="009F54FB">
      <w:pPr>
        <w:pStyle w:val="Default1"/>
        <w:spacing w:after="120"/>
        <w:rPr>
          <w:rFonts w:ascii="Arial" w:hAnsi="Arial" w:cs="Arial"/>
          <w:lang w:val="en-GB"/>
        </w:rPr>
      </w:pPr>
      <w:r w:rsidRPr="00290068">
        <w:rPr>
          <w:rFonts w:ascii="Arial" w:hAnsi="Arial" w:cs="Arial"/>
          <w:b/>
          <w:bCs/>
          <w:lang w:val="en-GB"/>
        </w:rPr>
        <w:t>Human health uses</w:t>
      </w:r>
    </w:p>
    <w:p w14:paraId="252E8FDE" w14:textId="77777777" w:rsidR="008F2D0C" w:rsidRPr="00290068" w:rsidRDefault="008F2D0C" w:rsidP="009F54FB">
      <w:pPr>
        <w:pStyle w:val="CM2"/>
        <w:spacing w:after="120"/>
        <w:rPr>
          <w:rFonts w:ascii="Arial" w:hAnsi="Arial" w:cs="Arial"/>
          <w:lang w:val="en-GB"/>
        </w:rPr>
      </w:pPr>
      <w:r w:rsidRPr="00290068">
        <w:rPr>
          <w:rFonts w:ascii="Arial" w:hAnsi="Arial" w:cs="Arial"/>
          <w:lang w:val="en-GB"/>
        </w:rPr>
        <w:t>The following codes reflect the current use of these antibacterials in Australia in human medicine.</w:t>
      </w:r>
    </w:p>
    <w:p w14:paraId="0651F877" w14:textId="77777777" w:rsidR="008F2D0C" w:rsidRPr="00290068" w:rsidRDefault="008F2D0C" w:rsidP="009F54FB">
      <w:pPr>
        <w:pStyle w:val="CM6"/>
        <w:spacing w:after="120"/>
        <w:rPr>
          <w:rFonts w:ascii="Arial" w:hAnsi="Arial" w:cs="Arial"/>
          <w:lang w:val="en-GB"/>
        </w:rPr>
      </w:pPr>
      <w:r w:rsidRPr="00290068">
        <w:rPr>
          <w:rFonts w:ascii="Arial" w:hAnsi="Arial" w:cs="Arial"/>
          <w:b/>
          <w:bCs/>
          <w:lang w:val="en-GB"/>
        </w:rPr>
        <w:t>P: prophylactic use</w:t>
      </w:r>
    </w:p>
    <w:p w14:paraId="11B5A548" w14:textId="77777777" w:rsidR="008F2D0C" w:rsidRPr="00290068" w:rsidRDefault="008F2D0C" w:rsidP="009F54FB">
      <w:pPr>
        <w:pStyle w:val="CM8"/>
        <w:spacing w:after="120"/>
        <w:rPr>
          <w:rFonts w:ascii="Arial" w:hAnsi="Arial" w:cs="Arial"/>
          <w:lang w:val="en-GB"/>
        </w:rPr>
      </w:pPr>
      <w:r w:rsidRPr="00290068">
        <w:rPr>
          <w:rFonts w:ascii="Arial" w:hAnsi="Arial" w:cs="Arial"/>
          <w:lang w:val="en-GB"/>
        </w:rPr>
        <w:t>0 = not recommended for prophylactic use; 1 = rarely used; 2 = moderate use; 3 = frequent or major use.</w:t>
      </w:r>
    </w:p>
    <w:p w14:paraId="0092698B" w14:textId="77777777" w:rsidR="008F2D0C" w:rsidRPr="00290068" w:rsidRDefault="008F2D0C" w:rsidP="009F54FB">
      <w:pPr>
        <w:pStyle w:val="CM6"/>
        <w:spacing w:after="120"/>
        <w:rPr>
          <w:rFonts w:ascii="Arial" w:hAnsi="Arial" w:cs="Arial"/>
          <w:lang w:val="en-GB"/>
        </w:rPr>
      </w:pPr>
      <w:r w:rsidRPr="00290068">
        <w:rPr>
          <w:rFonts w:ascii="Arial" w:hAnsi="Arial" w:cs="Arial"/>
          <w:b/>
          <w:bCs/>
          <w:lang w:val="en-GB"/>
        </w:rPr>
        <w:t>T: therapeutic use</w:t>
      </w:r>
    </w:p>
    <w:p w14:paraId="0BE79752" w14:textId="77777777" w:rsidR="008F2D0C" w:rsidRPr="00290068" w:rsidRDefault="008F2D0C" w:rsidP="009F54FB">
      <w:pPr>
        <w:pStyle w:val="CM8"/>
        <w:spacing w:after="120"/>
        <w:rPr>
          <w:rFonts w:ascii="Arial" w:hAnsi="Arial" w:cs="Arial"/>
          <w:lang w:val="en-GB"/>
        </w:rPr>
      </w:pPr>
      <w:r w:rsidRPr="00290068">
        <w:rPr>
          <w:rFonts w:ascii="Arial" w:hAnsi="Arial" w:cs="Arial"/>
          <w:lang w:val="en-GB"/>
        </w:rPr>
        <w:t>0 = not used for treatment; 1 = infrequently used for listed indications; 2 = moderate use for listed indications; 3 = used frequently for listed indications.</w:t>
      </w:r>
    </w:p>
    <w:p w14:paraId="4EA4E381" w14:textId="77777777" w:rsidR="008F2D0C" w:rsidRPr="00290068" w:rsidRDefault="008F2D0C" w:rsidP="009F54FB">
      <w:pPr>
        <w:pStyle w:val="CM6"/>
        <w:spacing w:after="120"/>
        <w:rPr>
          <w:rFonts w:ascii="Arial" w:hAnsi="Arial" w:cs="Arial"/>
          <w:lang w:val="en-GB"/>
        </w:rPr>
      </w:pPr>
      <w:r w:rsidRPr="00290068">
        <w:rPr>
          <w:rFonts w:ascii="Arial" w:hAnsi="Arial" w:cs="Arial"/>
          <w:b/>
          <w:bCs/>
          <w:lang w:val="en-GB"/>
        </w:rPr>
        <w:t>R = Restriction on use (Pharmaceutical Benefits Scheme or hospitals)</w:t>
      </w:r>
    </w:p>
    <w:p w14:paraId="26B8B27B" w14:textId="77777777" w:rsidR="008F2D0C" w:rsidRPr="00290068" w:rsidRDefault="008F2D0C" w:rsidP="009F54FB">
      <w:pPr>
        <w:pStyle w:val="Default1"/>
        <w:tabs>
          <w:tab w:val="left" w:pos="1560"/>
        </w:tabs>
        <w:spacing w:after="120"/>
        <w:ind w:left="567" w:right="3210" w:hanging="567"/>
        <w:rPr>
          <w:rFonts w:ascii="Arial" w:hAnsi="Arial" w:cs="Arial"/>
          <w:lang w:val="en-GB"/>
        </w:rPr>
      </w:pPr>
      <w:r w:rsidRPr="00290068">
        <w:rPr>
          <w:rFonts w:ascii="Arial" w:hAnsi="Arial" w:cs="Arial"/>
          <w:lang w:val="en-GB"/>
        </w:rPr>
        <w:t xml:space="preserve">1 = </w:t>
      </w:r>
      <w:r w:rsidRPr="00290068">
        <w:rPr>
          <w:rFonts w:ascii="Arial" w:hAnsi="Arial" w:cs="Arial"/>
          <w:lang w:val="en-GB"/>
        </w:rPr>
        <w:tab/>
        <w:t>readily available;</w:t>
      </w:r>
    </w:p>
    <w:p w14:paraId="16A3D5FA" w14:textId="77777777" w:rsidR="008F2D0C" w:rsidRPr="00290068" w:rsidRDefault="008F2D0C" w:rsidP="009F54FB">
      <w:pPr>
        <w:pStyle w:val="Default1"/>
        <w:tabs>
          <w:tab w:val="left" w:pos="1560"/>
        </w:tabs>
        <w:spacing w:after="120"/>
        <w:ind w:left="567" w:right="72" w:hanging="567"/>
        <w:rPr>
          <w:rFonts w:ascii="Arial" w:hAnsi="Arial" w:cs="Arial"/>
          <w:lang w:val="en-GB"/>
        </w:rPr>
      </w:pPr>
      <w:r w:rsidRPr="00290068">
        <w:rPr>
          <w:rFonts w:ascii="Arial" w:hAnsi="Arial" w:cs="Arial"/>
          <w:lang w:val="en-GB"/>
        </w:rPr>
        <w:t xml:space="preserve">2 = </w:t>
      </w:r>
      <w:r w:rsidRPr="00290068">
        <w:rPr>
          <w:rFonts w:ascii="Arial" w:hAnsi="Arial" w:cs="Arial"/>
          <w:lang w:val="en-GB"/>
        </w:rPr>
        <w:tab/>
        <w:t>some extra rules on use e.g. ‘Restricted benefit’ in the Pharmaceutical Benefits Scheme (PBS) or not listed on the PBS and therefore not subsidised;</w:t>
      </w:r>
    </w:p>
    <w:p w14:paraId="2654A1A0" w14:textId="77777777" w:rsidR="008F2D0C" w:rsidRPr="00290068" w:rsidRDefault="008F2D0C" w:rsidP="009F54FB">
      <w:pPr>
        <w:pStyle w:val="Default1"/>
        <w:tabs>
          <w:tab w:val="left" w:pos="1560"/>
        </w:tabs>
        <w:spacing w:after="120"/>
        <w:ind w:left="567" w:right="125" w:hanging="567"/>
        <w:rPr>
          <w:rFonts w:ascii="Arial" w:hAnsi="Arial" w:cs="Arial"/>
          <w:lang w:val="en-GB"/>
        </w:rPr>
      </w:pPr>
      <w:r w:rsidRPr="00290068">
        <w:rPr>
          <w:rFonts w:ascii="Arial" w:hAnsi="Arial" w:cs="Arial"/>
          <w:lang w:val="en-GB"/>
        </w:rPr>
        <w:t xml:space="preserve">3 = </w:t>
      </w:r>
      <w:r w:rsidRPr="00290068">
        <w:rPr>
          <w:rFonts w:ascii="Arial" w:hAnsi="Arial" w:cs="Arial"/>
          <w:lang w:val="en-GB"/>
        </w:rPr>
        <w:tab/>
        <w:t>higher level of restriction e.g. needs an ‘Authority required’ prescription on the PBS or not listed on the PBS and therefore not subsidised; often restricted use in hospitals;</w:t>
      </w:r>
    </w:p>
    <w:p w14:paraId="17C94DBF" w14:textId="77777777" w:rsidR="008F2D0C" w:rsidRPr="00290068" w:rsidRDefault="008F2D0C" w:rsidP="009F54FB">
      <w:pPr>
        <w:pStyle w:val="CM8"/>
        <w:tabs>
          <w:tab w:val="left" w:pos="1560"/>
        </w:tabs>
        <w:spacing w:after="120"/>
        <w:ind w:left="567" w:hanging="567"/>
        <w:rPr>
          <w:rFonts w:ascii="Arial" w:hAnsi="Arial" w:cs="Arial"/>
          <w:lang w:val="en-GB"/>
        </w:rPr>
      </w:pPr>
      <w:r w:rsidRPr="00290068">
        <w:rPr>
          <w:rFonts w:ascii="Arial" w:hAnsi="Arial" w:cs="Arial"/>
          <w:lang w:val="en-GB"/>
        </w:rPr>
        <w:t xml:space="preserve">4 = </w:t>
      </w:r>
      <w:r w:rsidRPr="00290068">
        <w:rPr>
          <w:rFonts w:ascii="Arial" w:hAnsi="Arial" w:cs="Arial"/>
          <w:lang w:val="en-GB"/>
        </w:rPr>
        <w:tab/>
        <w:t>use severely restricted (e.g. not available for prescription under PBS, available in major hospitals but only with permission from a microbiologist or infectious diseases consultant, or in a special clinic);</w:t>
      </w:r>
    </w:p>
    <w:p w14:paraId="20B84AF7" w14:textId="77777777" w:rsidR="008F2D0C" w:rsidRPr="00290068" w:rsidRDefault="008F2D0C" w:rsidP="009F54FB">
      <w:pPr>
        <w:pStyle w:val="CM8"/>
        <w:tabs>
          <w:tab w:val="left" w:pos="1560"/>
        </w:tabs>
        <w:spacing w:after="120"/>
        <w:ind w:left="567" w:hanging="567"/>
        <w:rPr>
          <w:rFonts w:ascii="Arial" w:hAnsi="Arial" w:cs="Arial"/>
          <w:color w:val="000000"/>
          <w:lang w:val="en-GB"/>
        </w:rPr>
      </w:pPr>
      <w:r w:rsidRPr="00290068">
        <w:rPr>
          <w:rFonts w:ascii="Arial" w:hAnsi="Arial" w:cs="Arial"/>
          <w:lang w:val="en-GB"/>
        </w:rPr>
        <w:t xml:space="preserve">5 = </w:t>
      </w:r>
      <w:r w:rsidRPr="00290068">
        <w:rPr>
          <w:rFonts w:ascii="Arial" w:hAnsi="Arial" w:cs="Arial"/>
          <w:lang w:val="en-GB"/>
        </w:rPr>
        <w:tab/>
        <w:t>not TGA registered but imported under the Special Access Scheme.</w:t>
      </w:r>
      <w:r w:rsidRPr="00290068">
        <w:rPr>
          <w:rFonts w:ascii="Arial" w:hAnsi="Arial" w:cs="Arial"/>
          <w:lang w:val="en-GB"/>
        </w:rPr>
        <w:br w:type="page"/>
      </w:r>
    </w:p>
    <w:p w14:paraId="5920B082" w14:textId="77777777" w:rsidR="008F2D0C" w:rsidRPr="008F2D0C" w:rsidRDefault="008F2D0C" w:rsidP="009F54FB">
      <w:pPr>
        <w:pStyle w:val="2body"/>
        <w:spacing w:beforeLines="0" w:afterLines="50" w:after="120" w:line="276" w:lineRule="auto"/>
        <w:rPr>
          <w:rFonts w:cs="Arial"/>
          <w:sz w:val="23"/>
          <w:szCs w:val="23"/>
          <w:lang w:val="en-GB"/>
        </w:rPr>
        <w:sectPr w:rsidR="008F2D0C" w:rsidRPr="008F2D0C" w:rsidSect="00412FAF">
          <w:headerReference w:type="even" r:id="rId18"/>
          <w:headerReference w:type="default" r:id="rId19"/>
          <w:footerReference w:type="even" r:id="rId20"/>
          <w:footerReference w:type="default" r:id="rId21"/>
          <w:headerReference w:type="first" r:id="rId22"/>
          <w:footerReference w:type="first" r:id="rId23"/>
          <w:pgSz w:w="12240" w:h="15840"/>
          <w:pgMar w:top="1134" w:right="1134" w:bottom="1134" w:left="1134" w:header="720" w:footer="720" w:gutter="0"/>
          <w:cols w:space="720"/>
          <w:noEndnote/>
          <w:docGrid w:linePitch="326"/>
        </w:sectPr>
      </w:pPr>
    </w:p>
    <w:p w14:paraId="56204FB4" w14:textId="77777777" w:rsidR="007E1447" w:rsidRPr="007E1447" w:rsidRDefault="007E1447" w:rsidP="009F54FB">
      <w:pPr>
        <w:pStyle w:val="Heading1"/>
        <w:spacing w:before="0" w:after="120"/>
        <w:rPr>
          <w:lang w:val="en-GB"/>
        </w:rPr>
      </w:pPr>
      <w:bookmarkStart w:id="12" w:name="_Toc507663849"/>
      <w:bookmarkStart w:id="13" w:name="_Toc514404336"/>
      <w:r w:rsidRPr="007E1447">
        <w:rPr>
          <w:sz w:val="32"/>
          <w:lang w:val="en-GB"/>
        </w:rPr>
        <w:lastRenderedPageBreak/>
        <w:t xml:space="preserve">Table: </w:t>
      </w:r>
      <w:r>
        <w:rPr>
          <w:sz w:val="32"/>
          <w:lang w:val="en-GB"/>
        </w:rPr>
        <w:t>Summary of Antibacterial Uses in Human and Animal Health in Australia</w:t>
      </w:r>
      <w:bookmarkEnd w:id="12"/>
      <w:r w:rsidR="00D02C39">
        <w:rPr>
          <w:sz w:val="32"/>
          <w:lang w:val="en-GB"/>
        </w:rPr>
        <w:t xml:space="preserve"> and Importance to Human Health</w:t>
      </w:r>
      <w:bookmarkEnd w:id="13"/>
      <w:r w:rsidR="00D02C39">
        <w:rPr>
          <w:sz w:val="32"/>
          <w:lang w:val="en-GB"/>
        </w:rPr>
        <w:t xml:space="preserve"> </w:t>
      </w:r>
    </w:p>
    <w:tbl>
      <w:tblPr>
        <w:tblStyle w:val="LightList-Accent5"/>
        <w:tblW w:w="14660" w:type="dxa"/>
        <w:tblLayout w:type="fixed"/>
        <w:tblLook w:val="0020" w:firstRow="1" w:lastRow="0" w:firstColumn="0" w:lastColumn="0" w:noHBand="0" w:noVBand="0"/>
        <w:tblCaption w:val="Table 1 Antibacterial agents used in human health in Australia"/>
        <w:tblDescription w:val="This table lists the antibacterial agents used in human health in Australia in the first column.  In the second column each agent is assigned an importance rating of either low, medium or high.    A rating of low means that there are a reasonable number of alternative agents in different classes available to treat most infections even if antibacterials resistance develops. A rating of medium means that there are other alternatives available but less than for those classified as Low. A rating of high means that it is an essential antibacterial for treatment of human infections where there are few or no alternatives for many infections. Also have been called “critical”, “last-resort” or “last line” antibacterials.  &#10;The third column AMRSC Importance Rating provides information on the uses of the agent.  P refers to prophylactic use.  P0 means it is not recommended for prophylactic use.  P1 means it is rarely used for prophylactic use. P2 means it is moderately used for prophylaxix.  P4 means it is frequently used for prophylaxis.  T refers to therapeutic use.  &#10;T0 means the agent is not used for treatment.  T1 means that the agent is infrequently used for listed indications.  T2 means that the agent is moderately use for listed indications.  T3 means that the agent is used frequently for listed indications.&#10;R refers to the restriction on use of the agent through the Pharmaceutical Benefits Scheme or in hospitals.   R1 means that the agent is readily available. R2 means that some extra rules on the agent's use e.g. ‘Restricted benefit’ in the Pharmaceutical Benefits Scheme (PBS) or not listed on the PBS and therefore not subsidised.  R3 means that a higher level of restriction applies to the agent e.g. needs an ‘Authority required’ prescription on the PBS or not listed on the PBS and therefore not subsidised, as well as often restricted use in hospitals. R4 means that the use of the agent is severely restricted (e.g. not available for prescription under PBS, available in major hospitals but only with permission from microbiologist or infectious diseases consultant, or in a special clinic). R5 means that the agent is not TGA registered but can be imported under the special access scheme.&#10;&#10;The forth column provides comments and additional information on each agent.  The fifth column indicates whether the agent is registered with the Australian Pesticides and Veterinary Medicines Authority.  "/>
      </w:tblPr>
      <w:tblGrid>
        <w:gridCol w:w="2235"/>
        <w:gridCol w:w="1134"/>
        <w:gridCol w:w="1134"/>
        <w:gridCol w:w="2693"/>
        <w:gridCol w:w="1417"/>
        <w:gridCol w:w="3780"/>
        <w:gridCol w:w="2267"/>
      </w:tblGrid>
      <w:tr w:rsidR="007E1447" w:rsidRPr="00550158" w14:paraId="56489CF3" w14:textId="77777777" w:rsidTr="009F54FB">
        <w:trPr>
          <w:cnfStyle w:val="100000000000" w:firstRow="1" w:lastRow="0" w:firstColumn="0" w:lastColumn="0" w:oddVBand="0" w:evenVBand="0" w:oddHBand="0" w:evenHBand="0" w:firstRowFirstColumn="0" w:firstRowLastColumn="0" w:lastRowFirstColumn="0" w:lastRowLastColumn="0"/>
          <w:trHeight w:val="891"/>
          <w:tblHeader/>
        </w:trPr>
        <w:tc>
          <w:tcPr>
            <w:cnfStyle w:val="000010000000" w:firstRow="0" w:lastRow="0" w:firstColumn="0" w:lastColumn="0" w:oddVBand="1" w:evenVBand="0" w:oddHBand="0" w:evenHBand="0" w:firstRowFirstColumn="0" w:firstRowLastColumn="0" w:lastRowFirstColumn="0" w:lastRowLastColumn="0"/>
            <w:tcW w:w="2235" w:type="dxa"/>
          </w:tcPr>
          <w:p w14:paraId="309E9C7C" w14:textId="77777777" w:rsidR="007E1447" w:rsidRPr="0071051C" w:rsidRDefault="007E1447" w:rsidP="009F54FB">
            <w:pPr>
              <w:pStyle w:val="Default1"/>
              <w:ind w:right="175"/>
              <w:rPr>
                <w:rFonts w:ascii="Arial Narrow" w:hAnsi="Arial Narrow" w:cs="Arial Narrow"/>
                <w:color w:val="FFFFFF" w:themeColor="background1"/>
                <w:sz w:val="22"/>
                <w:szCs w:val="22"/>
              </w:rPr>
            </w:pPr>
            <w:r w:rsidRPr="0071051C">
              <w:rPr>
                <w:rFonts w:ascii="Arial Narrow" w:hAnsi="Arial Narrow" w:cs="Garamond"/>
                <w:color w:val="FFFFFF" w:themeColor="background1"/>
                <w:sz w:val="22"/>
                <w:szCs w:val="22"/>
              </w:rPr>
              <w:br w:type="page"/>
            </w:r>
            <w:r w:rsidRPr="0071051C">
              <w:rPr>
                <w:rFonts w:ascii="Arial Narrow" w:hAnsi="Arial Narrow" w:cs="Arial Narrow"/>
                <w:color w:val="FFFFFF" w:themeColor="background1"/>
                <w:sz w:val="22"/>
                <w:szCs w:val="22"/>
              </w:rPr>
              <w:t>Antibacterial class and antibacterial</w:t>
            </w:r>
          </w:p>
        </w:tc>
        <w:tc>
          <w:tcPr>
            <w:tcW w:w="1134" w:type="dxa"/>
          </w:tcPr>
          <w:p w14:paraId="4FE610B2" w14:textId="77777777" w:rsidR="007E1447" w:rsidRPr="0071051C" w:rsidRDefault="007E1447" w:rsidP="009F54FB">
            <w:pPr>
              <w:pStyle w:val="Default1"/>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2"/>
                <w:szCs w:val="22"/>
              </w:rPr>
            </w:pPr>
            <w:r w:rsidRPr="0071051C">
              <w:rPr>
                <w:rFonts w:ascii="Arial Narrow" w:hAnsi="Arial Narrow" w:cs="Arial Narrow"/>
                <w:color w:val="FFFFFF" w:themeColor="background1"/>
                <w:sz w:val="22"/>
                <w:szCs w:val="22"/>
              </w:rPr>
              <w:t>Australian Importance Rating</w:t>
            </w:r>
            <w:r w:rsidRPr="0071051C">
              <w:rPr>
                <w:rStyle w:val="FootnoteReference"/>
                <w:rFonts w:ascii="Arial Narrow" w:hAnsi="Arial Narrow" w:cs="Arial Narrow"/>
                <w:color w:val="FFFFFF" w:themeColor="background1"/>
                <w:position w:val="10"/>
                <w:sz w:val="22"/>
                <w:szCs w:val="22"/>
                <w:vertAlign w:val="superscript"/>
              </w:rPr>
              <w:t>1</w:t>
            </w:r>
          </w:p>
        </w:tc>
        <w:tc>
          <w:tcPr>
            <w:cnfStyle w:val="000010000000" w:firstRow="0" w:lastRow="0" w:firstColumn="0" w:lastColumn="0" w:oddVBand="1" w:evenVBand="0" w:oddHBand="0" w:evenHBand="0" w:firstRowFirstColumn="0" w:firstRowLastColumn="0" w:lastRowFirstColumn="0" w:lastRowLastColumn="0"/>
            <w:tcW w:w="1134" w:type="dxa"/>
          </w:tcPr>
          <w:p w14:paraId="481B59BA" w14:textId="77777777" w:rsidR="007E1447" w:rsidRPr="0071051C" w:rsidRDefault="007E1447" w:rsidP="009F54FB">
            <w:pPr>
              <w:pStyle w:val="Default1"/>
              <w:jc w:val="center"/>
              <w:rPr>
                <w:rFonts w:ascii="Arial Narrow" w:hAnsi="Arial Narrow" w:cs="Garamond"/>
                <w:color w:val="FFFFFF" w:themeColor="background1"/>
                <w:sz w:val="22"/>
                <w:szCs w:val="22"/>
              </w:rPr>
            </w:pPr>
            <w:r w:rsidRPr="0071051C">
              <w:rPr>
                <w:rFonts w:ascii="Arial Narrow" w:hAnsi="Arial Narrow" w:cs="Arial Narrow"/>
                <w:color w:val="FFFFFF" w:themeColor="background1"/>
                <w:sz w:val="22"/>
                <w:szCs w:val="22"/>
              </w:rPr>
              <w:t>Human health uses</w:t>
            </w:r>
            <w:r w:rsidRPr="0071051C">
              <w:rPr>
                <w:rFonts w:ascii="Arial Narrow" w:hAnsi="Arial Narrow" w:cs="Arial Narrow"/>
                <w:color w:val="FFFFFF" w:themeColor="background1"/>
                <w:sz w:val="22"/>
                <w:szCs w:val="22"/>
              </w:rPr>
              <w:br/>
              <w:t>P, T, R</w:t>
            </w:r>
            <w:r w:rsidRPr="0071051C">
              <w:rPr>
                <w:rFonts w:ascii="Arial Narrow" w:hAnsi="Arial Narrow" w:cs="Garamond"/>
                <w:color w:val="FFFFFF" w:themeColor="background1"/>
                <w:sz w:val="22"/>
                <w:szCs w:val="22"/>
              </w:rPr>
              <w:t xml:space="preserve"> </w:t>
            </w:r>
          </w:p>
        </w:tc>
        <w:tc>
          <w:tcPr>
            <w:tcW w:w="2693" w:type="dxa"/>
          </w:tcPr>
          <w:p w14:paraId="5C4DFEF9" w14:textId="77777777" w:rsidR="007E1447" w:rsidRPr="0071051C" w:rsidRDefault="007E1447" w:rsidP="009F54FB">
            <w:pPr>
              <w:pStyle w:val="Default1"/>
              <w:cnfStyle w:val="100000000000" w:firstRow="1" w:lastRow="0" w:firstColumn="0" w:lastColumn="0" w:oddVBand="0" w:evenVBand="0" w:oddHBand="0" w:evenHBand="0" w:firstRowFirstColumn="0" w:firstRowLastColumn="0" w:lastRowFirstColumn="0" w:lastRowLastColumn="0"/>
              <w:rPr>
                <w:rFonts w:ascii="Arial Narrow" w:hAnsi="Arial Narrow" w:cs="Garamond"/>
                <w:color w:val="FFFFFF" w:themeColor="background1"/>
                <w:sz w:val="22"/>
                <w:szCs w:val="22"/>
              </w:rPr>
            </w:pPr>
            <w:r w:rsidRPr="0071051C">
              <w:rPr>
                <w:rFonts w:ascii="Arial Narrow" w:hAnsi="Arial Narrow" w:cs="Arial Narrow"/>
                <w:color w:val="FFFFFF" w:themeColor="background1"/>
                <w:sz w:val="22"/>
                <w:szCs w:val="22"/>
              </w:rPr>
              <w:t>Brief comments on human use</w:t>
            </w:r>
            <w:r w:rsidRPr="0071051C">
              <w:rPr>
                <w:rFonts w:ascii="Arial Narrow" w:hAnsi="Arial Narrow" w:cs="Arial Narrow"/>
                <w:color w:val="FFFFFF" w:themeColor="background1"/>
                <w:sz w:val="22"/>
                <w:szCs w:val="22"/>
                <w:vertAlign w:val="superscript"/>
              </w:rPr>
              <w:t>2</w:t>
            </w:r>
          </w:p>
        </w:tc>
        <w:tc>
          <w:tcPr>
            <w:cnfStyle w:val="000010000000" w:firstRow="0" w:lastRow="0" w:firstColumn="0" w:lastColumn="0" w:oddVBand="1" w:evenVBand="0" w:oddHBand="0" w:evenHBand="0" w:firstRowFirstColumn="0" w:firstRowLastColumn="0" w:lastRowFirstColumn="0" w:lastRowLastColumn="0"/>
            <w:tcW w:w="1417" w:type="dxa"/>
          </w:tcPr>
          <w:p w14:paraId="373B7E75" w14:textId="77777777" w:rsidR="007E1447" w:rsidRPr="0071051C" w:rsidRDefault="007E1447" w:rsidP="009F54FB">
            <w:pPr>
              <w:pStyle w:val="Default1"/>
              <w:jc w:val="center"/>
              <w:rPr>
                <w:rFonts w:ascii="Arial Narrow" w:hAnsi="Arial Narrow" w:cs="Arial Narrow"/>
                <w:b w:val="0"/>
                <w:bCs w:val="0"/>
                <w:color w:val="FFFFFF" w:themeColor="background1"/>
                <w:sz w:val="22"/>
                <w:szCs w:val="22"/>
              </w:rPr>
            </w:pPr>
            <w:r w:rsidRPr="0071051C">
              <w:rPr>
                <w:rFonts w:ascii="Arial Narrow" w:hAnsi="Arial Narrow" w:cs="Arial Narrow"/>
                <w:color w:val="FFFFFF" w:themeColor="background1"/>
                <w:sz w:val="22"/>
                <w:szCs w:val="22"/>
              </w:rPr>
              <w:t>APVMA</w:t>
            </w:r>
            <w:r w:rsidRPr="0071051C">
              <w:rPr>
                <w:rFonts w:ascii="Arial Narrow" w:hAnsi="Arial Narrow" w:cs="Arial Narrow"/>
                <w:color w:val="FFFFFF" w:themeColor="background1"/>
                <w:sz w:val="22"/>
                <w:szCs w:val="22"/>
              </w:rPr>
              <w:br/>
              <w:t>registered</w:t>
            </w:r>
          </w:p>
        </w:tc>
        <w:tc>
          <w:tcPr>
            <w:tcW w:w="3780" w:type="dxa"/>
          </w:tcPr>
          <w:p w14:paraId="006F2CD8" w14:textId="77777777" w:rsidR="007E1447" w:rsidRPr="0071051C" w:rsidRDefault="007E1447" w:rsidP="009F54FB">
            <w:pPr>
              <w:pStyle w:val="Default1"/>
              <w:cnfStyle w:val="100000000000" w:firstRow="1" w:lastRow="0" w:firstColumn="0" w:lastColumn="0" w:oddVBand="0" w:evenVBand="0" w:oddHBand="0" w:evenHBand="0" w:firstRowFirstColumn="0" w:firstRowLastColumn="0" w:lastRowFirstColumn="0" w:lastRowLastColumn="0"/>
              <w:rPr>
                <w:rFonts w:ascii="Arial Narrow" w:hAnsi="Arial Narrow" w:cs="Garamond"/>
                <w:color w:val="FFFFFF" w:themeColor="background1"/>
                <w:sz w:val="22"/>
                <w:szCs w:val="22"/>
              </w:rPr>
            </w:pPr>
            <w:r w:rsidRPr="0071051C">
              <w:rPr>
                <w:rFonts w:ascii="Arial Narrow" w:hAnsi="Arial Narrow" w:cs="Garamond"/>
                <w:color w:val="FFFFFF" w:themeColor="background1"/>
                <w:sz w:val="22"/>
                <w:szCs w:val="22"/>
              </w:rPr>
              <w:t>Brief comments on animal use</w:t>
            </w:r>
            <w:r w:rsidRPr="0071051C">
              <w:rPr>
                <w:rFonts w:ascii="Arial Narrow" w:hAnsi="Arial Narrow" w:cs="Arial Narrow"/>
                <w:color w:val="FFFFFF" w:themeColor="background1"/>
                <w:sz w:val="22"/>
                <w:szCs w:val="22"/>
                <w:vertAlign w:val="superscript"/>
              </w:rPr>
              <w:t>5</w:t>
            </w:r>
          </w:p>
        </w:tc>
        <w:tc>
          <w:tcPr>
            <w:cnfStyle w:val="000010000000" w:firstRow="0" w:lastRow="0" w:firstColumn="0" w:lastColumn="0" w:oddVBand="1" w:evenVBand="0" w:oddHBand="0" w:evenHBand="0" w:firstRowFirstColumn="0" w:firstRowLastColumn="0" w:lastRowFirstColumn="0" w:lastRowLastColumn="0"/>
            <w:tcW w:w="2267" w:type="dxa"/>
          </w:tcPr>
          <w:p w14:paraId="441801E2" w14:textId="77777777" w:rsidR="007E1447" w:rsidRPr="00550158" w:rsidRDefault="007E1447" w:rsidP="009F54FB">
            <w:pPr>
              <w:pStyle w:val="Default1"/>
              <w:rPr>
                <w:rFonts w:ascii="Arial Narrow" w:hAnsi="Arial Narrow" w:cs="Garamond"/>
                <w:b w:val="0"/>
                <w:color w:val="FFFFFF" w:themeColor="background1"/>
                <w:sz w:val="22"/>
                <w:szCs w:val="22"/>
              </w:rPr>
            </w:pPr>
            <w:r w:rsidRPr="00550158">
              <w:rPr>
                <w:rFonts w:ascii="Arial Narrow" w:hAnsi="Arial Narrow" w:cs="Garamond"/>
                <w:color w:val="FFFFFF" w:themeColor="background1"/>
                <w:sz w:val="22"/>
                <w:szCs w:val="22"/>
              </w:rPr>
              <w:t>Not registered in Australia by TGA or APVMA for any purpose</w:t>
            </w:r>
          </w:p>
          <w:p w14:paraId="680D0368" w14:textId="77777777" w:rsidR="007E1447" w:rsidRPr="00550158" w:rsidRDefault="007E1447" w:rsidP="009F54FB">
            <w:pPr>
              <w:pStyle w:val="Default1"/>
              <w:rPr>
                <w:rFonts w:ascii="Arial Narrow" w:hAnsi="Arial Narrow" w:cs="Garamond"/>
                <w:color w:val="FFFFFF" w:themeColor="background1"/>
                <w:sz w:val="22"/>
                <w:szCs w:val="22"/>
              </w:rPr>
            </w:pPr>
          </w:p>
        </w:tc>
      </w:tr>
      <w:tr w:rsidR="007E1447" w:rsidRPr="00550158" w14:paraId="09C1E623" w14:textId="77777777" w:rsidTr="009F54FB">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AB9ECE5" w14:textId="77777777" w:rsidR="007E1447" w:rsidRPr="0071051C" w:rsidRDefault="007E1447" w:rsidP="009F54FB">
            <w:pPr>
              <w:pStyle w:val="Default"/>
              <w:spacing w:line="360" w:lineRule="auto"/>
              <w:rPr>
                <w:rFonts w:ascii="Arial Narrow" w:hAnsi="Arial Narrow"/>
                <w:color w:val="auto"/>
                <w:sz w:val="22"/>
                <w:szCs w:val="22"/>
              </w:rPr>
            </w:pPr>
            <w:r w:rsidRPr="0071051C">
              <w:rPr>
                <w:rFonts w:ascii="Arial Narrow" w:hAnsi="Arial Narrow" w:cs="Arial Narrow"/>
                <w:b/>
                <w:bCs/>
                <w:color w:val="auto"/>
                <w:sz w:val="22"/>
                <w:szCs w:val="22"/>
              </w:rPr>
              <w:t>ß-lactamase inhibitor combinations</w:t>
            </w:r>
          </w:p>
        </w:tc>
      </w:tr>
      <w:tr w:rsidR="007E1447" w:rsidRPr="00550158" w14:paraId="24C310F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EA67121"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Amoxicillin with clavulan</w:t>
            </w:r>
            <w:r w:rsidRPr="0071051C">
              <w:rPr>
                <w:rFonts w:ascii="Arial Narrow" w:hAnsi="Arial Narrow"/>
                <w:sz w:val="22"/>
                <w:szCs w:val="22"/>
              </w:rPr>
              <w:t>ic acid</w:t>
            </w:r>
          </w:p>
        </w:tc>
        <w:tc>
          <w:tcPr>
            <w:tcW w:w="1134" w:type="dxa"/>
            <w:shd w:val="clear" w:color="auto" w:fill="FDE9D9" w:themeFill="accent6" w:themeFillTint="33"/>
          </w:tcPr>
          <w:p w14:paraId="024EE37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27793C6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R1</w:t>
            </w:r>
          </w:p>
        </w:tc>
        <w:tc>
          <w:tcPr>
            <w:tcW w:w="2693" w:type="dxa"/>
          </w:tcPr>
          <w:p w14:paraId="710EEBAC"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Second line agent for respiratory tract infections; role in certain types of skin/soft tissue infections and mixed staphylococcal/Gram-negative infections and aerobic/anaerobic infections.</w:t>
            </w:r>
          </w:p>
        </w:tc>
        <w:tc>
          <w:tcPr>
            <w:cnfStyle w:val="000010000000" w:firstRow="0" w:lastRow="0" w:firstColumn="0" w:lastColumn="0" w:oddVBand="1" w:evenVBand="0" w:oddHBand="0" w:evenHBand="0" w:firstRowFirstColumn="0" w:firstRowLastColumn="0" w:lastRowFirstColumn="0" w:lastRowLastColumn="0"/>
            <w:tcW w:w="1417" w:type="dxa"/>
          </w:tcPr>
          <w:p w14:paraId="6474156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466DED2"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Amoxicillin combination with clavulanic acid approved for use in cattle (intramammary only), dogs and cats.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097F1188"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Ampicillin-sulbactam</w:t>
            </w:r>
          </w:p>
          <w:p w14:paraId="6AD04FD1"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Cefoperazone with sulbactam</w:t>
            </w:r>
          </w:p>
          <w:p w14:paraId="5492F4B8"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Ceftazidime with avibactam</w:t>
            </w:r>
          </w:p>
        </w:tc>
      </w:tr>
      <w:tr w:rsidR="007E1447" w:rsidRPr="00550158" w14:paraId="7F96E68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A6F5AB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Piperacillin with tazobactam,</w:t>
            </w:r>
          </w:p>
          <w:p w14:paraId="4CF880D7"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Ticarcillin with clavulan</w:t>
            </w:r>
            <w:r w:rsidRPr="0071051C">
              <w:rPr>
                <w:rFonts w:ascii="Arial Narrow" w:hAnsi="Arial Narrow"/>
                <w:sz w:val="22"/>
                <w:szCs w:val="22"/>
              </w:rPr>
              <w:t>ic acid</w:t>
            </w:r>
          </w:p>
        </w:tc>
        <w:tc>
          <w:tcPr>
            <w:tcW w:w="1134" w:type="dxa"/>
            <w:shd w:val="clear" w:color="auto" w:fill="F2DBDB" w:themeFill="accent2" w:themeFillTint="33"/>
          </w:tcPr>
          <w:p w14:paraId="747387D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F2EB40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T2, R2</w:t>
            </w:r>
          </w:p>
        </w:tc>
        <w:tc>
          <w:tcPr>
            <w:tcW w:w="2693" w:type="dxa"/>
          </w:tcPr>
          <w:p w14:paraId="0DBDF6B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Valuable agents for a range of severe mixed aerobic-anaerobic infections including intra-abdominal infections, aspiration pneumonia, skin/soft tissue infections. </w:t>
            </w:r>
          </w:p>
          <w:p w14:paraId="4BAEB9D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Primary agents for </w:t>
            </w:r>
            <w:r w:rsidRPr="0071051C">
              <w:rPr>
                <w:rFonts w:ascii="Arial Narrow" w:hAnsi="Arial Narrow" w:cs="Arial Narrow"/>
                <w:i/>
                <w:sz w:val="22"/>
                <w:szCs w:val="22"/>
              </w:rPr>
              <w:t>Pseudomonas aeruginosa</w:t>
            </w:r>
            <w:r w:rsidRPr="0071051C">
              <w:rPr>
                <w:rFonts w:ascii="Arial Narrow" w:hAnsi="Arial Narrow" w:cs="Arial Narrow"/>
                <w:sz w:val="22"/>
                <w:szCs w:val="22"/>
              </w:rPr>
              <w:t xml:space="preserve"> neutropenic sepsis.</w:t>
            </w:r>
          </w:p>
        </w:tc>
        <w:tc>
          <w:tcPr>
            <w:cnfStyle w:val="000010000000" w:firstRow="0" w:lastRow="0" w:firstColumn="0" w:lastColumn="0" w:oddVBand="1" w:evenVBand="0" w:oddHBand="0" w:evenHBand="0" w:firstRowFirstColumn="0" w:firstRowLastColumn="0" w:lastRowFirstColumn="0" w:lastRowLastColumn="0"/>
            <w:tcW w:w="1417" w:type="dxa"/>
          </w:tcPr>
          <w:p w14:paraId="091BAA5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0562D1E2"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3B1A6B65" w14:textId="77777777" w:rsidR="007E1447" w:rsidRPr="00550158" w:rsidRDefault="007E1447" w:rsidP="009F54FB">
            <w:pPr>
              <w:pStyle w:val="Default"/>
              <w:spacing w:line="360" w:lineRule="auto"/>
              <w:rPr>
                <w:rFonts w:ascii="Arial Narrow" w:hAnsi="Arial Narrow"/>
                <w:color w:val="auto"/>
                <w:sz w:val="22"/>
                <w:szCs w:val="22"/>
              </w:rPr>
            </w:pPr>
          </w:p>
        </w:tc>
      </w:tr>
      <w:tr w:rsidR="007E1447" w:rsidRPr="00550158" w14:paraId="37DA496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B174F11"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Ceftolozane with tazobactam</w:t>
            </w:r>
          </w:p>
        </w:tc>
        <w:tc>
          <w:tcPr>
            <w:tcW w:w="1134" w:type="dxa"/>
            <w:shd w:val="clear" w:color="auto" w:fill="F2DBDB" w:themeFill="accent2" w:themeFillTint="33"/>
          </w:tcPr>
          <w:p w14:paraId="284120A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14:paraId="658EB2EF" w14:textId="77777777" w:rsidR="007E1447" w:rsidRPr="008A1745" w:rsidRDefault="007E1447" w:rsidP="009F54FB">
            <w:pPr>
              <w:pStyle w:val="Default1"/>
              <w:spacing w:line="276" w:lineRule="auto"/>
              <w:jc w:val="center"/>
              <w:rPr>
                <w:rFonts w:ascii="Arial Narrow" w:hAnsi="Arial Narrow" w:cs="Arial Narrow"/>
                <w:sz w:val="22"/>
                <w:szCs w:val="22"/>
              </w:rPr>
            </w:pPr>
            <w:r w:rsidRPr="008A1745">
              <w:rPr>
                <w:rFonts w:ascii="Arial Narrow" w:hAnsi="Arial Narrow" w:cs="Arial Narrow"/>
                <w:sz w:val="22"/>
                <w:szCs w:val="22"/>
              </w:rPr>
              <w:t>P0, T1, R4</w:t>
            </w:r>
          </w:p>
        </w:tc>
        <w:tc>
          <w:tcPr>
            <w:tcW w:w="2693" w:type="dxa"/>
            <w:shd w:val="clear" w:color="auto" w:fill="auto"/>
          </w:tcPr>
          <w:p w14:paraId="2E7355D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Multi-resistant Gram-negative infections.</w:t>
            </w:r>
          </w:p>
        </w:tc>
        <w:tc>
          <w:tcPr>
            <w:cnfStyle w:val="000010000000" w:firstRow="0" w:lastRow="0" w:firstColumn="0" w:lastColumn="0" w:oddVBand="1" w:evenVBand="0" w:oddHBand="0" w:evenHBand="0" w:firstRowFirstColumn="0" w:firstRowLastColumn="0" w:lastRowFirstColumn="0" w:lastRowLastColumn="0"/>
            <w:tcW w:w="1417" w:type="dxa"/>
          </w:tcPr>
          <w:p w14:paraId="19B1CD5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5520269A"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4D75B62A" w14:textId="77777777" w:rsidR="007E1447" w:rsidRPr="00550158" w:rsidRDefault="007E1447" w:rsidP="009F54FB">
            <w:pPr>
              <w:pStyle w:val="Default"/>
              <w:spacing w:line="360" w:lineRule="auto"/>
              <w:rPr>
                <w:rFonts w:ascii="Arial Narrow" w:hAnsi="Arial Narrow"/>
                <w:color w:val="auto"/>
                <w:sz w:val="22"/>
                <w:szCs w:val="22"/>
              </w:rPr>
            </w:pPr>
          </w:p>
        </w:tc>
      </w:tr>
      <w:tr w:rsidR="007E1447" w:rsidRPr="00550158" w14:paraId="0F7E6F52" w14:textId="77777777" w:rsidTr="009F54FB">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C3E5CE4" w14:textId="77777777" w:rsidR="007E1447" w:rsidRPr="0071051C" w:rsidRDefault="007E1447" w:rsidP="009F54FB">
            <w:pPr>
              <w:pStyle w:val="Default"/>
              <w:spacing w:line="360" w:lineRule="auto"/>
              <w:rPr>
                <w:rFonts w:ascii="Arial Narrow" w:hAnsi="Arial Narrow"/>
                <w:color w:val="auto"/>
                <w:sz w:val="22"/>
                <w:szCs w:val="22"/>
              </w:rPr>
            </w:pPr>
            <w:r w:rsidRPr="0071051C">
              <w:rPr>
                <w:rFonts w:ascii="Arial Narrow" w:hAnsi="Arial Narrow"/>
                <w:b/>
                <w:color w:val="auto"/>
                <w:sz w:val="22"/>
                <w:szCs w:val="22"/>
              </w:rPr>
              <w:t>Aminoglycosides / Aminocyclitols</w:t>
            </w:r>
          </w:p>
        </w:tc>
      </w:tr>
      <w:tr w:rsidR="007E1447" w:rsidRPr="00550158" w14:paraId="11CC0E6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0816420" w14:textId="7D4C758A"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Neomycin </w:t>
            </w:r>
          </w:p>
        </w:tc>
        <w:tc>
          <w:tcPr>
            <w:tcW w:w="1134" w:type="dxa"/>
            <w:shd w:val="clear" w:color="auto" w:fill="EAF1DD" w:themeFill="accent3" w:themeFillTint="33"/>
          </w:tcPr>
          <w:p w14:paraId="7EEAD01A"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w:t>
            </w:r>
            <w:r w:rsidRPr="0071051C">
              <w:rPr>
                <w:rFonts w:ascii="Arial Narrow" w:hAnsi="Arial Narrow" w:cs="Arial Narrow"/>
                <w:sz w:val="22"/>
                <w:szCs w:val="22"/>
                <w:shd w:val="clear" w:color="auto" w:fill="EAF1DD" w:themeFill="accent3" w:themeFillTint="33"/>
              </w:rPr>
              <w:t>o</w:t>
            </w:r>
            <w:r w:rsidRPr="0071051C">
              <w:rPr>
                <w:rFonts w:ascii="Arial Narrow" w:hAnsi="Arial Narrow" w:cs="Arial Narrow"/>
                <w:sz w:val="22"/>
                <w:szCs w:val="22"/>
              </w:rPr>
              <w:t>w</w:t>
            </w:r>
          </w:p>
        </w:tc>
        <w:tc>
          <w:tcPr>
            <w:cnfStyle w:val="000010000000" w:firstRow="0" w:lastRow="0" w:firstColumn="0" w:lastColumn="0" w:oddVBand="1" w:evenVBand="0" w:oddHBand="0" w:evenHBand="0" w:firstRowFirstColumn="0" w:firstRowLastColumn="0" w:lastRowFirstColumn="0" w:lastRowLastColumn="0"/>
            <w:tcW w:w="1134" w:type="dxa"/>
          </w:tcPr>
          <w:p w14:paraId="113E634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T2, R1</w:t>
            </w:r>
          </w:p>
        </w:tc>
        <w:tc>
          <w:tcPr>
            <w:tcW w:w="2693" w:type="dxa"/>
          </w:tcPr>
          <w:p w14:paraId="2173FE3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Topical agent for skin infection and gut suppression.</w:t>
            </w:r>
          </w:p>
        </w:tc>
        <w:tc>
          <w:tcPr>
            <w:cnfStyle w:val="000010000000" w:firstRow="0" w:lastRow="0" w:firstColumn="0" w:lastColumn="0" w:oddVBand="1" w:evenVBand="0" w:oddHBand="0" w:evenHBand="0" w:firstRowFirstColumn="0" w:firstRowLastColumn="0" w:lastRowFirstColumn="0" w:lastRowLastColumn="0"/>
            <w:tcW w:w="1417" w:type="dxa"/>
          </w:tcPr>
          <w:p w14:paraId="79EBCF1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1162471F" w14:textId="36FC2E95"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in cattle, sheep, pigs, </w:t>
            </w:r>
            <w:r w:rsidR="0044054C" w:rsidRPr="0071051C">
              <w:rPr>
                <w:rFonts w:ascii="Arial Narrow" w:hAnsi="Arial Narrow"/>
                <w:color w:val="auto"/>
                <w:sz w:val="22"/>
                <w:szCs w:val="22"/>
              </w:rPr>
              <w:t>meat chickens (</w:t>
            </w:r>
            <w:r w:rsidRPr="0071051C">
              <w:rPr>
                <w:rFonts w:ascii="Arial Narrow" w:hAnsi="Arial Narrow"/>
                <w:color w:val="auto"/>
                <w:sz w:val="22"/>
                <w:szCs w:val="22"/>
              </w:rPr>
              <w:t>broilers</w:t>
            </w:r>
            <w:r w:rsidR="0044054C" w:rsidRPr="0071051C">
              <w:rPr>
                <w:rFonts w:ascii="Arial Narrow" w:hAnsi="Arial Narrow"/>
                <w:color w:val="auto"/>
                <w:sz w:val="22"/>
                <w:szCs w:val="22"/>
              </w:rPr>
              <w:t>)</w:t>
            </w:r>
            <w:r w:rsidRPr="0071051C">
              <w:rPr>
                <w:rFonts w:ascii="Arial Narrow" w:hAnsi="Arial Narrow"/>
                <w:color w:val="auto"/>
                <w:sz w:val="22"/>
                <w:szCs w:val="22"/>
              </w:rPr>
              <w:t>, replacement pullets, horses, dogs and cats.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024F2E4E"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Arbekacin</w:t>
            </w:r>
          </w:p>
          <w:p w14:paraId="32B02919"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Bekanamycin</w:t>
            </w:r>
          </w:p>
          <w:p w14:paraId="2B2577DB"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Dibekacin</w:t>
            </w:r>
          </w:p>
          <w:p w14:paraId="5773D9E2"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Isepamicin</w:t>
            </w:r>
          </w:p>
          <w:p w14:paraId="127A9E54"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Kanamycin</w:t>
            </w:r>
          </w:p>
          <w:p w14:paraId="0518AD39"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Netilmicin</w:t>
            </w:r>
          </w:p>
          <w:p w14:paraId="1EBA19BC" w14:textId="77777777" w:rsidR="007E1447" w:rsidRPr="00550158" w:rsidRDefault="007E1447" w:rsidP="009F54FB">
            <w:pPr>
              <w:pStyle w:val="Default"/>
              <w:spacing w:line="276" w:lineRule="auto"/>
              <w:rPr>
                <w:rFonts w:ascii="Arial Narrow" w:hAnsi="Arial Narrow"/>
                <w:b/>
                <w:color w:val="auto"/>
                <w:sz w:val="22"/>
                <w:szCs w:val="22"/>
              </w:rPr>
            </w:pPr>
            <w:r w:rsidRPr="00550158">
              <w:rPr>
                <w:rFonts w:ascii="Arial Narrow" w:hAnsi="Arial Narrow"/>
                <w:color w:val="auto"/>
                <w:sz w:val="22"/>
                <w:szCs w:val="22"/>
              </w:rPr>
              <w:t>Ribostamycin</w:t>
            </w:r>
          </w:p>
          <w:p w14:paraId="6479F359"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Sisomicin</w:t>
            </w:r>
          </w:p>
          <w:p w14:paraId="3579840F"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Streptoduocin</w:t>
            </w:r>
          </w:p>
        </w:tc>
      </w:tr>
      <w:tr w:rsidR="007E1447" w:rsidRPr="00550158" w14:paraId="4CC106EE" w14:textId="77777777" w:rsidTr="009F54FB">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2235" w:type="dxa"/>
          </w:tcPr>
          <w:p w14:paraId="5C51BF9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Framycetin</w:t>
            </w:r>
          </w:p>
        </w:tc>
        <w:tc>
          <w:tcPr>
            <w:tcW w:w="1134" w:type="dxa"/>
            <w:shd w:val="clear" w:color="auto" w:fill="EAF1DD" w:themeFill="accent3" w:themeFillTint="33"/>
          </w:tcPr>
          <w:p w14:paraId="4730D25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702011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T2, R1</w:t>
            </w:r>
          </w:p>
        </w:tc>
        <w:tc>
          <w:tcPr>
            <w:tcW w:w="2693" w:type="dxa"/>
          </w:tcPr>
          <w:p w14:paraId="62F08CA5"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p>
        </w:tc>
        <w:tc>
          <w:tcPr>
            <w:cnfStyle w:val="000010000000" w:firstRow="0" w:lastRow="0" w:firstColumn="0" w:lastColumn="0" w:oddVBand="1" w:evenVBand="0" w:oddHBand="0" w:evenHBand="0" w:firstRowFirstColumn="0" w:firstRowLastColumn="0" w:lastRowFirstColumn="0" w:lastRowLastColumn="0"/>
            <w:tcW w:w="1417" w:type="dxa"/>
          </w:tcPr>
          <w:p w14:paraId="4150861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4935B6CA" w14:textId="65E4F8B6"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for </w:t>
            </w:r>
            <w:r w:rsidR="00AF21F9" w:rsidRPr="0071051C">
              <w:rPr>
                <w:rFonts w:ascii="Arial Narrow" w:hAnsi="Arial Narrow"/>
                <w:sz w:val="22"/>
                <w:szCs w:val="22"/>
              </w:rPr>
              <w:t xml:space="preserve">topical </w:t>
            </w:r>
            <w:r w:rsidRPr="0071051C">
              <w:rPr>
                <w:rFonts w:ascii="Arial Narrow" w:hAnsi="Arial Narrow"/>
                <w:sz w:val="22"/>
                <w:szCs w:val="22"/>
              </w:rPr>
              <w:t>ocular and aural use in cattle, sheep, horses, dogs and cats.</w:t>
            </w:r>
          </w:p>
        </w:tc>
        <w:tc>
          <w:tcPr>
            <w:cnfStyle w:val="000010000000" w:firstRow="0" w:lastRow="0" w:firstColumn="0" w:lastColumn="0" w:oddVBand="1" w:evenVBand="0" w:oddHBand="0" w:evenHBand="0" w:firstRowFirstColumn="0" w:firstRowLastColumn="0" w:lastRowFirstColumn="0" w:lastRowLastColumn="0"/>
            <w:tcW w:w="2267" w:type="dxa"/>
            <w:vMerge/>
          </w:tcPr>
          <w:p w14:paraId="2CB23C53"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44C27E1" w14:textId="77777777" w:rsidTr="009F54FB">
        <w:trPr>
          <w:trHeight w:val="1457"/>
        </w:trPr>
        <w:tc>
          <w:tcPr>
            <w:cnfStyle w:val="000010000000" w:firstRow="0" w:lastRow="0" w:firstColumn="0" w:lastColumn="0" w:oddVBand="1" w:evenVBand="0" w:oddHBand="0" w:evenHBand="0" w:firstRowFirstColumn="0" w:firstRowLastColumn="0" w:lastRowFirstColumn="0" w:lastRowLastColumn="0"/>
            <w:tcW w:w="2235" w:type="dxa"/>
          </w:tcPr>
          <w:p w14:paraId="2433BCF1"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Gentamicin, tobramycin</w:t>
            </w:r>
          </w:p>
        </w:tc>
        <w:tc>
          <w:tcPr>
            <w:tcW w:w="1134" w:type="dxa"/>
            <w:shd w:val="clear" w:color="auto" w:fill="FDE9D9" w:themeFill="accent6" w:themeFillTint="33"/>
          </w:tcPr>
          <w:p w14:paraId="6FE4334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209020C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54475BF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Standard agents in combination for serious and pseudomonal infection.</w:t>
            </w:r>
          </w:p>
          <w:p w14:paraId="50A030D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Gentamicin used in combination for endocarditis.</w:t>
            </w:r>
          </w:p>
        </w:tc>
        <w:tc>
          <w:tcPr>
            <w:cnfStyle w:val="000010000000" w:firstRow="0" w:lastRow="0" w:firstColumn="0" w:lastColumn="0" w:oddVBand="1" w:evenVBand="0" w:oddHBand="0" w:evenHBand="0" w:firstRowFirstColumn="0" w:firstRowLastColumn="0" w:lastRowFirstColumn="0" w:lastRowLastColumn="0"/>
            <w:tcW w:w="1417" w:type="dxa"/>
          </w:tcPr>
          <w:p w14:paraId="2C7E18E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rPr>
              <w:br/>
              <w:t>(Gentamicin)</w:t>
            </w:r>
          </w:p>
        </w:tc>
        <w:tc>
          <w:tcPr>
            <w:tcW w:w="3780" w:type="dxa"/>
          </w:tcPr>
          <w:p w14:paraId="7C8DE7E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Gentamicin only: </w:t>
            </w:r>
            <w:r w:rsidR="00EE462D" w:rsidRPr="0071051C">
              <w:rPr>
                <w:rFonts w:ascii="Arial Narrow" w:hAnsi="Arial Narrow" w:cs="Arial Narrow"/>
                <w:sz w:val="22"/>
                <w:szCs w:val="22"/>
              </w:rPr>
              <w:t>approved for</w:t>
            </w:r>
            <w:r w:rsidRPr="0071051C">
              <w:rPr>
                <w:rFonts w:ascii="Arial Narrow" w:hAnsi="Arial Narrow" w:cs="Arial Narrow"/>
                <w:sz w:val="22"/>
                <w:szCs w:val="22"/>
              </w:rPr>
              <w:t xml:space="preserve"> use in horses, dogs and cats.</w:t>
            </w:r>
          </w:p>
          <w:p w14:paraId="53E01A5A"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All gentamicin products are not for use in animals that may be used for human consumption, which may include horses.</w:t>
            </w:r>
          </w:p>
          <w:p w14:paraId="6B06532B" w14:textId="09EE5827" w:rsidR="0094727F" w:rsidRPr="0071051C" w:rsidRDefault="0094727F"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Tobramycin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6CB1991F"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BD4C07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8A2D90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Amikacin</w:t>
            </w:r>
          </w:p>
        </w:tc>
        <w:tc>
          <w:tcPr>
            <w:tcW w:w="1134" w:type="dxa"/>
            <w:shd w:val="clear" w:color="auto" w:fill="F2DBDB" w:themeFill="accent2" w:themeFillTint="33"/>
          </w:tcPr>
          <w:p w14:paraId="0A6D9A5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9C7EF6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R4</w:t>
            </w:r>
          </w:p>
        </w:tc>
        <w:tc>
          <w:tcPr>
            <w:tcW w:w="2693" w:type="dxa"/>
          </w:tcPr>
          <w:p w14:paraId="7638016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Reserve agents for Gram-negatives resistant to gentamicin and tobramycin, and the drug-resistant </w:t>
            </w:r>
            <w:r w:rsidRPr="0071051C">
              <w:rPr>
                <w:rFonts w:ascii="Arial Narrow" w:hAnsi="Arial Narrow" w:cs="Arial Narrow"/>
                <w:i/>
                <w:sz w:val="22"/>
                <w:szCs w:val="22"/>
              </w:rPr>
              <w:t>Mycobacterium tuberculosis</w:t>
            </w:r>
            <w:r w:rsidRPr="0071051C">
              <w:rPr>
                <w:rFonts w:ascii="Arial Narrow" w:hAnsi="Arial Narrow" w:cs="Arial Narrow"/>
                <w:sz w:val="22"/>
                <w:szCs w:val="22"/>
              </w:rPr>
              <w:t xml:space="preserve"> infection.</w:t>
            </w:r>
          </w:p>
        </w:tc>
        <w:tc>
          <w:tcPr>
            <w:cnfStyle w:val="000010000000" w:firstRow="0" w:lastRow="0" w:firstColumn="0" w:lastColumn="0" w:oddVBand="1" w:evenVBand="0" w:oddHBand="0" w:evenHBand="0" w:firstRowFirstColumn="0" w:firstRowLastColumn="0" w:lastRowFirstColumn="0" w:lastRowLastColumn="0"/>
            <w:tcW w:w="1417" w:type="dxa"/>
          </w:tcPr>
          <w:p w14:paraId="5D9BCFF2"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cs="Arial Narrow"/>
                <w:sz w:val="22"/>
                <w:szCs w:val="22"/>
              </w:rPr>
              <w:t>No</w:t>
            </w:r>
          </w:p>
        </w:tc>
        <w:tc>
          <w:tcPr>
            <w:tcW w:w="3780" w:type="dxa"/>
          </w:tcPr>
          <w:p w14:paraId="3D8561D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4107304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48D912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BE9059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Spectinomycin</w:t>
            </w:r>
            <w:r w:rsidRPr="0071051C">
              <w:rPr>
                <w:rFonts w:ascii="Arial Narrow" w:hAnsi="Arial Narrow" w:cs="Arial Narrow"/>
                <w:sz w:val="22"/>
                <w:szCs w:val="22"/>
                <w:vertAlign w:val="superscript"/>
              </w:rPr>
              <w:t>3</w:t>
            </w:r>
          </w:p>
        </w:tc>
        <w:tc>
          <w:tcPr>
            <w:tcW w:w="1134" w:type="dxa"/>
            <w:shd w:val="clear" w:color="auto" w:fill="FDE9D9" w:themeFill="accent6" w:themeFillTint="33"/>
          </w:tcPr>
          <w:p w14:paraId="7588B364"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18570A5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R5</w:t>
            </w:r>
          </w:p>
        </w:tc>
        <w:tc>
          <w:tcPr>
            <w:tcW w:w="2693" w:type="dxa"/>
          </w:tcPr>
          <w:p w14:paraId="5E34DE7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Spectinomycin only used for gonorrhoea (infrequently).</w:t>
            </w:r>
          </w:p>
        </w:tc>
        <w:tc>
          <w:tcPr>
            <w:cnfStyle w:val="000010000000" w:firstRow="0" w:lastRow="0" w:firstColumn="0" w:lastColumn="0" w:oddVBand="1" w:evenVBand="0" w:oddHBand="0" w:evenHBand="0" w:firstRowFirstColumn="0" w:firstRowLastColumn="0" w:lastRowFirstColumn="0" w:lastRowLastColumn="0"/>
            <w:tcW w:w="1417" w:type="dxa"/>
          </w:tcPr>
          <w:p w14:paraId="2D471E7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1C67E37E" w14:textId="5D0A825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singly or in combination with lincomycin in pigs, </w:t>
            </w:r>
            <w:r w:rsidR="0044054C" w:rsidRPr="0071051C">
              <w:rPr>
                <w:rFonts w:ascii="Arial Narrow" w:hAnsi="Arial Narrow"/>
                <w:color w:val="auto"/>
                <w:sz w:val="22"/>
                <w:szCs w:val="22"/>
              </w:rPr>
              <w:t>meat chickens (</w:t>
            </w:r>
            <w:r w:rsidRPr="0071051C">
              <w:rPr>
                <w:rFonts w:ascii="Arial Narrow" w:hAnsi="Arial Narrow"/>
                <w:color w:val="auto"/>
                <w:sz w:val="22"/>
                <w:szCs w:val="22"/>
              </w:rPr>
              <w:t>broilers</w:t>
            </w:r>
            <w:r w:rsidR="0044054C" w:rsidRPr="0071051C">
              <w:rPr>
                <w:rFonts w:ascii="Arial Narrow" w:hAnsi="Arial Narrow"/>
                <w:color w:val="auto"/>
                <w:sz w:val="22"/>
                <w:szCs w:val="22"/>
              </w:rPr>
              <w:t>)</w:t>
            </w:r>
            <w:r w:rsidRPr="0071051C">
              <w:rPr>
                <w:rFonts w:ascii="Arial Narrow" w:hAnsi="Arial Narrow"/>
                <w:color w:val="auto"/>
                <w:sz w:val="22"/>
                <w:szCs w:val="22"/>
              </w:rPr>
              <w:t>, layers, ornamental birds, dogs and cats.</w:t>
            </w:r>
          </w:p>
        </w:tc>
        <w:tc>
          <w:tcPr>
            <w:cnfStyle w:val="000010000000" w:firstRow="0" w:lastRow="0" w:firstColumn="0" w:lastColumn="0" w:oddVBand="1" w:evenVBand="0" w:oddHBand="0" w:evenHBand="0" w:firstRowFirstColumn="0" w:firstRowLastColumn="0" w:lastRowFirstColumn="0" w:lastRowLastColumn="0"/>
            <w:tcW w:w="2267" w:type="dxa"/>
            <w:vMerge/>
          </w:tcPr>
          <w:p w14:paraId="588F17B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6FCAEC3C"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605B46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Streptomycin</w:t>
            </w:r>
            <w:r w:rsidRPr="0071051C">
              <w:rPr>
                <w:rFonts w:ascii="Arial Narrow" w:hAnsi="Arial Narrow" w:cs="Arial Narrow"/>
                <w:sz w:val="22"/>
                <w:szCs w:val="22"/>
                <w:vertAlign w:val="superscript"/>
              </w:rPr>
              <w:t>3</w:t>
            </w:r>
          </w:p>
        </w:tc>
        <w:tc>
          <w:tcPr>
            <w:tcW w:w="1134" w:type="dxa"/>
            <w:shd w:val="clear" w:color="auto" w:fill="EAF1DD" w:themeFill="accent3" w:themeFillTint="33"/>
          </w:tcPr>
          <w:p w14:paraId="63E667D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192BC66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3F6748F1"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Rare use in treatment of TB and enterococcal endocarditis.</w:t>
            </w:r>
          </w:p>
        </w:tc>
        <w:tc>
          <w:tcPr>
            <w:cnfStyle w:val="000010000000" w:firstRow="0" w:lastRow="0" w:firstColumn="0" w:lastColumn="0" w:oddVBand="1" w:evenVBand="0" w:oddHBand="0" w:evenHBand="0" w:firstRowFirstColumn="0" w:firstRowLastColumn="0" w:lastRowFirstColumn="0" w:lastRowLastColumn="0"/>
            <w:tcW w:w="1417" w:type="dxa"/>
          </w:tcPr>
          <w:p w14:paraId="7866122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ED247E3" w14:textId="11950C1B"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in pigs, </w:t>
            </w:r>
            <w:r w:rsidR="0044054C" w:rsidRPr="0071051C">
              <w:rPr>
                <w:rFonts w:ascii="Arial Narrow" w:hAnsi="Arial Narrow"/>
                <w:color w:val="auto"/>
                <w:sz w:val="22"/>
                <w:szCs w:val="22"/>
              </w:rPr>
              <w:t>meat chickens (broilers)</w:t>
            </w:r>
            <w:r w:rsidRPr="0071051C">
              <w:rPr>
                <w:rFonts w:ascii="Arial Narrow" w:hAnsi="Arial Narrow"/>
                <w:color w:val="auto"/>
                <w:sz w:val="22"/>
                <w:szCs w:val="22"/>
              </w:rPr>
              <w:t>, layers, dogs, cats and ornamental birds.</w:t>
            </w:r>
          </w:p>
          <w:p w14:paraId="405D649C" w14:textId="295BE793"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Note: The differences between streptomycin and dihydrostreptomycin are considered by the APVMA to be small.</w:t>
            </w:r>
          </w:p>
        </w:tc>
        <w:tc>
          <w:tcPr>
            <w:cnfStyle w:val="000010000000" w:firstRow="0" w:lastRow="0" w:firstColumn="0" w:lastColumn="0" w:oddVBand="1" w:evenVBand="0" w:oddHBand="0" w:evenHBand="0" w:firstRowFirstColumn="0" w:firstRowLastColumn="0" w:lastRowFirstColumn="0" w:lastRowLastColumn="0"/>
            <w:tcW w:w="2267" w:type="dxa"/>
            <w:vMerge/>
          </w:tcPr>
          <w:p w14:paraId="59E98CC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2FF7246"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6D5A53E" w14:textId="77777777" w:rsidR="007E1447" w:rsidRPr="0071051C" w:rsidRDefault="007E1447" w:rsidP="009F54FB">
            <w:pPr>
              <w:pStyle w:val="Default"/>
              <w:spacing w:line="276" w:lineRule="auto"/>
              <w:rPr>
                <w:rFonts w:ascii="Arial Narrow" w:hAnsi="Arial Narrow"/>
              </w:rPr>
            </w:pPr>
            <w:r w:rsidRPr="0071051C">
              <w:rPr>
                <w:rFonts w:ascii="Arial Narrow" w:hAnsi="Arial Narrow"/>
                <w:color w:val="auto"/>
                <w:sz w:val="22"/>
                <w:szCs w:val="22"/>
              </w:rPr>
              <w:t>Dihydrostreptomycin</w:t>
            </w:r>
          </w:p>
        </w:tc>
        <w:tc>
          <w:tcPr>
            <w:tcW w:w="1134" w:type="dxa"/>
            <w:shd w:val="clear" w:color="auto" w:fill="EAF1DD" w:themeFill="accent3" w:themeFillTint="33"/>
          </w:tcPr>
          <w:p w14:paraId="5D3127A5"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1CAC2E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AA3E93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D36BFE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27B4B7A" w14:textId="56CE91F9" w:rsidR="00D01FCE" w:rsidRPr="0071051C" w:rsidRDefault="00D01FCE"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Used in cattle in combination with novobiocin and neomycin for intramammary treatment.</w:t>
            </w:r>
          </w:p>
          <w:p w14:paraId="586C70A8" w14:textId="053014E0"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(Dihydro)streptomycin/penicillin combination products are available under APVMA permits </w:t>
            </w:r>
            <w:r w:rsidRPr="0071051C">
              <w:rPr>
                <w:rFonts w:ascii="Arial Narrow" w:hAnsi="Arial Narrow" w:cs="Arial Narrow"/>
                <w:sz w:val="22"/>
                <w:szCs w:val="22"/>
              </w:rPr>
              <w:lastRenderedPageBreak/>
              <w:t>issued to veterinarians for control of leptospirosis in cattle, sheep and pigs, campylobacteriosis in bulls and for live cattle for export to countries which require (dihydro)streptomycin injection prior to shipment. Approved for use in dogs and cats.</w:t>
            </w:r>
          </w:p>
          <w:p w14:paraId="532ACD4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2C11D404"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9655807"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CCFB29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Paromomycin</w:t>
            </w:r>
            <w:r w:rsidRPr="0071051C">
              <w:rPr>
                <w:rFonts w:ascii="Arial Narrow" w:hAnsi="Arial Narrow" w:cs="Arial Narrow"/>
                <w:sz w:val="22"/>
                <w:szCs w:val="22"/>
                <w:vertAlign w:val="superscript"/>
              </w:rPr>
              <w:t>3</w:t>
            </w:r>
          </w:p>
        </w:tc>
        <w:tc>
          <w:tcPr>
            <w:tcW w:w="1134" w:type="dxa"/>
            <w:shd w:val="clear" w:color="auto" w:fill="EAF1DD" w:themeFill="accent3" w:themeFillTint="33"/>
          </w:tcPr>
          <w:p w14:paraId="2702DF17"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4352A7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76AB823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iCs/>
                <w:sz w:val="22"/>
                <w:szCs w:val="22"/>
              </w:rPr>
            </w:pPr>
            <w:r w:rsidRPr="0071051C">
              <w:rPr>
                <w:rFonts w:ascii="Arial Narrow" w:hAnsi="Arial Narrow" w:cs="Arial Narrow"/>
                <w:sz w:val="22"/>
                <w:szCs w:val="22"/>
              </w:rPr>
              <w:t xml:space="preserve">Used for </w:t>
            </w:r>
            <w:r w:rsidRPr="0071051C">
              <w:rPr>
                <w:rFonts w:ascii="Arial Narrow" w:hAnsi="Arial Narrow" w:cs="Arial Narrow"/>
                <w:i/>
                <w:iCs/>
                <w:sz w:val="22"/>
                <w:szCs w:val="22"/>
              </w:rPr>
              <w:t xml:space="preserve">Cryptosporidium, Entamoeba histolytica </w:t>
            </w:r>
            <w:r w:rsidRPr="0071051C">
              <w:rPr>
                <w:rFonts w:ascii="Arial Narrow" w:hAnsi="Arial Narrow" w:cs="Arial Narrow"/>
                <w:iCs/>
                <w:sz w:val="22"/>
                <w:szCs w:val="22"/>
              </w:rPr>
              <w:t>and</w:t>
            </w:r>
            <w:r w:rsidRPr="0071051C">
              <w:rPr>
                <w:rFonts w:ascii="Arial Narrow" w:hAnsi="Arial Narrow" w:cs="Arial Narrow"/>
                <w:i/>
                <w:iCs/>
                <w:sz w:val="22"/>
                <w:szCs w:val="22"/>
              </w:rPr>
              <w:t xml:space="preserve"> Dientamoeba </w:t>
            </w:r>
            <w:r w:rsidRPr="0071051C">
              <w:rPr>
                <w:rFonts w:ascii="Arial Narrow" w:hAnsi="Arial Narrow" w:cs="Arial Narrow"/>
                <w:sz w:val="22"/>
                <w:szCs w:val="22"/>
              </w:rPr>
              <w:t>infection. Has antibacterial activity.</w:t>
            </w:r>
          </w:p>
        </w:tc>
        <w:tc>
          <w:tcPr>
            <w:cnfStyle w:val="000010000000" w:firstRow="0" w:lastRow="0" w:firstColumn="0" w:lastColumn="0" w:oddVBand="1" w:evenVBand="0" w:oddHBand="0" w:evenHBand="0" w:firstRowFirstColumn="0" w:firstRowLastColumn="0" w:lastRowFirstColumn="0" w:lastRowLastColumn="0"/>
            <w:tcW w:w="1417" w:type="dxa"/>
          </w:tcPr>
          <w:p w14:paraId="2CAEF6B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4F3B544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321DB995"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FFDBA79"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FEEE8A5"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Apramycin</w:t>
            </w:r>
          </w:p>
        </w:tc>
        <w:tc>
          <w:tcPr>
            <w:tcW w:w="1134" w:type="dxa"/>
            <w:shd w:val="clear" w:color="auto" w:fill="FDE9D9" w:themeFill="accent6" w:themeFillTint="33"/>
          </w:tcPr>
          <w:p w14:paraId="0B5FF58F"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7B5C2CE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A33EF2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556AF64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377ABDD" w14:textId="53F74321"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in cattle, pigs and </w:t>
            </w:r>
            <w:r w:rsidR="00AF21F9" w:rsidRPr="0071051C">
              <w:rPr>
                <w:rFonts w:ascii="Arial Narrow" w:hAnsi="Arial Narrow"/>
                <w:color w:val="auto"/>
                <w:sz w:val="22"/>
                <w:szCs w:val="22"/>
              </w:rPr>
              <w:t>meat chickens</w:t>
            </w:r>
            <w:r w:rsidR="007953A4" w:rsidRPr="0071051C">
              <w:rPr>
                <w:rFonts w:ascii="Arial Narrow" w:hAnsi="Arial Narrow"/>
                <w:color w:val="auto"/>
                <w:sz w:val="22"/>
                <w:szCs w:val="22"/>
              </w:rPr>
              <w:t xml:space="preserve"> (broilers)</w:t>
            </w:r>
            <w:r w:rsidRPr="0071051C">
              <w:rPr>
                <w:rFonts w:ascii="Arial Narrow" w:hAnsi="Arial Narrow"/>
                <w:color w:val="auto"/>
                <w:sz w:val="22"/>
                <w:szCs w:val="22"/>
              </w:rPr>
              <w:t>.</w:t>
            </w:r>
          </w:p>
          <w:p w14:paraId="2108E021"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 xml:space="preserve">For use in animals with bacterial infection and enteritis associated with </w:t>
            </w:r>
            <w:r w:rsidRPr="0071051C">
              <w:rPr>
                <w:rFonts w:ascii="Arial Narrow" w:hAnsi="Arial Narrow" w:cs="Arial Narrow"/>
                <w:i/>
                <w:color w:val="auto"/>
                <w:sz w:val="22"/>
                <w:szCs w:val="22"/>
              </w:rPr>
              <w:t xml:space="preserve">E. coli </w:t>
            </w:r>
            <w:r w:rsidRPr="0071051C">
              <w:rPr>
                <w:rFonts w:ascii="Arial Narrow" w:hAnsi="Arial Narrow" w:cs="Arial Narrow"/>
                <w:color w:val="auto"/>
                <w:sz w:val="22"/>
                <w:szCs w:val="22"/>
              </w:rPr>
              <w:t>and/or</w:t>
            </w:r>
            <w:r w:rsidRPr="0071051C">
              <w:rPr>
                <w:rFonts w:ascii="Arial Narrow" w:hAnsi="Arial Narrow" w:cs="Arial Narrow"/>
                <w:i/>
                <w:color w:val="auto"/>
                <w:sz w:val="22"/>
                <w:szCs w:val="22"/>
              </w:rPr>
              <w:t xml:space="preserve"> Salmonella </w:t>
            </w:r>
            <w:r w:rsidRPr="0071051C">
              <w:rPr>
                <w:rFonts w:ascii="Arial Narrow" w:hAnsi="Arial Narrow" w:cs="Arial Narrow"/>
                <w:color w:val="auto"/>
                <w:sz w:val="22"/>
                <w:szCs w:val="22"/>
              </w:rPr>
              <w:t>species.</w:t>
            </w:r>
          </w:p>
          <w:p w14:paraId="6C8B1738"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i/>
                <w:color w:val="auto"/>
                <w:sz w:val="22"/>
                <w:szCs w:val="22"/>
              </w:rPr>
            </w:pPr>
            <w:r w:rsidRPr="0071051C">
              <w:rPr>
                <w:rFonts w:ascii="Arial Narrow" w:hAnsi="Arial Narrow" w:cs="Arial Narrow"/>
                <w:sz w:val="22"/>
                <w:szCs w:val="22"/>
              </w:rPr>
              <w:t>Not used in humans but has potential to select for cross resistance to gentamicin and tobramycin.</w:t>
            </w:r>
          </w:p>
        </w:tc>
        <w:tc>
          <w:tcPr>
            <w:cnfStyle w:val="000010000000" w:firstRow="0" w:lastRow="0" w:firstColumn="0" w:lastColumn="0" w:oddVBand="1" w:evenVBand="0" w:oddHBand="0" w:evenHBand="0" w:firstRowFirstColumn="0" w:firstRowLastColumn="0" w:lastRowFirstColumn="0" w:lastRowLastColumn="0"/>
            <w:tcW w:w="2267" w:type="dxa"/>
            <w:vMerge/>
          </w:tcPr>
          <w:p w14:paraId="2F06B94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0947231"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3E76ED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Amphenicols</w:t>
            </w:r>
          </w:p>
        </w:tc>
      </w:tr>
      <w:tr w:rsidR="007E1447" w:rsidRPr="00550158" w14:paraId="450045CE"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9EDA933"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Chloramphenicol</w:t>
            </w:r>
          </w:p>
        </w:tc>
        <w:tc>
          <w:tcPr>
            <w:tcW w:w="1134" w:type="dxa"/>
            <w:shd w:val="clear" w:color="auto" w:fill="EAF1DD" w:themeFill="accent3" w:themeFillTint="33"/>
          </w:tcPr>
          <w:p w14:paraId="5D80FCD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870B2D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R1</w:t>
            </w:r>
          </w:p>
        </w:tc>
        <w:tc>
          <w:tcPr>
            <w:tcW w:w="2693" w:type="dxa"/>
          </w:tcPr>
          <w:p w14:paraId="568A1A8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Usage largely as topical eye preparation. Occasional need for the treatment of bacterial meningitis.</w:t>
            </w:r>
          </w:p>
        </w:tc>
        <w:tc>
          <w:tcPr>
            <w:cnfStyle w:val="000010000000" w:firstRow="0" w:lastRow="0" w:firstColumn="0" w:lastColumn="0" w:oddVBand="1" w:evenVBand="0" w:oddHBand="0" w:evenHBand="0" w:firstRowFirstColumn="0" w:firstRowLastColumn="0" w:lastRowFirstColumn="0" w:lastRowLastColumn="0"/>
            <w:tcW w:w="1417" w:type="dxa"/>
          </w:tcPr>
          <w:p w14:paraId="0B27A16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A66C9E7" w14:textId="117898B5" w:rsidR="00820B1C"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dogs and cats. </w:t>
            </w:r>
          </w:p>
          <w:p w14:paraId="245C5738" w14:textId="5A8719C4"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Not for use in </w:t>
            </w:r>
            <w:r w:rsidR="00AF21F9" w:rsidRPr="0071051C">
              <w:rPr>
                <w:rFonts w:ascii="Arial Narrow" w:hAnsi="Arial Narrow" w:cs="Arial Narrow"/>
                <w:sz w:val="22"/>
                <w:szCs w:val="22"/>
              </w:rPr>
              <w:t>livestock species</w:t>
            </w:r>
            <w:r w:rsidRPr="0071051C">
              <w:rPr>
                <w:rFonts w:ascii="Arial Narrow" w:hAnsi="Arial Narrow" w:cs="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tcPr>
          <w:p w14:paraId="058AD0F2"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w:bCs/>
                <w:color w:val="222222"/>
                <w:sz w:val="21"/>
                <w:szCs w:val="21"/>
                <w:shd w:val="clear" w:color="auto" w:fill="FFFFFF"/>
              </w:rPr>
              <w:t>Azidamfenicol</w:t>
            </w:r>
          </w:p>
          <w:p w14:paraId="397E7FF9"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Thiamphenicol</w:t>
            </w:r>
          </w:p>
        </w:tc>
      </w:tr>
      <w:tr w:rsidR="007E1447" w:rsidRPr="00550158" w14:paraId="4929F3A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682BB3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Florfenicol</w:t>
            </w:r>
          </w:p>
        </w:tc>
        <w:tc>
          <w:tcPr>
            <w:tcW w:w="1134" w:type="dxa"/>
            <w:shd w:val="clear" w:color="auto" w:fill="EAF1DD" w:themeFill="accent3" w:themeFillTint="33"/>
          </w:tcPr>
          <w:p w14:paraId="5054FC7B"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766C9C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6D58DCD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051D31B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4C09455F" w14:textId="6C99CFB6"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cattle and pigs and for </w:t>
            </w:r>
            <w:r w:rsidR="00AF21F9" w:rsidRPr="0071051C">
              <w:rPr>
                <w:rFonts w:ascii="Arial Narrow" w:hAnsi="Arial Narrow" w:cs="Arial Narrow"/>
                <w:sz w:val="22"/>
                <w:szCs w:val="22"/>
              </w:rPr>
              <w:t xml:space="preserve">topical </w:t>
            </w:r>
            <w:r w:rsidRPr="0071051C">
              <w:rPr>
                <w:rFonts w:ascii="Arial Narrow" w:hAnsi="Arial Narrow" w:cs="Arial Narrow"/>
                <w:sz w:val="22"/>
                <w:szCs w:val="22"/>
              </w:rPr>
              <w:t xml:space="preserve">aural use in dogs. </w:t>
            </w:r>
          </w:p>
          <w:p w14:paraId="1AB72C1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human medicines.</w:t>
            </w:r>
          </w:p>
        </w:tc>
        <w:tc>
          <w:tcPr>
            <w:cnfStyle w:val="000010000000" w:firstRow="0" w:lastRow="0" w:firstColumn="0" w:lastColumn="0" w:oddVBand="1" w:evenVBand="0" w:oddHBand="0" w:evenHBand="0" w:firstRowFirstColumn="0" w:firstRowLastColumn="0" w:lastRowFirstColumn="0" w:lastRowLastColumn="0"/>
            <w:tcW w:w="2267" w:type="dxa"/>
          </w:tcPr>
          <w:p w14:paraId="0022913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A85B3CF"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AEEF3" w:themeFill="accent5" w:themeFillTint="33"/>
          </w:tcPr>
          <w:p w14:paraId="69750D22"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
                <w:bCs/>
                <w:sz w:val="22"/>
                <w:szCs w:val="22"/>
              </w:rPr>
              <w:t>Antileprotics</w:t>
            </w:r>
          </w:p>
        </w:tc>
      </w:tr>
      <w:tr w:rsidR="007E1447" w:rsidRPr="00550158" w14:paraId="795100F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64FD99B"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Clofazimine</w:t>
            </w:r>
          </w:p>
        </w:tc>
        <w:tc>
          <w:tcPr>
            <w:tcW w:w="1134" w:type="dxa"/>
            <w:shd w:val="clear" w:color="auto" w:fill="F2DBDB" w:themeFill="accent2" w:themeFillTint="33"/>
          </w:tcPr>
          <w:p w14:paraId="405BB4C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932E2E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R4</w:t>
            </w:r>
          </w:p>
        </w:tc>
        <w:tc>
          <w:tcPr>
            <w:tcW w:w="2693" w:type="dxa"/>
          </w:tcPr>
          <w:p w14:paraId="5036882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Usage predominantly for treatment of leprosy.</w:t>
            </w:r>
          </w:p>
        </w:tc>
        <w:tc>
          <w:tcPr>
            <w:cnfStyle w:val="000010000000" w:firstRow="0" w:lastRow="0" w:firstColumn="0" w:lastColumn="0" w:oddVBand="1" w:evenVBand="0" w:oddHBand="0" w:evenHBand="0" w:firstRowFirstColumn="0" w:firstRowLastColumn="0" w:lastRowFirstColumn="0" w:lastRowLastColumn="0"/>
            <w:tcW w:w="1417" w:type="dxa"/>
          </w:tcPr>
          <w:p w14:paraId="57117B9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54BFE1C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60460595" w14:textId="77777777" w:rsidR="007E1447" w:rsidRPr="00550158" w:rsidRDefault="007E1447" w:rsidP="009F54FB">
            <w:pPr>
              <w:pStyle w:val="Default1"/>
              <w:rPr>
                <w:rFonts w:ascii="Arial Narrow" w:hAnsi="Arial Narrow" w:cs="Arial Narrow"/>
                <w:sz w:val="22"/>
                <w:szCs w:val="22"/>
              </w:rPr>
            </w:pPr>
            <w:r w:rsidRPr="00550158">
              <w:rPr>
                <w:rFonts w:ascii="Arial Narrow" w:hAnsi="Arial Narrow" w:cs="Arial Narrow"/>
                <w:sz w:val="22"/>
                <w:szCs w:val="22"/>
              </w:rPr>
              <w:t>Acedapsone</w:t>
            </w:r>
          </w:p>
        </w:tc>
      </w:tr>
      <w:tr w:rsidR="007E1447" w:rsidRPr="00550158" w14:paraId="26C22F06"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39FDE4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Dapsone</w:t>
            </w:r>
          </w:p>
        </w:tc>
        <w:tc>
          <w:tcPr>
            <w:tcW w:w="1134" w:type="dxa"/>
            <w:shd w:val="clear" w:color="auto" w:fill="F2DBDB" w:themeFill="accent2" w:themeFillTint="33"/>
          </w:tcPr>
          <w:p w14:paraId="171F00B8"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B6B4BC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R4</w:t>
            </w:r>
          </w:p>
        </w:tc>
        <w:tc>
          <w:tcPr>
            <w:tcW w:w="2693" w:type="dxa"/>
          </w:tcPr>
          <w:p w14:paraId="31F40823" w14:textId="77777777" w:rsidR="007E1447"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Usage predominantly for treatment of leprosy.</w:t>
            </w:r>
          </w:p>
          <w:p w14:paraId="7E476004" w14:textId="77777777" w:rsidR="009F54FB" w:rsidRPr="009F54FB" w:rsidRDefault="009F54FB" w:rsidP="009F54FB">
            <w:pPr>
              <w:pStyle w:val="Defaul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14:paraId="133B7F4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C8E8A2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3356DF53"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0B7120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0292B1AE"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Antimycobacterials</w:t>
            </w:r>
          </w:p>
        </w:tc>
      </w:tr>
      <w:tr w:rsidR="007E1447" w:rsidRPr="00550158" w14:paraId="65BB4C50"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A3BDB7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Isoniazid</w:t>
            </w:r>
          </w:p>
        </w:tc>
        <w:tc>
          <w:tcPr>
            <w:tcW w:w="1134" w:type="dxa"/>
            <w:shd w:val="clear" w:color="auto" w:fill="F2DBDB" w:themeFill="accent2" w:themeFillTint="33"/>
          </w:tcPr>
          <w:p w14:paraId="055EEF7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615B1E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R4</w:t>
            </w:r>
          </w:p>
        </w:tc>
        <w:tc>
          <w:tcPr>
            <w:tcW w:w="2693" w:type="dxa"/>
          </w:tcPr>
          <w:p w14:paraId="2955ABB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Primary agent for treatment and prevention of tuberculosis (TB).</w:t>
            </w:r>
          </w:p>
        </w:tc>
        <w:tc>
          <w:tcPr>
            <w:cnfStyle w:val="000010000000" w:firstRow="0" w:lastRow="0" w:firstColumn="0" w:lastColumn="0" w:oddVBand="1" w:evenVBand="0" w:oddHBand="0" w:evenHBand="0" w:firstRowFirstColumn="0" w:firstRowLastColumn="0" w:lastRowFirstColumn="0" w:lastRowLastColumn="0"/>
            <w:tcW w:w="1417" w:type="dxa"/>
          </w:tcPr>
          <w:p w14:paraId="56A8DD4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73CB75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Borders>
              <w:top w:val="nil"/>
              <w:bottom w:val="single" w:sz="4" w:space="0" w:color="auto"/>
            </w:tcBorders>
          </w:tcPr>
          <w:p w14:paraId="5F517AD0"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Ethionamide</w:t>
            </w:r>
          </w:p>
          <w:p w14:paraId="53E155FA"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Calcium aminosalicylate</w:t>
            </w:r>
          </w:p>
          <w:p w14:paraId="06AC3E8D"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 xml:space="preserve">Morinamide </w:t>
            </w:r>
          </w:p>
          <w:p w14:paraId="18E85BD3"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Sodium aminosalicylate</w:t>
            </w:r>
          </w:p>
          <w:p w14:paraId="251774C3"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Terizadone</w:t>
            </w:r>
          </w:p>
          <w:p w14:paraId="0FE71EC8"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Tiocarlide</w:t>
            </w:r>
          </w:p>
          <w:p w14:paraId="30948C24" w14:textId="77777777" w:rsidR="007E1447" w:rsidRPr="00550158" w:rsidRDefault="007E1447" w:rsidP="009F54FB">
            <w:pPr>
              <w:pStyle w:val="Default1"/>
              <w:spacing w:line="276" w:lineRule="auto"/>
              <w:rPr>
                <w:rFonts w:ascii="Arial Narrow" w:hAnsi="Arial Narrow" w:cs="Arial Narrow"/>
                <w:sz w:val="22"/>
                <w:szCs w:val="22"/>
              </w:rPr>
            </w:pPr>
            <w:r w:rsidRPr="004B2867">
              <w:rPr>
                <w:rFonts w:ascii="Arial Narrow" w:hAnsi="Arial Narrow" w:cs="Arial Narrow"/>
                <w:sz w:val="22"/>
                <w:szCs w:val="22"/>
              </w:rPr>
              <w:t>Bedaquiline</w:t>
            </w:r>
            <w:r w:rsidRPr="00550158" w:rsidDel="00D95199">
              <w:rPr>
                <w:rFonts w:ascii="Arial Narrow" w:hAnsi="Arial Narrow" w:cs="Arial Narrow"/>
                <w:sz w:val="22"/>
                <w:szCs w:val="22"/>
              </w:rPr>
              <w:t xml:space="preserve"> </w:t>
            </w:r>
          </w:p>
          <w:p w14:paraId="4DD0FE5E"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Delamanid</w:t>
            </w:r>
          </w:p>
        </w:tc>
      </w:tr>
      <w:tr w:rsidR="007E1447" w:rsidRPr="00550158" w14:paraId="226DB04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D6B960B"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Ethambutol</w:t>
            </w:r>
          </w:p>
        </w:tc>
        <w:tc>
          <w:tcPr>
            <w:tcW w:w="1134" w:type="dxa"/>
            <w:shd w:val="clear" w:color="auto" w:fill="F2DBDB" w:themeFill="accent2" w:themeFillTint="33"/>
          </w:tcPr>
          <w:p w14:paraId="0367FCF1"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475F4DF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R4</w:t>
            </w:r>
          </w:p>
        </w:tc>
        <w:tc>
          <w:tcPr>
            <w:tcW w:w="2693" w:type="dxa"/>
          </w:tcPr>
          <w:p w14:paraId="2E3EE13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Primary agent for treatment of TB.</w:t>
            </w:r>
          </w:p>
        </w:tc>
        <w:tc>
          <w:tcPr>
            <w:cnfStyle w:val="000010000000" w:firstRow="0" w:lastRow="0" w:firstColumn="0" w:lastColumn="0" w:oddVBand="1" w:evenVBand="0" w:oddHBand="0" w:evenHBand="0" w:firstRowFirstColumn="0" w:firstRowLastColumn="0" w:lastRowFirstColumn="0" w:lastRowLastColumn="0"/>
            <w:tcW w:w="1417" w:type="dxa"/>
          </w:tcPr>
          <w:p w14:paraId="3D529E5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5918BF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Borders>
              <w:bottom w:val="single" w:sz="4" w:space="0" w:color="auto"/>
            </w:tcBorders>
          </w:tcPr>
          <w:p w14:paraId="5BB3F93E"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1BE5E33"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510EEE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Pyrazinamide</w:t>
            </w:r>
          </w:p>
        </w:tc>
        <w:tc>
          <w:tcPr>
            <w:tcW w:w="1134" w:type="dxa"/>
            <w:shd w:val="clear" w:color="auto" w:fill="F2DBDB" w:themeFill="accent2" w:themeFillTint="33"/>
          </w:tcPr>
          <w:p w14:paraId="55A9326F"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700C07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R4</w:t>
            </w:r>
          </w:p>
        </w:tc>
        <w:tc>
          <w:tcPr>
            <w:tcW w:w="2693" w:type="dxa"/>
          </w:tcPr>
          <w:p w14:paraId="52E45D8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Primary agent for treatment of TB.</w:t>
            </w:r>
          </w:p>
        </w:tc>
        <w:tc>
          <w:tcPr>
            <w:cnfStyle w:val="000010000000" w:firstRow="0" w:lastRow="0" w:firstColumn="0" w:lastColumn="0" w:oddVBand="1" w:evenVBand="0" w:oddHBand="0" w:evenHBand="0" w:firstRowFirstColumn="0" w:firstRowLastColumn="0" w:lastRowFirstColumn="0" w:lastRowLastColumn="0"/>
            <w:tcW w:w="1417" w:type="dxa"/>
          </w:tcPr>
          <w:p w14:paraId="1DE5357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7D41419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Borders>
              <w:top w:val="single" w:sz="8" w:space="0" w:color="4BACC6" w:themeColor="accent5"/>
              <w:bottom w:val="single" w:sz="4" w:space="0" w:color="auto"/>
            </w:tcBorders>
          </w:tcPr>
          <w:p w14:paraId="4B7E278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7173AB4"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F30984E"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Cycloserine</w:t>
            </w:r>
          </w:p>
        </w:tc>
        <w:tc>
          <w:tcPr>
            <w:tcW w:w="1134" w:type="dxa"/>
            <w:shd w:val="clear" w:color="auto" w:fill="F2DBDB" w:themeFill="accent2" w:themeFillTint="33"/>
          </w:tcPr>
          <w:p w14:paraId="464FB0A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A38684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610570C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agents for complicated or resistant TB.</w:t>
            </w:r>
          </w:p>
        </w:tc>
        <w:tc>
          <w:tcPr>
            <w:cnfStyle w:val="000010000000" w:firstRow="0" w:lastRow="0" w:firstColumn="0" w:lastColumn="0" w:oddVBand="1" w:evenVBand="0" w:oddHBand="0" w:evenHBand="0" w:firstRowFirstColumn="0" w:firstRowLastColumn="0" w:lastRowFirstColumn="0" w:lastRowLastColumn="0"/>
            <w:tcW w:w="1417" w:type="dxa"/>
          </w:tcPr>
          <w:p w14:paraId="28C4DF1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3AFF3F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Borders>
              <w:bottom w:val="single" w:sz="4" w:space="0" w:color="auto"/>
            </w:tcBorders>
          </w:tcPr>
          <w:p w14:paraId="302F0673"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6454EA9"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133C57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p-aminosalicylic acid</w:t>
            </w:r>
          </w:p>
        </w:tc>
        <w:tc>
          <w:tcPr>
            <w:tcW w:w="1134" w:type="dxa"/>
            <w:shd w:val="clear" w:color="auto" w:fill="F2DBDB" w:themeFill="accent2" w:themeFillTint="33"/>
          </w:tcPr>
          <w:p w14:paraId="6A2B10F0"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135B5B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5488B78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agents for complicated or resistant TB.</w:t>
            </w:r>
          </w:p>
        </w:tc>
        <w:tc>
          <w:tcPr>
            <w:cnfStyle w:val="000010000000" w:firstRow="0" w:lastRow="0" w:firstColumn="0" w:lastColumn="0" w:oddVBand="1" w:evenVBand="0" w:oddHBand="0" w:evenHBand="0" w:firstRowFirstColumn="0" w:firstRowLastColumn="0" w:lastRowFirstColumn="0" w:lastRowLastColumn="0"/>
            <w:tcW w:w="1417" w:type="dxa"/>
          </w:tcPr>
          <w:p w14:paraId="1BF5503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D1250B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Borders>
              <w:top w:val="single" w:sz="8" w:space="0" w:color="4BACC6" w:themeColor="accent5"/>
              <w:bottom w:val="single" w:sz="4" w:space="0" w:color="auto"/>
            </w:tcBorders>
          </w:tcPr>
          <w:p w14:paraId="32AEC84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534857E"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BE79C8F"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Prothionamide</w:t>
            </w:r>
          </w:p>
        </w:tc>
        <w:tc>
          <w:tcPr>
            <w:tcW w:w="1134" w:type="dxa"/>
            <w:shd w:val="clear" w:color="auto" w:fill="F2DBDB" w:themeFill="accent2" w:themeFillTint="33"/>
          </w:tcPr>
          <w:p w14:paraId="5F6DFAD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93C91E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43B5FA3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agents for complicated or resistant TB.</w:t>
            </w:r>
          </w:p>
        </w:tc>
        <w:tc>
          <w:tcPr>
            <w:cnfStyle w:val="000010000000" w:firstRow="0" w:lastRow="0" w:firstColumn="0" w:lastColumn="0" w:oddVBand="1" w:evenVBand="0" w:oddHBand="0" w:evenHBand="0" w:firstRowFirstColumn="0" w:firstRowLastColumn="0" w:lastRowFirstColumn="0" w:lastRowLastColumn="0"/>
            <w:tcW w:w="1417" w:type="dxa"/>
          </w:tcPr>
          <w:p w14:paraId="374C419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037DB14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Borders>
              <w:bottom w:val="single" w:sz="4" w:space="0" w:color="auto"/>
            </w:tcBorders>
          </w:tcPr>
          <w:p w14:paraId="0807903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9B4FA5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AF201BF"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Capreomycin</w:t>
            </w:r>
          </w:p>
        </w:tc>
        <w:tc>
          <w:tcPr>
            <w:tcW w:w="1134" w:type="dxa"/>
            <w:shd w:val="clear" w:color="auto" w:fill="F2DBDB" w:themeFill="accent2" w:themeFillTint="33"/>
          </w:tcPr>
          <w:p w14:paraId="6139E775"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571631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69F2952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Rare use in TB.</w:t>
            </w:r>
          </w:p>
        </w:tc>
        <w:tc>
          <w:tcPr>
            <w:cnfStyle w:val="000010000000" w:firstRow="0" w:lastRow="0" w:firstColumn="0" w:lastColumn="0" w:oddVBand="1" w:evenVBand="0" w:oddHBand="0" w:evenHBand="0" w:firstRowFirstColumn="0" w:firstRowLastColumn="0" w:lastRowFirstColumn="0" w:lastRowLastColumn="0"/>
            <w:tcW w:w="1417" w:type="dxa"/>
          </w:tcPr>
          <w:p w14:paraId="1A50334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1CB592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Not registered for use in animals. </w:t>
            </w:r>
          </w:p>
        </w:tc>
        <w:tc>
          <w:tcPr>
            <w:cnfStyle w:val="000010000000" w:firstRow="0" w:lastRow="0" w:firstColumn="0" w:lastColumn="0" w:oddVBand="1" w:evenVBand="0" w:oddHBand="0" w:evenHBand="0" w:firstRowFirstColumn="0" w:firstRowLastColumn="0" w:lastRowFirstColumn="0" w:lastRowLastColumn="0"/>
            <w:tcW w:w="2267" w:type="dxa"/>
            <w:vMerge/>
            <w:tcBorders>
              <w:top w:val="single" w:sz="8" w:space="0" w:color="4BACC6" w:themeColor="accent5"/>
              <w:bottom w:val="single" w:sz="4" w:space="0" w:color="auto"/>
            </w:tcBorders>
            <w:shd w:val="clear" w:color="auto" w:fill="auto"/>
          </w:tcPr>
          <w:p w14:paraId="4126D48D" w14:textId="77777777" w:rsidR="007E1447" w:rsidRPr="00550158" w:rsidRDefault="007E1447" w:rsidP="009F54FB">
            <w:pPr>
              <w:widowControl/>
              <w:autoSpaceDE/>
              <w:autoSpaceDN/>
              <w:adjustRightInd/>
              <w:spacing w:after="160" w:line="259" w:lineRule="auto"/>
              <w:rPr>
                <w:rFonts w:ascii="Arial Narrow" w:hAnsi="Arial Narrow" w:cs="Arial Narrow"/>
                <w:sz w:val="22"/>
                <w:szCs w:val="22"/>
              </w:rPr>
            </w:pPr>
          </w:p>
        </w:tc>
      </w:tr>
      <w:tr w:rsidR="007E1447" w:rsidRPr="00550158" w14:paraId="0EDB9154"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EF4C2A1"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Arsenicals</w:t>
            </w:r>
          </w:p>
        </w:tc>
      </w:tr>
      <w:tr w:rsidR="007E1447" w:rsidRPr="00550158" w14:paraId="5A8F4D82"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862FA4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lastRenderedPageBreak/>
              <w:t>Roxarsone, 3-nitro-4-hydroxyphenylarsonic acid, sodium arsanilate</w:t>
            </w:r>
          </w:p>
        </w:tc>
        <w:tc>
          <w:tcPr>
            <w:tcW w:w="1134" w:type="dxa"/>
            <w:shd w:val="clear" w:color="auto" w:fill="EAF1DD" w:themeFill="accent3" w:themeFillTint="33"/>
          </w:tcPr>
          <w:p w14:paraId="2828BA42"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D7E337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D8A477C"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2CE52A4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sz w:val="22"/>
                <w:szCs w:val="22"/>
              </w:rPr>
              <w:t>Yes</w:t>
            </w:r>
          </w:p>
        </w:tc>
        <w:tc>
          <w:tcPr>
            <w:tcW w:w="3780" w:type="dxa"/>
          </w:tcPr>
          <w:p w14:paraId="6E94A609" w14:textId="4813CCB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Roxarsone approved for growth promotion in </w:t>
            </w:r>
            <w:r w:rsidR="00652AB0" w:rsidRPr="0071051C">
              <w:rPr>
                <w:rFonts w:ascii="Arial Narrow" w:hAnsi="Arial Narrow"/>
                <w:sz w:val="22"/>
                <w:szCs w:val="22"/>
              </w:rPr>
              <w:t>meat chickens (broilers)</w:t>
            </w:r>
            <w:r w:rsidR="00652AB0" w:rsidRPr="0071051C" w:rsidDel="00652AB0">
              <w:rPr>
                <w:rFonts w:ascii="Arial Narrow" w:hAnsi="Arial Narrow"/>
                <w:sz w:val="22"/>
                <w:szCs w:val="22"/>
              </w:rPr>
              <w:t xml:space="preserve"> </w:t>
            </w:r>
            <w:r w:rsidRPr="0071051C">
              <w:rPr>
                <w:rFonts w:ascii="Arial Narrow" w:hAnsi="Arial Narrow"/>
                <w:sz w:val="22"/>
                <w:szCs w:val="22"/>
              </w:rPr>
              <w:t>and turkeys.</w:t>
            </w:r>
          </w:p>
          <w:p w14:paraId="57B28DD8" w14:textId="3AA15A3A"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Sodium </w:t>
            </w:r>
            <w:r w:rsidR="00AF21F9" w:rsidRPr="0071051C">
              <w:rPr>
                <w:rFonts w:ascii="Arial Narrow" w:hAnsi="Arial Narrow"/>
                <w:color w:val="auto"/>
                <w:sz w:val="22"/>
                <w:szCs w:val="22"/>
              </w:rPr>
              <w:t xml:space="preserve">arsanilate </w:t>
            </w:r>
            <w:r w:rsidRPr="0071051C">
              <w:rPr>
                <w:rFonts w:ascii="Arial Narrow" w:hAnsi="Arial Narrow"/>
                <w:color w:val="auto"/>
                <w:sz w:val="22"/>
                <w:szCs w:val="22"/>
              </w:rPr>
              <w:t>approved for injection in horses and dogs, but not as an antibacterial agent.</w:t>
            </w:r>
          </w:p>
          <w:p w14:paraId="79E8F0AA" w14:textId="77777777" w:rsidR="007E1447"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 cross resistance with human medicines.</w:t>
            </w:r>
          </w:p>
          <w:p w14:paraId="7865B4AC" w14:textId="77777777" w:rsidR="009F54FB" w:rsidRDefault="009F54FB"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p>
          <w:p w14:paraId="77F88AEE" w14:textId="77777777" w:rsidR="009F54FB" w:rsidRPr="0071051C" w:rsidRDefault="009F54FB"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2267" w:type="dxa"/>
          </w:tcPr>
          <w:p w14:paraId="14F6C925"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BFF5165"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69D4F7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Bambermycins</w:t>
            </w:r>
          </w:p>
        </w:tc>
      </w:tr>
      <w:tr w:rsidR="007E1447" w:rsidRPr="00550158" w14:paraId="6408678A" w14:textId="77777777" w:rsidTr="009F54FB">
        <w:trPr>
          <w:trHeight w:val="354"/>
        </w:trPr>
        <w:tc>
          <w:tcPr>
            <w:cnfStyle w:val="000010000000" w:firstRow="0" w:lastRow="0" w:firstColumn="0" w:lastColumn="0" w:oddVBand="1" w:evenVBand="0" w:oddHBand="0" w:evenHBand="0" w:firstRowFirstColumn="0" w:firstRowLastColumn="0" w:lastRowFirstColumn="0" w:lastRowLastColumn="0"/>
            <w:tcW w:w="2235" w:type="dxa"/>
          </w:tcPr>
          <w:p w14:paraId="2CE24125" w14:textId="5B0F436D"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Flavophospholipol (</w:t>
            </w:r>
            <w:r w:rsidR="00D01FCE" w:rsidRPr="0071051C">
              <w:rPr>
                <w:rFonts w:ascii="Arial Narrow" w:hAnsi="Arial Narrow" w:cs="Arial Narrow"/>
                <w:sz w:val="22"/>
                <w:szCs w:val="22"/>
              </w:rPr>
              <w:t>bambermycin</w:t>
            </w:r>
            <w:r w:rsidRPr="0071051C">
              <w:rPr>
                <w:rFonts w:ascii="Arial Narrow" w:hAnsi="Arial Narrow" w:cs="Arial Narrow"/>
                <w:sz w:val="22"/>
                <w:szCs w:val="22"/>
              </w:rPr>
              <w:t>)</w:t>
            </w:r>
          </w:p>
        </w:tc>
        <w:tc>
          <w:tcPr>
            <w:tcW w:w="1134" w:type="dxa"/>
            <w:shd w:val="clear" w:color="auto" w:fill="EAF1DD" w:themeFill="accent3" w:themeFillTint="33"/>
          </w:tcPr>
          <w:p w14:paraId="7EE9FDC8"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71B9DD9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0276AE1F"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E027AA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w:t>
            </w:r>
            <w:r w:rsidRPr="0071051C">
              <w:rPr>
                <w:rFonts w:ascii="Arial Narrow" w:hAnsi="Arial Narrow"/>
                <w:sz w:val="22"/>
                <w:szCs w:val="22"/>
              </w:rPr>
              <w:t>es</w:t>
            </w:r>
          </w:p>
        </w:tc>
        <w:tc>
          <w:tcPr>
            <w:tcW w:w="3780" w:type="dxa"/>
          </w:tcPr>
          <w:p w14:paraId="60285CFE" w14:textId="436F2ED1" w:rsidR="00820B1C"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for growth promotion in cattle, pigs, </w:t>
            </w:r>
            <w:r w:rsidR="00974F13" w:rsidRPr="0071051C">
              <w:rPr>
                <w:rFonts w:ascii="Arial Narrow" w:hAnsi="Arial Narrow"/>
                <w:sz w:val="22"/>
                <w:szCs w:val="22"/>
              </w:rPr>
              <w:t>meat chickens (broilers)</w:t>
            </w:r>
            <w:r w:rsidRPr="0071051C">
              <w:rPr>
                <w:rFonts w:ascii="Arial Narrow" w:hAnsi="Arial Narrow"/>
                <w:sz w:val="22"/>
                <w:szCs w:val="22"/>
              </w:rPr>
              <w:t>, layers and turkeys.</w:t>
            </w:r>
            <w:r w:rsidRPr="0071051C">
              <w:rPr>
                <w:rFonts w:ascii="Arial Narrow" w:hAnsi="Arial Narrow" w:cs="Arial Narrow"/>
                <w:sz w:val="22"/>
                <w:szCs w:val="22"/>
              </w:rPr>
              <w:t xml:space="preserve"> </w:t>
            </w:r>
          </w:p>
          <w:p w14:paraId="0784649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 cross resistance with human medicines.</w:t>
            </w:r>
          </w:p>
        </w:tc>
        <w:tc>
          <w:tcPr>
            <w:cnfStyle w:val="000010000000" w:firstRow="0" w:lastRow="0" w:firstColumn="0" w:lastColumn="0" w:oddVBand="1" w:evenVBand="0" w:oddHBand="0" w:evenHBand="0" w:firstRowFirstColumn="0" w:firstRowLastColumn="0" w:lastRowFirstColumn="0" w:lastRowLastColumn="0"/>
            <w:tcW w:w="2267" w:type="dxa"/>
          </w:tcPr>
          <w:p w14:paraId="7D132F3E"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B6C655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1790974"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
                <w:bCs/>
                <w:sz w:val="22"/>
                <w:szCs w:val="22"/>
              </w:rPr>
              <w:t>Bicozamycins</w:t>
            </w:r>
          </w:p>
        </w:tc>
      </w:tr>
      <w:tr w:rsidR="007E1447" w:rsidRPr="00550158" w14:paraId="28E59BCF"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8783E93"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Cs/>
                <w:sz w:val="22"/>
                <w:szCs w:val="22"/>
              </w:rPr>
              <w:t>Bicozamycin (bicyclomycin)</w:t>
            </w:r>
          </w:p>
        </w:tc>
        <w:tc>
          <w:tcPr>
            <w:tcW w:w="1134" w:type="dxa"/>
            <w:shd w:val="clear" w:color="auto" w:fill="EAF1DD" w:themeFill="accent3" w:themeFillTint="33"/>
          </w:tcPr>
          <w:p w14:paraId="18057F4C"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5F13DA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2D8297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29BB40E7"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sz w:val="22"/>
                <w:szCs w:val="22"/>
              </w:rPr>
              <w:t>No</w:t>
            </w:r>
          </w:p>
        </w:tc>
        <w:tc>
          <w:tcPr>
            <w:tcW w:w="3780" w:type="dxa"/>
          </w:tcPr>
          <w:p w14:paraId="0FB597C4" w14:textId="77777777" w:rsidR="00820B1C"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Not registered for use in animals. </w:t>
            </w:r>
          </w:p>
          <w:p w14:paraId="448BF65F"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cs="Arial Narrow"/>
                <w:sz w:val="22"/>
                <w:szCs w:val="22"/>
              </w:rPr>
              <w:t>No cross resistance with human medicines.</w:t>
            </w:r>
          </w:p>
        </w:tc>
        <w:tc>
          <w:tcPr>
            <w:cnfStyle w:val="000010000000" w:firstRow="0" w:lastRow="0" w:firstColumn="0" w:lastColumn="0" w:oddVBand="1" w:evenVBand="0" w:oddHBand="0" w:evenHBand="0" w:firstRowFirstColumn="0" w:firstRowLastColumn="0" w:lastRowFirstColumn="0" w:lastRowLastColumn="0"/>
            <w:tcW w:w="2267" w:type="dxa"/>
          </w:tcPr>
          <w:p w14:paraId="48776EE1" w14:textId="77777777" w:rsidR="007E1447" w:rsidRPr="00550158" w:rsidRDefault="007E1447" w:rsidP="009F54FB">
            <w:pPr>
              <w:pStyle w:val="Default1"/>
              <w:rPr>
                <w:rFonts w:ascii="Arial Narrow" w:hAnsi="Arial Narrow" w:cs="Arial Narrow"/>
                <w:sz w:val="22"/>
                <w:szCs w:val="22"/>
              </w:rPr>
            </w:pPr>
            <w:r w:rsidRPr="00550158">
              <w:rPr>
                <w:rFonts w:ascii="Arial Narrow" w:hAnsi="Arial Narrow" w:cs="Arial Narrow"/>
                <w:sz w:val="22"/>
                <w:szCs w:val="22"/>
              </w:rPr>
              <w:t>Bicozamycin</w:t>
            </w:r>
          </w:p>
        </w:tc>
      </w:tr>
      <w:tr w:rsidR="007E1447" w:rsidRPr="00550158" w14:paraId="40D3F28E"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0B972786" w14:textId="77777777" w:rsidR="007E1447" w:rsidRPr="0071051C" w:rsidRDefault="007E1447" w:rsidP="009F54FB">
            <w:pPr>
              <w:pStyle w:val="Default1"/>
              <w:spacing w:line="276" w:lineRule="auto"/>
              <w:rPr>
                <w:rFonts w:ascii="Arial Narrow" w:hAnsi="Arial Narrow" w:cs="Arial Narrow"/>
                <w:b/>
                <w:bCs/>
                <w:sz w:val="22"/>
                <w:szCs w:val="22"/>
                <w:highlight w:val="yellow"/>
              </w:rPr>
            </w:pPr>
            <w:r w:rsidRPr="0071051C">
              <w:rPr>
                <w:rFonts w:ascii="Arial Narrow" w:hAnsi="Arial Narrow" w:cs="Arial Narrow"/>
                <w:b/>
                <w:bCs/>
                <w:sz w:val="22"/>
                <w:szCs w:val="22"/>
              </w:rPr>
              <w:t>Coumermycins</w:t>
            </w:r>
          </w:p>
        </w:tc>
      </w:tr>
      <w:tr w:rsidR="007E1447" w:rsidRPr="00550158" w14:paraId="61863631"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E0D183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Novobiocin</w:t>
            </w:r>
          </w:p>
        </w:tc>
        <w:tc>
          <w:tcPr>
            <w:tcW w:w="1134" w:type="dxa"/>
            <w:shd w:val="clear" w:color="auto" w:fill="EAF1DD" w:themeFill="accent3" w:themeFillTint="33"/>
          </w:tcPr>
          <w:p w14:paraId="7767B02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5FDDB9C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582C2F6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322359C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sz w:val="22"/>
                <w:szCs w:val="22"/>
              </w:rPr>
              <w:t>Yes</w:t>
            </w:r>
          </w:p>
        </w:tc>
        <w:tc>
          <w:tcPr>
            <w:tcW w:w="3780" w:type="dxa"/>
          </w:tcPr>
          <w:p w14:paraId="113845EB" w14:textId="77777777" w:rsidR="00820B1C"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for use in cattle. Currently available in an intramammary preparation (with neomycin and dihydrostreptomycin).</w:t>
            </w:r>
            <w:r w:rsidRPr="0071051C">
              <w:rPr>
                <w:rFonts w:ascii="Arial Narrow" w:hAnsi="Arial Narrow" w:cs="Arial Narrow"/>
                <w:sz w:val="22"/>
                <w:szCs w:val="22"/>
              </w:rPr>
              <w:t xml:space="preserve"> </w:t>
            </w:r>
          </w:p>
          <w:p w14:paraId="36DF104E"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 cross resistance with human medicines.</w:t>
            </w:r>
          </w:p>
        </w:tc>
        <w:tc>
          <w:tcPr>
            <w:cnfStyle w:val="000010000000" w:firstRow="0" w:lastRow="0" w:firstColumn="0" w:lastColumn="0" w:oddVBand="1" w:evenVBand="0" w:oddHBand="0" w:evenHBand="0" w:firstRowFirstColumn="0" w:firstRowLastColumn="0" w:lastRowFirstColumn="0" w:lastRowLastColumn="0"/>
            <w:tcW w:w="2267" w:type="dxa"/>
          </w:tcPr>
          <w:p w14:paraId="26814233"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Coumermycin</w:t>
            </w:r>
          </w:p>
          <w:p w14:paraId="47D56B67" w14:textId="77777777" w:rsidR="007E1447" w:rsidRPr="00550158" w:rsidRDefault="007E1447" w:rsidP="009F54FB">
            <w:pPr>
              <w:pStyle w:val="Default1"/>
              <w:spacing w:line="276" w:lineRule="auto"/>
              <w:rPr>
                <w:rFonts w:ascii="Arial Narrow" w:hAnsi="Arial Narrow"/>
              </w:rPr>
            </w:pPr>
            <w:r w:rsidRPr="00550158">
              <w:rPr>
                <w:rFonts w:ascii="Arial Narrow" w:hAnsi="Arial Narrow" w:cs="Arial Narrow"/>
                <w:sz w:val="22"/>
                <w:szCs w:val="22"/>
              </w:rPr>
              <w:t>Clorobiocin</w:t>
            </w:r>
          </w:p>
        </w:tc>
      </w:tr>
      <w:tr w:rsidR="007E1447" w:rsidRPr="00550158" w14:paraId="6649D25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4D9E59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Carbapenems</w:t>
            </w:r>
          </w:p>
        </w:tc>
      </w:tr>
      <w:tr w:rsidR="007E1447" w:rsidRPr="00550158" w14:paraId="4C004AFF"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917DAAE"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Imipenem, meropenem</w:t>
            </w:r>
          </w:p>
        </w:tc>
        <w:tc>
          <w:tcPr>
            <w:tcW w:w="1134" w:type="dxa"/>
            <w:shd w:val="clear" w:color="auto" w:fill="F2DBDB" w:themeFill="accent2" w:themeFillTint="33"/>
          </w:tcPr>
          <w:p w14:paraId="632D1515"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38EB89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R4</w:t>
            </w:r>
          </w:p>
        </w:tc>
        <w:tc>
          <w:tcPr>
            <w:tcW w:w="2693" w:type="dxa"/>
          </w:tcPr>
          <w:p w14:paraId="254C83A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Very broad-spectrum reserve agents for multi-resistant and serious Gram-negative and mixed infections.</w:t>
            </w:r>
          </w:p>
        </w:tc>
        <w:tc>
          <w:tcPr>
            <w:cnfStyle w:val="000010000000" w:firstRow="0" w:lastRow="0" w:firstColumn="0" w:lastColumn="0" w:oddVBand="1" w:evenVBand="0" w:oddHBand="0" w:evenHBand="0" w:firstRowFirstColumn="0" w:firstRowLastColumn="0" w:lastRowFirstColumn="0" w:lastRowLastColumn="0"/>
            <w:tcW w:w="1417" w:type="dxa"/>
          </w:tcPr>
          <w:p w14:paraId="036253E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E38FF3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r w:rsidR="00EE462D" w:rsidRPr="0071051C">
              <w:rPr>
                <w:rFonts w:ascii="Arial Narrow" w:hAnsi="Arial Narrow" w:cs="Arial Narrow"/>
                <w:sz w:val="22"/>
                <w:szCs w:val="22"/>
              </w:rPr>
              <w:t xml:space="preserve"> and should not be used off-label except in exceptional circumstances</w:t>
            </w:r>
            <w:r w:rsidR="00EE462D" w:rsidRPr="0071051C">
              <w:rPr>
                <w:rFonts w:ascii="Arial Narrow" w:hAnsi="Arial Narrow" w:cs="Arial Narrow"/>
                <w:sz w:val="22"/>
                <w:szCs w:val="22"/>
                <w:vertAlign w:val="superscript"/>
              </w:rPr>
              <w:t>∞</w:t>
            </w:r>
            <w:r w:rsidR="00EE462D"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1BA47D7C"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Biapenem</w:t>
            </w:r>
          </w:p>
          <w:p w14:paraId="106ECC0D"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Panipenem</w:t>
            </w:r>
          </w:p>
          <w:p w14:paraId="0596C59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olor w:val="auto"/>
                <w:sz w:val="22"/>
                <w:szCs w:val="22"/>
              </w:rPr>
              <w:t>Razupenem</w:t>
            </w:r>
          </w:p>
          <w:p w14:paraId="04264A6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Tebipenem</w:t>
            </w:r>
          </w:p>
        </w:tc>
      </w:tr>
      <w:tr w:rsidR="007E1447" w:rsidRPr="00550158" w14:paraId="6FB6A06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249F7B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Ertapenem</w:t>
            </w:r>
          </w:p>
        </w:tc>
        <w:tc>
          <w:tcPr>
            <w:tcW w:w="1134" w:type="dxa"/>
            <w:shd w:val="clear" w:color="auto" w:fill="F2DBDB" w:themeFill="accent2" w:themeFillTint="33"/>
          </w:tcPr>
          <w:p w14:paraId="2AB13AF1"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C2EF50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P0,T3, R4</w:t>
            </w:r>
          </w:p>
        </w:tc>
        <w:tc>
          <w:tcPr>
            <w:tcW w:w="2693" w:type="dxa"/>
          </w:tcPr>
          <w:p w14:paraId="607A362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Broad-spectrum reserve agent for multi-resistant and Gram-negative infections.</w:t>
            </w:r>
          </w:p>
        </w:tc>
        <w:tc>
          <w:tcPr>
            <w:cnfStyle w:val="000010000000" w:firstRow="0" w:lastRow="0" w:firstColumn="0" w:lastColumn="0" w:oddVBand="1" w:evenVBand="0" w:oddHBand="0" w:evenHBand="0" w:firstRowFirstColumn="0" w:firstRowLastColumn="0" w:lastRowFirstColumn="0" w:lastRowLastColumn="0"/>
            <w:tcW w:w="1417" w:type="dxa"/>
          </w:tcPr>
          <w:p w14:paraId="4B7D3E4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ECB1325" w14:textId="17532E1C"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r w:rsidR="00EE462D" w:rsidRPr="0071051C">
              <w:rPr>
                <w:rFonts w:ascii="Arial Narrow" w:hAnsi="Arial Narrow" w:cs="Arial Narrow"/>
                <w:sz w:val="22"/>
                <w:szCs w:val="22"/>
              </w:rPr>
              <w:t xml:space="preserve"> and should not be used off-label except in exceptional circumstances</w:t>
            </w:r>
            <w:r w:rsidR="00EE462D" w:rsidRPr="0071051C">
              <w:rPr>
                <w:rFonts w:ascii="Arial Narrow" w:hAnsi="Arial Narrow" w:cs="Arial Narrow"/>
                <w:sz w:val="22"/>
                <w:szCs w:val="22"/>
                <w:vertAlign w:val="superscript"/>
              </w:rPr>
              <w:t>∞</w:t>
            </w:r>
            <w:r w:rsidR="00EE462D"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6FAA34C0" w14:textId="77777777" w:rsidR="007E1447" w:rsidRPr="00550158" w:rsidRDefault="007E1447" w:rsidP="009F54FB">
            <w:pPr>
              <w:pStyle w:val="Default"/>
              <w:spacing w:line="360" w:lineRule="auto"/>
              <w:rPr>
                <w:rFonts w:ascii="Arial Narrow" w:hAnsi="Arial Narrow"/>
                <w:color w:val="auto"/>
                <w:sz w:val="22"/>
                <w:szCs w:val="22"/>
              </w:rPr>
            </w:pPr>
          </w:p>
        </w:tc>
      </w:tr>
      <w:tr w:rsidR="007E1447" w:rsidRPr="00550158" w14:paraId="43D6996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C35B7B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1st Generation Cephalosporins</w:t>
            </w:r>
          </w:p>
        </w:tc>
      </w:tr>
      <w:tr w:rsidR="007E1447" w:rsidRPr="00550158" w14:paraId="3D8A142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AC8437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Cefalexin, cefalotin, cefazolin</w:t>
            </w:r>
          </w:p>
        </w:tc>
        <w:tc>
          <w:tcPr>
            <w:tcW w:w="1134" w:type="dxa"/>
            <w:shd w:val="clear" w:color="auto" w:fill="FDE9D9" w:themeFill="accent6" w:themeFillTint="33"/>
          </w:tcPr>
          <w:p w14:paraId="0FD1CCE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7EAF9AF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T3, R1</w:t>
            </w:r>
          </w:p>
        </w:tc>
        <w:tc>
          <w:tcPr>
            <w:tcW w:w="2693" w:type="dxa"/>
          </w:tcPr>
          <w:p w14:paraId="31D964D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minor and staphylococcal infections in penicillin allergic patients.</w:t>
            </w:r>
          </w:p>
          <w:p w14:paraId="7BFDE42A"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color w:val="auto"/>
                <w:sz w:val="22"/>
                <w:szCs w:val="22"/>
              </w:rPr>
              <w:t>Prophylaxis in orthopaedic and other surgery.</w:t>
            </w:r>
          </w:p>
        </w:tc>
        <w:tc>
          <w:tcPr>
            <w:cnfStyle w:val="000010000000" w:firstRow="0" w:lastRow="0" w:firstColumn="0" w:lastColumn="0" w:oddVBand="1" w:evenVBand="0" w:oddHBand="0" w:evenHBand="0" w:firstRowFirstColumn="0" w:firstRowLastColumn="0" w:lastRowFirstColumn="0" w:lastRowLastColumn="0"/>
            <w:tcW w:w="1417" w:type="dxa"/>
          </w:tcPr>
          <w:p w14:paraId="5627269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rPr>
              <w:br/>
              <w:t xml:space="preserve">(Cefalexin) </w:t>
            </w:r>
          </w:p>
        </w:tc>
        <w:tc>
          <w:tcPr>
            <w:tcW w:w="3780" w:type="dxa"/>
          </w:tcPr>
          <w:p w14:paraId="6C5C84D6" w14:textId="77777777" w:rsidR="007E1447" w:rsidRPr="0071051C" w:rsidRDefault="00EE462D"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Cefalexin only: approved for</w:t>
            </w:r>
            <w:r w:rsidR="007E1447" w:rsidRPr="0071051C">
              <w:rPr>
                <w:rFonts w:ascii="Arial Narrow" w:hAnsi="Arial Narrow" w:cs="Arial Narrow"/>
                <w:color w:val="auto"/>
                <w:sz w:val="22"/>
                <w:szCs w:val="22"/>
              </w:rPr>
              <w:t xml:space="preserve"> use in dogs and cats.</w:t>
            </w:r>
          </w:p>
          <w:p w14:paraId="36FFD767" w14:textId="028C7607"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i/>
                <w:color w:val="auto"/>
                <w:sz w:val="22"/>
                <w:szCs w:val="22"/>
              </w:rPr>
            </w:pPr>
            <w:r w:rsidRPr="0071051C">
              <w:rPr>
                <w:rFonts w:ascii="Arial Narrow" w:hAnsi="Arial Narrow" w:cs="Arial Narrow"/>
                <w:sz w:val="22"/>
                <w:szCs w:val="22"/>
              </w:rPr>
              <w:t>Cefalotin and cefazolin are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0FF769E1"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Cefacetrile </w:t>
            </w:r>
          </w:p>
          <w:p w14:paraId="21A59FF3"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Cefadroxil </w:t>
            </w:r>
          </w:p>
          <w:p w14:paraId="69F6047E"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Cefatrizine </w:t>
            </w:r>
          </w:p>
          <w:p w14:paraId="1E174019"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Cefazedone </w:t>
            </w:r>
          </w:p>
          <w:p w14:paraId="7D02CF40"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Ceforanide </w:t>
            </w:r>
          </w:p>
          <w:p w14:paraId="6FD5D816"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Cefroxadine </w:t>
            </w:r>
          </w:p>
          <w:p w14:paraId="79CFBE59"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Ceftazafur </w:t>
            </w:r>
          </w:p>
          <w:p w14:paraId="31C64E00"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Ceftezole </w:t>
            </w:r>
          </w:p>
          <w:p w14:paraId="1FAB1E9C"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Cephaloglycin </w:t>
            </w:r>
          </w:p>
          <w:p w14:paraId="02C1FA87" w14:textId="77777777" w:rsidR="007E1447" w:rsidRPr="00550158" w:rsidRDefault="007E1447" w:rsidP="009F54FB">
            <w:pPr>
              <w:pStyle w:val="Default"/>
              <w:spacing w:line="276" w:lineRule="auto"/>
              <w:rPr>
                <w:rFonts w:ascii="Arial Narrow" w:hAnsi="Arial Narrow"/>
                <w:color w:val="auto"/>
                <w:sz w:val="22"/>
                <w:szCs w:val="22"/>
              </w:rPr>
            </w:pPr>
            <w:r w:rsidRPr="00550158">
              <w:rPr>
                <w:rFonts w:ascii="Arial Narrow" w:hAnsi="Arial Narrow"/>
                <w:color w:val="auto"/>
                <w:sz w:val="22"/>
                <w:szCs w:val="22"/>
              </w:rPr>
              <w:t xml:space="preserve">Cephaloridine </w:t>
            </w:r>
          </w:p>
          <w:p w14:paraId="66B4B4D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olor w:val="auto"/>
                <w:sz w:val="22"/>
                <w:szCs w:val="22"/>
              </w:rPr>
              <w:t xml:space="preserve">Cephradine </w:t>
            </w:r>
          </w:p>
        </w:tc>
      </w:tr>
      <w:tr w:rsidR="007E1447" w:rsidRPr="00550158" w14:paraId="775B4450"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534765B" w14:textId="77777777" w:rsidR="007E1447" w:rsidRPr="0071051C" w:rsidRDefault="007E1447" w:rsidP="009F54FB">
            <w:pPr>
              <w:pStyle w:val="Default"/>
              <w:rPr>
                <w:rFonts w:ascii="Arial Narrow" w:hAnsi="Arial Narrow" w:cs="Arial Narrow"/>
                <w:color w:val="auto"/>
                <w:sz w:val="22"/>
                <w:szCs w:val="22"/>
              </w:rPr>
            </w:pPr>
            <w:r w:rsidRPr="0071051C">
              <w:rPr>
                <w:rFonts w:ascii="Arial Narrow" w:hAnsi="Arial Narrow" w:cs="Arial Narrow"/>
                <w:color w:val="auto"/>
                <w:sz w:val="22"/>
                <w:szCs w:val="22"/>
              </w:rPr>
              <w:t>Cephapirin</w:t>
            </w:r>
          </w:p>
        </w:tc>
        <w:tc>
          <w:tcPr>
            <w:tcW w:w="1134" w:type="dxa"/>
            <w:shd w:val="clear" w:color="auto" w:fill="FDE9D9" w:themeFill="accent6" w:themeFillTint="33"/>
          </w:tcPr>
          <w:p w14:paraId="78AD7EDC"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32E8BD3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5B024E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71855D2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245499AF"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Approved as an intra-uterine treatment of metritis in cows.</w:t>
            </w:r>
          </w:p>
          <w:p w14:paraId="5C989EAC"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660C0CFD" w14:textId="77777777" w:rsidR="007E1447" w:rsidRPr="00550158" w:rsidRDefault="007E1447" w:rsidP="009F54FB">
            <w:pPr>
              <w:pStyle w:val="Default"/>
              <w:spacing w:line="360" w:lineRule="auto"/>
              <w:rPr>
                <w:rFonts w:ascii="Arial Narrow" w:hAnsi="Arial Narrow"/>
                <w:color w:val="auto"/>
                <w:sz w:val="22"/>
                <w:szCs w:val="22"/>
              </w:rPr>
            </w:pPr>
          </w:p>
        </w:tc>
      </w:tr>
      <w:tr w:rsidR="007E1447" w:rsidRPr="00550158" w14:paraId="7FA07D15"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3589B51" w14:textId="77777777" w:rsidR="007E1447" w:rsidRPr="0071051C" w:rsidRDefault="007E1447" w:rsidP="009F54FB">
            <w:pPr>
              <w:pStyle w:val="Default"/>
              <w:rPr>
                <w:rFonts w:ascii="Arial Narrow" w:hAnsi="Arial Narrow" w:cs="Arial Narrow"/>
                <w:sz w:val="22"/>
                <w:szCs w:val="22"/>
              </w:rPr>
            </w:pPr>
            <w:r w:rsidRPr="0071051C">
              <w:rPr>
                <w:rFonts w:ascii="Arial Narrow" w:hAnsi="Arial Narrow" w:cs="Arial Narrow"/>
                <w:color w:val="auto"/>
                <w:sz w:val="22"/>
                <w:szCs w:val="22"/>
              </w:rPr>
              <w:t>Cephalonium</w:t>
            </w:r>
          </w:p>
        </w:tc>
        <w:tc>
          <w:tcPr>
            <w:tcW w:w="1134" w:type="dxa"/>
            <w:shd w:val="clear" w:color="auto" w:fill="FDE9D9" w:themeFill="accent6" w:themeFillTint="33"/>
          </w:tcPr>
          <w:p w14:paraId="794B156A"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50817D0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2A6DA7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2617443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65A1EFE3"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 xml:space="preserve">Approved as a dry cow intramammary </w:t>
            </w:r>
            <w:r w:rsidR="009563B9" w:rsidRPr="0071051C">
              <w:rPr>
                <w:rFonts w:ascii="Arial Narrow" w:hAnsi="Arial Narrow" w:cs="Arial Narrow"/>
                <w:color w:val="auto"/>
                <w:sz w:val="22"/>
                <w:szCs w:val="22"/>
              </w:rPr>
              <w:t>product</w:t>
            </w:r>
            <w:r w:rsidRPr="0071051C">
              <w:rPr>
                <w:rFonts w:ascii="Arial Narrow" w:hAnsi="Arial Narrow" w:cs="Arial Narrow"/>
                <w:color w:val="auto"/>
                <w:sz w:val="22"/>
                <w:szCs w:val="22"/>
              </w:rPr>
              <w:t xml:space="preserve"> and as an ophthalmic ointment in cattle and dogs.</w:t>
            </w:r>
          </w:p>
          <w:p w14:paraId="107CD0DA"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F64F890" w14:textId="77777777" w:rsidR="007E1447" w:rsidRPr="00550158" w:rsidRDefault="007E1447" w:rsidP="009F54FB">
            <w:pPr>
              <w:pStyle w:val="Default"/>
              <w:spacing w:line="360" w:lineRule="auto"/>
              <w:rPr>
                <w:rFonts w:ascii="Arial Narrow" w:hAnsi="Arial Narrow"/>
                <w:color w:val="auto"/>
                <w:sz w:val="22"/>
                <w:szCs w:val="22"/>
              </w:rPr>
            </w:pPr>
          </w:p>
        </w:tc>
      </w:tr>
      <w:tr w:rsidR="007E1447" w:rsidRPr="00550158" w14:paraId="48B99FCD"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AEB877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2nd Generation Cephalosporins</w:t>
            </w:r>
          </w:p>
        </w:tc>
      </w:tr>
      <w:tr w:rsidR="007E1447" w:rsidRPr="00550158" w14:paraId="24EB78F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43449B3"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Cefaclor, cefuroxime-axetil</w:t>
            </w:r>
          </w:p>
        </w:tc>
        <w:tc>
          <w:tcPr>
            <w:tcW w:w="1134" w:type="dxa"/>
            <w:shd w:val="clear" w:color="auto" w:fill="FDE9D9" w:themeFill="accent6" w:themeFillTint="33"/>
          </w:tcPr>
          <w:p w14:paraId="34FC23C8"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47F57BA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R1</w:t>
            </w:r>
          </w:p>
        </w:tc>
        <w:tc>
          <w:tcPr>
            <w:tcW w:w="2693" w:type="dxa"/>
          </w:tcPr>
          <w:p w14:paraId="2F94D6B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respiratory infections in penicillin-allergic patients.</w:t>
            </w:r>
          </w:p>
        </w:tc>
        <w:tc>
          <w:tcPr>
            <w:cnfStyle w:val="000010000000" w:firstRow="0" w:lastRow="0" w:firstColumn="0" w:lastColumn="0" w:oddVBand="1" w:evenVBand="0" w:oddHBand="0" w:evenHBand="0" w:firstRowFirstColumn="0" w:firstRowLastColumn="0" w:lastRowFirstColumn="0" w:lastRowLastColumn="0"/>
            <w:tcW w:w="1417" w:type="dxa"/>
          </w:tcPr>
          <w:p w14:paraId="7BFEBED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rPr>
              <w:br/>
              <w:t>(Cefuroxime)</w:t>
            </w:r>
          </w:p>
        </w:tc>
        <w:tc>
          <w:tcPr>
            <w:tcW w:w="3780" w:type="dxa"/>
          </w:tcPr>
          <w:p w14:paraId="1FE84887" w14:textId="7CAC3974" w:rsidR="007E1447" w:rsidRPr="0071051C" w:rsidRDefault="00D01FCE"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 xml:space="preserve">Cefuroxime: </w:t>
            </w:r>
            <w:r w:rsidR="007E1447" w:rsidRPr="0071051C">
              <w:rPr>
                <w:rFonts w:ascii="Arial Narrow" w:hAnsi="Arial Narrow" w:cs="Arial Narrow"/>
                <w:color w:val="auto"/>
                <w:sz w:val="22"/>
                <w:szCs w:val="22"/>
              </w:rPr>
              <w:t xml:space="preserve">Approved </w:t>
            </w:r>
            <w:r w:rsidR="008D4BCC" w:rsidRPr="0071051C">
              <w:rPr>
                <w:rFonts w:ascii="Arial Narrow" w:hAnsi="Arial Narrow" w:cs="Arial Narrow"/>
                <w:color w:val="auto"/>
                <w:sz w:val="22"/>
                <w:szCs w:val="22"/>
              </w:rPr>
              <w:t xml:space="preserve">as </w:t>
            </w:r>
            <w:r w:rsidR="007E1447" w:rsidRPr="0071051C">
              <w:rPr>
                <w:rFonts w:ascii="Arial Narrow" w:hAnsi="Arial Narrow" w:cs="Arial Narrow"/>
                <w:color w:val="auto"/>
                <w:sz w:val="22"/>
                <w:szCs w:val="22"/>
              </w:rPr>
              <w:t>an intramammary treatment in lactating cows.</w:t>
            </w:r>
          </w:p>
          <w:p w14:paraId="76EB2D91" w14:textId="093CC081"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sz w:val="22"/>
                <w:szCs w:val="22"/>
              </w:rPr>
              <w:t>Cefaclor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3740053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Cefamandole </w:t>
            </w:r>
          </w:p>
          <w:p w14:paraId="2E1409D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Cefonicid </w:t>
            </w:r>
          </w:p>
          <w:p w14:paraId="51CA12D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Cefotiam </w:t>
            </w:r>
          </w:p>
          <w:p w14:paraId="5041692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Cefprozil </w:t>
            </w:r>
          </w:p>
          <w:p w14:paraId="786B7C4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Cefroxadine </w:t>
            </w:r>
          </w:p>
          <w:p w14:paraId="4E8B360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Ceftezole </w:t>
            </w:r>
          </w:p>
          <w:p w14:paraId="4DA3EDE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lastRenderedPageBreak/>
              <w:t>Loracarbef</w:t>
            </w:r>
            <w:r w:rsidRPr="00550158">
              <w:rPr>
                <w:rFonts w:ascii="Arial Narrow" w:hAnsi="Arial Narrow"/>
                <w:color w:val="auto"/>
                <w:sz w:val="22"/>
                <w:szCs w:val="22"/>
              </w:rPr>
              <w:t xml:space="preserve"> </w:t>
            </w:r>
          </w:p>
        </w:tc>
      </w:tr>
      <w:tr w:rsidR="007E1447" w:rsidRPr="00550158" w14:paraId="38014A5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88C435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lastRenderedPageBreak/>
              <w:t>3rd Generation Cephalosporins</w:t>
            </w:r>
          </w:p>
        </w:tc>
      </w:tr>
      <w:tr w:rsidR="007E1447" w:rsidRPr="00550158" w14:paraId="51CA86D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48E83C4"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Ceftriaxone</w:t>
            </w:r>
          </w:p>
        </w:tc>
        <w:tc>
          <w:tcPr>
            <w:tcW w:w="1134" w:type="dxa"/>
            <w:shd w:val="clear" w:color="auto" w:fill="F2DBDB" w:themeFill="accent2" w:themeFillTint="33"/>
          </w:tcPr>
          <w:p w14:paraId="0A61AF9A"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09A5FA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R2</w:t>
            </w:r>
          </w:p>
        </w:tc>
        <w:tc>
          <w:tcPr>
            <w:tcW w:w="2693" w:type="dxa"/>
          </w:tcPr>
          <w:p w14:paraId="1D54E9D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Major agent in severe pneumonia and meningitis. Used in selected cases for treatment of gonorrhoea and alternative for prophylaxis of meningococcal infection.</w:t>
            </w:r>
          </w:p>
        </w:tc>
        <w:tc>
          <w:tcPr>
            <w:cnfStyle w:val="000010000000" w:firstRow="0" w:lastRow="0" w:firstColumn="0" w:lastColumn="0" w:oddVBand="1" w:evenVBand="0" w:oddHBand="0" w:evenHBand="0" w:firstRowFirstColumn="0" w:firstRowLastColumn="0" w:lastRowFirstColumn="0" w:lastRowLastColumn="0"/>
            <w:tcW w:w="1417" w:type="dxa"/>
          </w:tcPr>
          <w:p w14:paraId="5D9C3C0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4DB74DE7" w14:textId="77777777" w:rsidR="007E1447" w:rsidRPr="0071051C" w:rsidRDefault="007E1447" w:rsidP="009F54FB">
            <w:pPr>
              <w:widowControl/>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0C3478B4" w14:textId="77777777" w:rsidR="007E1447" w:rsidRPr="0071051C" w:rsidRDefault="007E1447" w:rsidP="009F54FB">
            <w:pPr>
              <w:widowControl/>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eastAsiaTheme="minorHAnsi" w:hAnsi="Arial Narrow" w:cs="MyriadPro-Cond"/>
                <w:sz w:val="22"/>
                <w:szCs w:val="22"/>
                <w:lang w:eastAsia="en-US"/>
              </w:rPr>
              <w:t>Used in dogs and cats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5407467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Cefcapene </w:t>
            </w:r>
          </w:p>
          <w:p w14:paraId="3626279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Cefdinir </w:t>
            </w:r>
          </w:p>
          <w:p w14:paraId="70CA34E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Cefditoren </w:t>
            </w:r>
          </w:p>
          <w:p w14:paraId="185B983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Cefetamet </w:t>
            </w:r>
          </w:p>
          <w:p w14:paraId="0CEA84C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Cefixime </w:t>
            </w:r>
          </w:p>
          <w:p w14:paraId="1BF41B7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Cefmenoxime </w:t>
            </w:r>
          </w:p>
          <w:p w14:paraId="7ECD4F0E"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Cefodizime </w:t>
            </w:r>
          </w:p>
          <w:p w14:paraId="255ED53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Cefoselis </w:t>
            </w:r>
          </w:p>
          <w:p w14:paraId="4226155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Cefazopran </w:t>
            </w:r>
          </w:p>
          <w:p w14:paraId="4A0C8DB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Cefpiramide </w:t>
            </w:r>
          </w:p>
          <w:p w14:paraId="5EA524F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Cefpodoxime </w:t>
            </w:r>
          </w:p>
          <w:p w14:paraId="00879A6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Ceftizoxime </w:t>
            </w:r>
          </w:p>
          <w:p w14:paraId="6D3C361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Ceftibuten </w:t>
            </w:r>
          </w:p>
          <w:p w14:paraId="39F4F3A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Latamoxef </w:t>
            </w:r>
          </w:p>
          <w:p w14:paraId="0534B32D" w14:textId="2414251D" w:rsidR="007E1447" w:rsidRPr="00550158" w:rsidRDefault="007E1447" w:rsidP="009F54FB">
            <w:pPr>
              <w:pStyle w:val="Default"/>
              <w:spacing w:line="276" w:lineRule="auto"/>
              <w:rPr>
                <w:rFonts w:ascii="Arial Narrow" w:hAnsi="Arial Narrow" w:cs="Arial Narrow"/>
                <w:color w:val="auto"/>
                <w:sz w:val="22"/>
                <w:szCs w:val="22"/>
              </w:rPr>
            </w:pPr>
          </w:p>
        </w:tc>
      </w:tr>
      <w:tr w:rsidR="007E1447" w:rsidRPr="00550158" w14:paraId="2A8CC7F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1A39023"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Cefotaxime</w:t>
            </w:r>
          </w:p>
        </w:tc>
        <w:tc>
          <w:tcPr>
            <w:tcW w:w="1134" w:type="dxa"/>
            <w:shd w:val="clear" w:color="auto" w:fill="F2DBDB" w:themeFill="accent2" w:themeFillTint="33"/>
          </w:tcPr>
          <w:p w14:paraId="5ADD8B18"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02E05A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R2</w:t>
            </w:r>
          </w:p>
        </w:tc>
        <w:tc>
          <w:tcPr>
            <w:tcW w:w="2693" w:type="dxa"/>
          </w:tcPr>
          <w:p w14:paraId="009B29F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Major agent in severe pneumonia and meningitis.</w:t>
            </w:r>
          </w:p>
        </w:tc>
        <w:tc>
          <w:tcPr>
            <w:cnfStyle w:val="000010000000" w:firstRow="0" w:lastRow="0" w:firstColumn="0" w:lastColumn="0" w:oddVBand="1" w:evenVBand="0" w:oddHBand="0" w:evenHBand="0" w:firstRowFirstColumn="0" w:firstRowLastColumn="0" w:lastRowFirstColumn="0" w:lastRowLastColumn="0"/>
            <w:tcW w:w="1417" w:type="dxa"/>
          </w:tcPr>
          <w:p w14:paraId="5BA5A3D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7C8BB01B" w14:textId="77777777" w:rsidR="007E1447" w:rsidRPr="0071051C" w:rsidRDefault="007E1447" w:rsidP="009F54FB">
            <w:pPr>
              <w:widowControl/>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15EFED07" w14:textId="77777777" w:rsidR="007E1447" w:rsidRPr="0071051C" w:rsidRDefault="007E1447" w:rsidP="009F54FB">
            <w:pPr>
              <w:widowControl/>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MyriadPro-Cond"/>
                <w:sz w:val="22"/>
                <w:szCs w:val="22"/>
                <w:lang w:eastAsia="en-US"/>
              </w:rPr>
            </w:pPr>
            <w:r w:rsidRPr="0071051C">
              <w:rPr>
                <w:rFonts w:ascii="Arial Narrow" w:eastAsiaTheme="minorHAnsi" w:hAnsi="Arial Narrow" w:cs="MyriadPro-Cond"/>
                <w:sz w:val="22"/>
                <w:szCs w:val="22"/>
                <w:lang w:eastAsia="en-US"/>
              </w:rPr>
              <w:t>Used in dogs and cats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3064EAB4"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E5B82C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5E040FE"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Ceftiofur</w:t>
            </w:r>
          </w:p>
        </w:tc>
        <w:tc>
          <w:tcPr>
            <w:tcW w:w="1134" w:type="dxa"/>
            <w:shd w:val="clear" w:color="auto" w:fill="F2DBDB" w:themeFill="accent2" w:themeFillTint="33"/>
          </w:tcPr>
          <w:p w14:paraId="372A508D"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D6109D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EC4388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08BA6E5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327AF68"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Approved for use in cattle, dogs and horses.</w:t>
            </w:r>
          </w:p>
          <w:p w14:paraId="548124A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796764CB" w14:textId="77777777" w:rsidR="007E1447" w:rsidRPr="0071051C" w:rsidRDefault="007E1447" w:rsidP="009F54FB">
            <w:pPr>
              <w:pStyle w:val="Default1"/>
              <w:numPr>
                <w:ilvl w:val="0"/>
                <w:numId w:val="15"/>
              </w:numPr>
              <w:spacing w:line="276" w:lineRule="auto"/>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Do not use for mass medication; individual animal treatment only.</w:t>
            </w:r>
          </w:p>
          <w:p w14:paraId="0E92A8F3"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by intramammary, topical or oral route in food producing animals.</w:t>
            </w:r>
          </w:p>
          <w:p w14:paraId="2B6826A7"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for the treatment of mastitis in dairy cattle.</w:t>
            </w:r>
          </w:p>
          <w:p w14:paraId="559FAD3B" w14:textId="77777777" w:rsidR="007E1447" w:rsidRPr="0071051C" w:rsidRDefault="007E1447" w:rsidP="009F54FB">
            <w:pPr>
              <w:pStyle w:val="Default"/>
              <w:ind w:left="-11"/>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69C5A518"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DEC64E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7B5E0B0"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Cefovecin</w:t>
            </w:r>
          </w:p>
        </w:tc>
        <w:tc>
          <w:tcPr>
            <w:tcW w:w="1134" w:type="dxa"/>
            <w:shd w:val="clear" w:color="auto" w:fill="F2DBDB" w:themeFill="accent2" w:themeFillTint="33"/>
          </w:tcPr>
          <w:p w14:paraId="1779C78F"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35E98A1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5B63B00E"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A65F42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454920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Approved for use in dogs and cats.</w:t>
            </w:r>
          </w:p>
          <w:p w14:paraId="4B72D4CF"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0F5AE0DE" w14:textId="77777777" w:rsidR="007E1447" w:rsidRPr="0071051C" w:rsidRDefault="007E1447" w:rsidP="009F54FB">
            <w:pPr>
              <w:pStyle w:val="Default1"/>
              <w:numPr>
                <w:ilvl w:val="0"/>
                <w:numId w:val="15"/>
              </w:numPr>
              <w:spacing w:line="276" w:lineRule="auto"/>
              <w:ind w:left="207" w:hanging="218"/>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Do not use in food producing species of animal or guinea pigs. For use only in dogs and cats where indicated by antibiotic sensitivity testing according to the principles of prudent use.</w:t>
            </w:r>
          </w:p>
          <w:p w14:paraId="2C716C0E"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highlight w:val="yellow"/>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64B32E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A71E8F9" w14:textId="77777777" w:rsidTr="009F54FB">
        <w:trPr>
          <w:cnfStyle w:val="000000100000" w:firstRow="0" w:lastRow="0" w:firstColumn="0" w:lastColumn="0" w:oddVBand="0" w:evenVBand="0" w:oddHBand="1" w:evenHBand="0" w:firstRowFirstColumn="0" w:firstRowLastColumn="0" w:lastRowFirstColumn="0" w:lastRowLastColumn="0"/>
          <w:cantSplit/>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0E84A2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4th Generation Cephalosporins</w:t>
            </w:r>
          </w:p>
        </w:tc>
      </w:tr>
      <w:tr w:rsidR="007E1447" w:rsidRPr="00550158" w14:paraId="246AD78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F038FB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Ceftazidime and cefepime</w:t>
            </w:r>
          </w:p>
        </w:tc>
        <w:tc>
          <w:tcPr>
            <w:tcW w:w="1134" w:type="dxa"/>
            <w:shd w:val="clear" w:color="auto" w:fill="F2DBDB" w:themeFill="accent2" w:themeFillTint="33"/>
          </w:tcPr>
          <w:p w14:paraId="46AE4C75"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7B7F5A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R3</w:t>
            </w:r>
          </w:p>
        </w:tc>
        <w:tc>
          <w:tcPr>
            <w:tcW w:w="2693" w:type="dxa"/>
          </w:tcPr>
          <w:p w14:paraId="5757D6A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Restricted role in pseudomonal infection and neutropenic sepsis.</w:t>
            </w:r>
          </w:p>
        </w:tc>
        <w:tc>
          <w:tcPr>
            <w:cnfStyle w:val="000010000000" w:firstRow="0" w:lastRow="0" w:firstColumn="0" w:lastColumn="0" w:oddVBand="1" w:evenVBand="0" w:oddHBand="0" w:evenHBand="0" w:firstRowFirstColumn="0" w:firstRowLastColumn="0" w:lastRowFirstColumn="0" w:lastRowLastColumn="0"/>
            <w:tcW w:w="1417" w:type="dxa"/>
          </w:tcPr>
          <w:p w14:paraId="5FD23CA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F6D9BC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tcPr>
          <w:p w14:paraId="4AFEC5B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Cefsulodin </w:t>
            </w:r>
          </w:p>
          <w:p w14:paraId="2AF4BB5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Cefoperazone </w:t>
            </w:r>
          </w:p>
          <w:p w14:paraId="438FF906" w14:textId="33E08ED8" w:rsidR="00652AB0" w:rsidRDefault="007E1447" w:rsidP="009F54FB">
            <w:pPr>
              <w:pStyle w:val="Default"/>
              <w:spacing w:line="276" w:lineRule="auto"/>
              <w:rPr>
                <w:rFonts w:ascii="Arial Narrow" w:hAnsi="Arial Narrow"/>
                <w:color w:val="auto"/>
                <w:sz w:val="22"/>
                <w:szCs w:val="22"/>
              </w:rPr>
            </w:pPr>
            <w:r w:rsidRPr="00550158">
              <w:rPr>
                <w:rFonts w:ascii="Arial Narrow" w:hAnsi="Arial Narrow" w:cs="Arial Narrow"/>
                <w:color w:val="auto"/>
                <w:sz w:val="22"/>
                <w:szCs w:val="22"/>
              </w:rPr>
              <w:t>Cefpirome</w:t>
            </w:r>
          </w:p>
          <w:p w14:paraId="09C34CED" w14:textId="05513193" w:rsidR="00D01FCE" w:rsidRPr="00550158" w:rsidRDefault="00D01FCE" w:rsidP="009F54FB">
            <w:pPr>
              <w:pStyle w:val="Default"/>
              <w:spacing w:line="276" w:lineRule="auto"/>
              <w:rPr>
                <w:rFonts w:ascii="Arial Narrow" w:hAnsi="Arial Narrow" w:cs="Arial Narrow"/>
                <w:color w:val="auto"/>
                <w:sz w:val="22"/>
                <w:szCs w:val="22"/>
              </w:rPr>
            </w:pPr>
            <w:r>
              <w:rPr>
                <w:rFonts w:ascii="Arial Narrow" w:hAnsi="Arial Narrow"/>
                <w:color w:val="auto"/>
                <w:sz w:val="22"/>
                <w:szCs w:val="22"/>
              </w:rPr>
              <w:t>Cefquinome</w:t>
            </w:r>
          </w:p>
        </w:tc>
      </w:tr>
      <w:tr w:rsidR="007E1447" w:rsidRPr="00550158" w14:paraId="5A291E7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1DBD93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Anti-MRSA Cephalosporins</w:t>
            </w:r>
          </w:p>
        </w:tc>
      </w:tr>
      <w:tr w:rsidR="007E1447" w:rsidRPr="00550158" w14:paraId="05320875"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683D037"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Cs/>
                <w:sz w:val="22"/>
                <w:szCs w:val="22"/>
              </w:rPr>
              <w:t xml:space="preserve">Ceftaroline </w:t>
            </w:r>
          </w:p>
        </w:tc>
        <w:tc>
          <w:tcPr>
            <w:tcW w:w="1134" w:type="dxa"/>
            <w:shd w:val="clear" w:color="auto" w:fill="F2DBDB" w:themeFill="accent2" w:themeFillTint="33"/>
          </w:tcPr>
          <w:p w14:paraId="39D7C544"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5B7A22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T1, R3</w:t>
            </w:r>
          </w:p>
        </w:tc>
        <w:tc>
          <w:tcPr>
            <w:tcW w:w="2693" w:type="dxa"/>
          </w:tcPr>
          <w:p w14:paraId="10D3E9CA"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Restricted role in MRSA infection.</w:t>
            </w:r>
          </w:p>
        </w:tc>
        <w:tc>
          <w:tcPr>
            <w:cnfStyle w:val="000010000000" w:firstRow="0" w:lastRow="0" w:firstColumn="0" w:lastColumn="0" w:oddVBand="1" w:evenVBand="0" w:oddHBand="0" w:evenHBand="0" w:firstRowFirstColumn="0" w:firstRowLastColumn="0" w:lastRowFirstColumn="0" w:lastRowLastColumn="0"/>
            <w:tcW w:w="1417" w:type="dxa"/>
          </w:tcPr>
          <w:p w14:paraId="2CBCB26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5E146F2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50F940A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Ceftobiprole </w:t>
            </w:r>
          </w:p>
        </w:tc>
      </w:tr>
      <w:tr w:rsidR="007E1447" w:rsidRPr="00550158" w14:paraId="70E3460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6B7B366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Cephamycins</w:t>
            </w:r>
          </w:p>
        </w:tc>
      </w:tr>
      <w:tr w:rsidR="007E1447" w:rsidRPr="00550158" w14:paraId="12D0E739"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A02DD0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Cefoxitin</w:t>
            </w:r>
          </w:p>
        </w:tc>
        <w:tc>
          <w:tcPr>
            <w:tcW w:w="1134" w:type="dxa"/>
            <w:shd w:val="clear" w:color="auto" w:fill="FDE9D9" w:themeFill="accent6" w:themeFillTint="33"/>
          </w:tcPr>
          <w:p w14:paraId="3AE71975"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4EC8804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T1, R2</w:t>
            </w:r>
          </w:p>
        </w:tc>
        <w:tc>
          <w:tcPr>
            <w:tcW w:w="2693" w:type="dxa"/>
          </w:tcPr>
          <w:p w14:paraId="7CED4D3F"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Useful anti-anaerobic activity, major role in surgical prophylaxis.</w:t>
            </w:r>
          </w:p>
        </w:tc>
        <w:tc>
          <w:tcPr>
            <w:cnfStyle w:val="000010000000" w:firstRow="0" w:lastRow="0" w:firstColumn="0" w:lastColumn="0" w:oddVBand="1" w:evenVBand="0" w:oddHBand="0" w:evenHBand="0" w:firstRowFirstColumn="0" w:firstRowLastColumn="0" w:lastRowFirstColumn="0" w:lastRowLastColumn="0"/>
            <w:tcW w:w="1417" w:type="dxa"/>
          </w:tcPr>
          <w:p w14:paraId="36B971F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0355987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05C6427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Cefbuperazone </w:t>
            </w:r>
          </w:p>
          <w:p w14:paraId="21F02B5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Cefmetazole </w:t>
            </w:r>
          </w:p>
          <w:p w14:paraId="15BB823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Cefminox </w:t>
            </w:r>
          </w:p>
          <w:p w14:paraId="557F817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Cefotetan </w:t>
            </w:r>
          </w:p>
          <w:p w14:paraId="1796E4B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Flomexef</w:t>
            </w:r>
            <w:r w:rsidRPr="00550158">
              <w:rPr>
                <w:rFonts w:ascii="Arial Narrow" w:hAnsi="Arial Narrow"/>
                <w:color w:val="auto"/>
                <w:sz w:val="22"/>
                <w:szCs w:val="22"/>
              </w:rPr>
              <w:t xml:space="preserve"> </w:t>
            </w:r>
          </w:p>
        </w:tc>
      </w:tr>
      <w:tr w:rsidR="007E1447" w:rsidRPr="00550158" w14:paraId="7208A7D2"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34325A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Fosfomycins</w:t>
            </w:r>
          </w:p>
        </w:tc>
      </w:tr>
      <w:tr w:rsidR="007E1447" w:rsidRPr="00550158" w14:paraId="266C3B5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11B24F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Cs/>
                <w:sz w:val="22"/>
                <w:szCs w:val="22"/>
              </w:rPr>
              <w:t>Fosfomycin</w:t>
            </w:r>
          </w:p>
        </w:tc>
        <w:tc>
          <w:tcPr>
            <w:tcW w:w="1134" w:type="dxa"/>
            <w:shd w:val="clear" w:color="auto" w:fill="F2DBDB" w:themeFill="accent2" w:themeFillTint="33"/>
          </w:tcPr>
          <w:p w14:paraId="1966E7F0"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BDC967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P0,T1,R5</w:t>
            </w:r>
          </w:p>
        </w:tc>
        <w:tc>
          <w:tcPr>
            <w:tcW w:w="2693" w:type="dxa"/>
          </w:tcPr>
          <w:p w14:paraId="78860B0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cs="Arial Narrow"/>
                <w:sz w:val="22"/>
                <w:szCs w:val="22"/>
              </w:rPr>
              <w:t>Multi-resistant Gram-negative infections, especially UTI.</w:t>
            </w:r>
          </w:p>
        </w:tc>
        <w:tc>
          <w:tcPr>
            <w:cnfStyle w:val="000010000000" w:firstRow="0" w:lastRow="0" w:firstColumn="0" w:lastColumn="0" w:oddVBand="1" w:evenVBand="0" w:oddHBand="0" w:evenHBand="0" w:firstRowFirstColumn="0" w:firstRowLastColumn="0" w:lastRowFirstColumn="0" w:lastRowLastColumn="0"/>
            <w:tcW w:w="1417" w:type="dxa"/>
          </w:tcPr>
          <w:p w14:paraId="49611E2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DCE6A2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62CB258B"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DE45880"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212E078C"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Fusidanes</w:t>
            </w:r>
          </w:p>
        </w:tc>
      </w:tr>
      <w:tr w:rsidR="007E1447" w:rsidRPr="00550158" w14:paraId="0E322F7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C24341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Sodium fusidate</w:t>
            </w:r>
          </w:p>
        </w:tc>
        <w:tc>
          <w:tcPr>
            <w:tcW w:w="1134" w:type="dxa"/>
            <w:shd w:val="clear" w:color="auto" w:fill="F2DBDB" w:themeFill="accent2" w:themeFillTint="33"/>
          </w:tcPr>
          <w:p w14:paraId="53F02210"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3E579E5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R2</w:t>
            </w:r>
          </w:p>
        </w:tc>
        <w:tc>
          <w:tcPr>
            <w:tcW w:w="2693" w:type="dxa"/>
          </w:tcPr>
          <w:p w14:paraId="4263853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Used in combination therapy with </w:t>
            </w:r>
            <w:r w:rsidRPr="0071051C">
              <w:rPr>
                <w:rFonts w:ascii="Arial Narrow" w:hAnsi="Arial Narrow" w:cs="Arial Narrow"/>
                <w:sz w:val="22"/>
                <w:szCs w:val="22"/>
              </w:rPr>
              <w:lastRenderedPageBreak/>
              <w:t>rifampicin for MRSA.</w:t>
            </w:r>
          </w:p>
        </w:tc>
        <w:tc>
          <w:tcPr>
            <w:cnfStyle w:val="000010000000" w:firstRow="0" w:lastRow="0" w:firstColumn="0" w:lastColumn="0" w:oddVBand="1" w:evenVBand="0" w:oddHBand="0" w:evenHBand="0" w:firstRowFirstColumn="0" w:firstRowLastColumn="0" w:lastRowFirstColumn="0" w:lastRowLastColumn="0"/>
            <w:tcW w:w="1417" w:type="dxa"/>
          </w:tcPr>
          <w:p w14:paraId="7EF98B1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lastRenderedPageBreak/>
              <w:t>Yes</w:t>
            </w:r>
            <w:r w:rsidRPr="0071051C">
              <w:rPr>
                <w:rFonts w:ascii="Arial Narrow" w:hAnsi="Arial Narrow" w:cs="Arial Narrow"/>
                <w:sz w:val="22"/>
                <w:szCs w:val="22"/>
                <w:vertAlign w:val="superscript"/>
              </w:rPr>
              <w:t>4</w:t>
            </w:r>
          </w:p>
        </w:tc>
        <w:tc>
          <w:tcPr>
            <w:tcW w:w="3780" w:type="dxa"/>
          </w:tcPr>
          <w:p w14:paraId="465A70A3"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Approved as a topical treatment of skin </w:t>
            </w:r>
            <w:r w:rsidRPr="0071051C">
              <w:rPr>
                <w:rFonts w:ascii="Arial Narrow" w:hAnsi="Arial Narrow"/>
                <w:sz w:val="22"/>
                <w:szCs w:val="22"/>
              </w:rPr>
              <w:lastRenderedPageBreak/>
              <w:t>infections in dogs and eye infections in dogs and cats.</w:t>
            </w:r>
          </w:p>
          <w:p w14:paraId="10FB2F97" w14:textId="07D52FB1"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Only appropriate in exceptional circumstances</w:t>
            </w:r>
            <w:r w:rsidRPr="0071051C">
              <w:rPr>
                <w:rFonts w:ascii="Arial Narrow" w:hAnsi="Arial Narrow" w:cs="Arial Narrow"/>
                <w:sz w:val="22"/>
                <w:szCs w:val="22"/>
                <w:vertAlign w:val="superscript"/>
              </w:rPr>
              <w:t>∞</w:t>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tcPr>
          <w:p w14:paraId="0F5D6D2E" w14:textId="77777777" w:rsidR="007E1447" w:rsidRPr="00550158" w:rsidRDefault="007E1447" w:rsidP="009F54FB">
            <w:pPr>
              <w:pStyle w:val="Default"/>
              <w:spacing w:line="360" w:lineRule="auto"/>
              <w:rPr>
                <w:rFonts w:ascii="Arial Narrow" w:hAnsi="Arial Narrow" w:cs="Arial Narrow"/>
                <w:color w:val="auto"/>
                <w:sz w:val="22"/>
                <w:szCs w:val="22"/>
              </w:rPr>
            </w:pPr>
          </w:p>
        </w:tc>
      </w:tr>
      <w:tr w:rsidR="007E1447" w:rsidRPr="00550158" w14:paraId="440A1813"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653B31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Glycopeptides</w:t>
            </w:r>
          </w:p>
        </w:tc>
      </w:tr>
      <w:tr w:rsidR="007E1447" w:rsidRPr="00550158" w14:paraId="2F869E2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24A7CE0"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Vancomycin</w:t>
            </w:r>
          </w:p>
        </w:tc>
        <w:tc>
          <w:tcPr>
            <w:tcW w:w="1134" w:type="dxa"/>
            <w:shd w:val="clear" w:color="auto" w:fill="F2DBDB" w:themeFill="accent2" w:themeFillTint="33"/>
          </w:tcPr>
          <w:p w14:paraId="0EA56D6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B62BB9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R2</w:t>
            </w:r>
          </w:p>
        </w:tc>
        <w:tc>
          <w:tcPr>
            <w:tcW w:w="2693" w:type="dxa"/>
          </w:tcPr>
          <w:p w14:paraId="15C3926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Drug of choice for serious methicillin-resistant staphylococcal infections.</w:t>
            </w:r>
          </w:p>
          <w:p w14:paraId="0AD37D4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 for enterococcal infection when there is resistance or penicillin allergy.</w:t>
            </w:r>
          </w:p>
        </w:tc>
        <w:tc>
          <w:tcPr>
            <w:cnfStyle w:val="000010000000" w:firstRow="0" w:lastRow="0" w:firstColumn="0" w:lastColumn="0" w:oddVBand="1" w:evenVBand="0" w:oddHBand="0" w:evenHBand="0" w:firstRowFirstColumn="0" w:firstRowLastColumn="0" w:lastRowFirstColumn="0" w:lastRowLastColumn="0"/>
            <w:tcW w:w="1417" w:type="dxa"/>
          </w:tcPr>
          <w:p w14:paraId="6E794E0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3EB24DF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w:t>
            </w:r>
            <w:r w:rsidRPr="0071051C">
              <w:rPr>
                <w:rFonts w:ascii="Arial Narrow" w:hAnsi="Arial Narrow"/>
                <w:sz w:val="22"/>
                <w:szCs w:val="22"/>
              </w:rPr>
              <w:t>ot registered for use in animals</w:t>
            </w:r>
            <w:r w:rsidR="00CA2E2A" w:rsidRPr="0071051C">
              <w:rPr>
                <w:rFonts w:ascii="Arial Narrow" w:hAnsi="Arial Narrow"/>
                <w:sz w:val="22"/>
                <w:szCs w:val="22"/>
              </w:rPr>
              <w:t xml:space="preserve"> </w:t>
            </w:r>
            <w:r w:rsidR="00CA2E2A" w:rsidRPr="0071051C">
              <w:rPr>
                <w:rFonts w:ascii="Arial Narrow" w:hAnsi="Arial Narrow" w:cs="Arial Narrow"/>
                <w:sz w:val="22"/>
                <w:szCs w:val="22"/>
              </w:rPr>
              <w:t>and should not be used off-label except in exceptional circumstances</w:t>
            </w:r>
            <w:r w:rsidR="00CA2E2A" w:rsidRPr="0071051C">
              <w:rPr>
                <w:rFonts w:ascii="Arial Narrow" w:hAnsi="Arial Narrow" w:cs="Arial Narrow"/>
                <w:sz w:val="22"/>
                <w:szCs w:val="22"/>
                <w:vertAlign w:val="superscript"/>
              </w:rPr>
              <w:t>∞</w:t>
            </w:r>
            <w:r w:rsidR="00CA2E2A" w:rsidRPr="0071051C">
              <w:rPr>
                <w:rFonts w:ascii="Arial Narrow" w:hAnsi="Arial Narrow" w:cs="Arial Narrow"/>
                <w:sz w:val="22"/>
                <w:szCs w:val="22"/>
              </w:rPr>
              <w:t xml:space="preserve"> for individual animals</w:t>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5965A8D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Avoparcin</w:t>
            </w:r>
          </w:p>
          <w:p w14:paraId="2C0BFF9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Dalbavancin</w:t>
            </w:r>
          </w:p>
          <w:p w14:paraId="63597E33" w14:textId="77777777" w:rsidR="007E1447"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Oritavancin</w:t>
            </w:r>
          </w:p>
          <w:p w14:paraId="7B4B60C3" w14:textId="77777777" w:rsidR="00CA2E2A" w:rsidRPr="00550158" w:rsidRDefault="00CA2E2A" w:rsidP="009F54FB">
            <w:pPr>
              <w:pStyle w:val="Default"/>
              <w:spacing w:line="276" w:lineRule="auto"/>
              <w:rPr>
                <w:rFonts w:ascii="Arial Narrow" w:hAnsi="Arial Narrow" w:cs="Arial Narrow"/>
                <w:color w:val="auto"/>
                <w:sz w:val="22"/>
                <w:szCs w:val="22"/>
              </w:rPr>
            </w:pPr>
            <w:r>
              <w:rPr>
                <w:rFonts w:ascii="Arial Narrow" w:hAnsi="Arial Narrow" w:cs="Arial Narrow"/>
                <w:color w:val="auto"/>
                <w:sz w:val="22"/>
                <w:szCs w:val="22"/>
              </w:rPr>
              <w:t>Norvancomycin</w:t>
            </w:r>
          </w:p>
          <w:p w14:paraId="15CC0AC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Ramoplanin</w:t>
            </w:r>
          </w:p>
          <w:p w14:paraId="4FC7655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Telavancin</w:t>
            </w:r>
            <w:r w:rsidRPr="00550158">
              <w:rPr>
                <w:rFonts w:ascii="Arial Narrow" w:hAnsi="Arial Narrow"/>
                <w:color w:val="auto"/>
                <w:sz w:val="22"/>
                <w:szCs w:val="22"/>
              </w:rPr>
              <w:t xml:space="preserve"> </w:t>
            </w:r>
          </w:p>
        </w:tc>
      </w:tr>
      <w:tr w:rsidR="007E1447" w:rsidRPr="00550158" w14:paraId="5066BEA8"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A6E342E"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Teicoplanin</w:t>
            </w:r>
          </w:p>
        </w:tc>
        <w:tc>
          <w:tcPr>
            <w:tcW w:w="1134" w:type="dxa"/>
            <w:shd w:val="clear" w:color="auto" w:fill="F2DBDB" w:themeFill="accent2" w:themeFillTint="33"/>
          </w:tcPr>
          <w:p w14:paraId="50D4A5C5"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8E8675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T1, R4</w:t>
            </w:r>
          </w:p>
        </w:tc>
        <w:tc>
          <w:tcPr>
            <w:tcW w:w="2693" w:type="dxa"/>
          </w:tcPr>
          <w:p w14:paraId="56D10FE1"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Substitute for vancomycin if intolerance or outpatient IV therapy.</w:t>
            </w:r>
          </w:p>
        </w:tc>
        <w:tc>
          <w:tcPr>
            <w:cnfStyle w:val="000010000000" w:firstRow="0" w:lastRow="0" w:firstColumn="0" w:lastColumn="0" w:oddVBand="1" w:evenVBand="0" w:oddHBand="0" w:evenHBand="0" w:firstRowFirstColumn="0" w:firstRowLastColumn="0" w:lastRowFirstColumn="0" w:lastRowLastColumn="0"/>
            <w:tcW w:w="1417" w:type="dxa"/>
          </w:tcPr>
          <w:p w14:paraId="2D5B091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877EBA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w:t>
            </w:r>
            <w:r w:rsidRPr="0071051C">
              <w:rPr>
                <w:rFonts w:ascii="Arial Narrow" w:hAnsi="Arial Narrow"/>
                <w:sz w:val="22"/>
                <w:szCs w:val="22"/>
              </w:rPr>
              <w:t>ot registered for use in animals</w:t>
            </w:r>
            <w:r w:rsidR="00CA2E2A" w:rsidRPr="0071051C">
              <w:rPr>
                <w:rFonts w:ascii="Arial Narrow" w:hAnsi="Arial Narrow"/>
                <w:sz w:val="22"/>
                <w:szCs w:val="22"/>
              </w:rPr>
              <w:t xml:space="preserve"> </w:t>
            </w:r>
            <w:r w:rsidR="00CA2E2A" w:rsidRPr="0071051C">
              <w:rPr>
                <w:rFonts w:ascii="Arial Narrow" w:hAnsi="Arial Narrow" w:cs="Arial Narrow"/>
                <w:sz w:val="22"/>
                <w:szCs w:val="22"/>
              </w:rPr>
              <w:t>and should not be used off-label except in exceptional circumstances</w:t>
            </w:r>
            <w:r w:rsidR="00CA2E2A" w:rsidRPr="0071051C">
              <w:rPr>
                <w:rFonts w:ascii="Arial Narrow" w:hAnsi="Arial Narrow" w:cs="Arial Narrow"/>
                <w:sz w:val="22"/>
                <w:szCs w:val="22"/>
                <w:vertAlign w:val="superscript"/>
              </w:rPr>
              <w:t>∞</w:t>
            </w:r>
            <w:r w:rsidR="00CA2E2A" w:rsidRPr="0071051C">
              <w:rPr>
                <w:rFonts w:ascii="Arial Narrow" w:hAnsi="Arial Narrow" w:cs="Arial Narrow"/>
                <w:sz w:val="22"/>
                <w:szCs w:val="22"/>
              </w:rPr>
              <w:t xml:space="preserve"> for individual animals</w:t>
            </w:r>
            <w:r w:rsidR="00CA2E2A"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4B993A84"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A8B906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10AD11AB"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Glycylcyclines</w:t>
            </w:r>
          </w:p>
        </w:tc>
      </w:tr>
      <w:tr w:rsidR="007E1447" w:rsidRPr="00550158" w14:paraId="6BA2C464"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72FC3F8"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Tigecycline</w:t>
            </w:r>
          </w:p>
        </w:tc>
        <w:tc>
          <w:tcPr>
            <w:tcW w:w="1134" w:type="dxa"/>
            <w:shd w:val="clear" w:color="auto" w:fill="F2DBDB" w:themeFill="accent2" w:themeFillTint="33"/>
          </w:tcPr>
          <w:p w14:paraId="3E7DC0E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95F615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5B275D7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 for multi-resistant Gram-positives and some multi-resistant Gram-negatives.</w:t>
            </w:r>
          </w:p>
        </w:tc>
        <w:tc>
          <w:tcPr>
            <w:cnfStyle w:val="000010000000" w:firstRow="0" w:lastRow="0" w:firstColumn="0" w:lastColumn="0" w:oddVBand="1" w:evenVBand="0" w:oddHBand="0" w:evenHBand="0" w:firstRowFirstColumn="0" w:firstRowLastColumn="0" w:lastRowFirstColumn="0" w:lastRowLastColumn="0"/>
            <w:tcW w:w="1417" w:type="dxa"/>
          </w:tcPr>
          <w:p w14:paraId="1039841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098C078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Not registered for use in animals</w:t>
            </w:r>
            <w:r w:rsidR="00CA2E2A" w:rsidRPr="0071051C">
              <w:rPr>
                <w:rFonts w:ascii="Arial Narrow" w:hAnsi="Arial Narrow"/>
                <w:sz w:val="22"/>
                <w:szCs w:val="22"/>
              </w:rPr>
              <w:t xml:space="preserve"> </w:t>
            </w:r>
            <w:r w:rsidR="00CA2E2A" w:rsidRPr="0071051C">
              <w:rPr>
                <w:rFonts w:ascii="Arial Narrow" w:hAnsi="Arial Narrow" w:cs="Arial Narrow"/>
                <w:sz w:val="22"/>
                <w:szCs w:val="22"/>
              </w:rPr>
              <w:t>and should not be used off-label except in exceptional circumstances</w:t>
            </w:r>
            <w:r w:rsidR="00CA2E2A" w:rsidRPr="0071051C">
              <w:rPr>
                <w:rFonts w:ascii="Arial Narrow" w:hAnsi="Arial Narrow" w:cs="Arial Narrow"/>
                <w:sz w:val="22"/>
                <w:szCs w:val="22"/>
                <w:vertAlign w:val="superscript"/>
              </w:rPr>
              <w:t>∞</w:t>
            </w:r>
            <w:r w:rsidR="00CA2E2A"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tcPr>
          <w:p w14:paraId="5C094B83" w14:textId="77777777" w:rsidR="007E1447" w:rsidRPr="00550158" w:rsidRDefault="007E1447" w:rsidP="009F54FB">
            <w:pPr>
              <w:pStyle w:val="Default1"/>
              <w:rPr>
                <w:rFonts w:ascii="Arial Narrow" w:hAnsi="Arial Narrow" w:cs="Arial Narrow"/>
                <w:sz w:val="22"/>
                <w:szCs w:val="22"/>
              </w:rPr>
            </w:pPr>
          </w:p>
        </w:tc>
      </w:tr>
      <w:tr w:rsidR="007E1447" w:rsidRPr="00550158" w14:paraId="04E326C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E552E6E"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Ionophores</w:t>
            </w:r>
          </w:p>
        </w:tc>
      </w:tr>
      <w:tr w:rsidR="007E1447" w:rsidRPr="00550158" w14:paraId="1F1A3A6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9535A9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Lasalocid</w:t>
            </w:r>
          </w:p>
          <w:p w14:paraId="2DC7127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Maduramicin</w:t>
            </w:r>
          </w:p>
          <w:p w14:paraId="491C679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Monensin</w:t>
            </w:r>
          </w:p>
          <w:p w14:paraId="61BF48E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Narasin</w:t>
            </w:r>
          </w:p>
          <w:p w14:paraId="025C841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Salinomycin</w:t>
            </w:r>
          </w:p>
          <w:p w14:paraId="3244F6DF"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Semduramicin</w:t>
            </w:r>
          </w:p>
        </w:tc>
        <w:tc>
          <w:tcPr>
            <w:tcW w:w="1134" w:type="dxa"/>
            <w:shd w:val="clear" w:color="auto" w:fill="EAF1DD" w:themeFill="accent3" w:themeFillTint="33"/>
          </w:tcPr>
          <w:p w14:paraId="1ABF948B"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2B26692" w14:textId="77777777" w:rsidR="007E1447" w:rsidRPr="0071051C" w:rsidRDefault="007E1447" w:rsidP="009F54FB">
            <w:pPr>
              <w:pStyle w:val="Default"/>
              <w:jc w:val="center"/>
              <w:rPr>
                <w:rFonts w:ascii="Arial Narrow" w:hAnsi="Arial Narrow"/>
              </w:rPr>
            </w:pPr>
            <w:r w:rsidRPr="0071051C">
              <w:rPr>
                <w:rFonts w:ascii="Arial Narrow" w:hAnsi="Arial Narrow" w:cs="Arial Narrow"/>
                <w:sz w:val="22"/>
                <w:szCs w:val="22"/>
              </w:rPr>
              <w:t>Not used in humans</w:t>
            </w:r>
          </w:p>
        </w:tc>
        <w:tc>
          <w:tcPr>
            <w:tcW w:w="2693" w:type="dxa"/>
          </w:tcPr>
          <w:p w14:paraId="5115D33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4D54DF9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sz w:val="22"/>
                <w:szCs w:val="22"/>
              </w:rPr>
              <w:t>Yes</w:t>
            </w:r>
          </w:p>
        </w:tc>
        <w:tc>
          <w:tcPr>
            <w:tcW w:w="3780" w:type="dxa"/>
          </w:tcPr>
          <w:p w14:paraId="4C117772" w14:textId="7427A9A4"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Maduramicin and semduramicin approved as anticoccidial agents for use in </w:t>
            </w:r>
            <w:r w:rsidR="00974F13" w:rsidRPr="0071051C">
              <w:rPr>
                <w:rFonts w:ascii="Arial Narrow" w:hAnsi="Arial Narrow"/>
                <w:sz w:val="22"/>
                <w:szCs w:val="22"/>
              </w:rPr>
              <w:t>meat chickens (broilers)</w:t>
            </w:r>
            <w:r w:rsidRPr="0071051C">
              <w:rPr>
                <w:rFonts w:ascii="Arial Narrow" w:hAnsi="Arial Narrow"/>
                <w:sz w:val="22"/>
                <w:szCs w:val="22"/>
              </w:rPr>
              <w:t xml:space="preserve">. The other ionophores are approved as anticoccidial agents for </w:t>
            </w:r>
            <w:r w:rsidR="00974F13" w:rsidRPr="0071051C">
              <w:rPr>
                <w:rFonts w:ascii="Arial Narrow" w:hAnsi="Arial Narrow"/>
                <w:sz w:val="22"/>
                <w:szCs w:val="22"/>
              </w:rPr>
              <w:t>meat chickens (broilers)</w:t>
            </w:r>
            <w:r w:rsidRPr="0071051C">
              <w:rPr>
                <w:rFonts w:ascii="Arial Narrow" w:hAnsi="Arial Narrow"/>
                <w:sz w:val="22"/>
                <w:szCs w:val="22"/>
              </w:rPr>
              <w:t>, replacement pullets, turkeys and cattle, and as growth promoters in cattle, sheep, pigs and goats.</w:t>
            </w:r>
          </w:p>
          <w:p w14:paraId="55202BF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 cross resistance to human agents.</w:t>
            </w:r>
          </w:p>
        </w:tc>
        <w:tc>
          <w:tcPr>
            <w:cnfStyle w:val="000010000000" w:firstRow="0" w:lastRow="0" w:firstColumn="0" w:lastColumn="0" w:oddVBand="1" w:evenVBand="0" w:oddHBand="0" w:evenHBand="0" w:firstRowFirstColumn="0" w:firstRowLastColumn="0" w:lastRowFirstColumn="0" w:lastRowLastColumn="0"/>
            <w:tcW w:w="2267" w:type="dxa"/>
          </w:tcPr>
          <w:p w14:paraId="4E43EE4F" w14:textId="0688CD37" w:rsidR="007E1447" w:rsidRPr="00550158" w:rsidRDefault="00D01FCE" w:rsidP="009F54FB">
            <w:pPr>
              <w:pStyle w:val="Default1"/>
              <w:rPr>
                <w:rFonts w:ascii="Arial Narrow" w:hAnsi="Arial Narrow" w:cs="Arial Narrow"/>
                <w:sz w:val="22"/>
                <w:szCs w:val="22"/>
              </w:rPr>
            </w:pPr>
            <w:r>
              <w:rPr>
                <w:rFonts w:ascii="Arial Narrow" w:hAnsi="Arial Narrow" w:cs="Arial Narrow"/>
                <w:sz w:val="22"/>
                <w:szCs w:val="22"/>
              </w:rPr>
              <w:t>Laidlomycin</w:t>
            </w:r>
          </w:p>
        </w:tc>
      </w:tr>
      <w:tr w:rsidR="007E1447" w:rsidRPr="00550158" w14:paraId="29AA4E41" w14:textId="77777777" w:rsidTr="009F54FB">
        <w:trPr>
          <w:trHeight w:val="259"/>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C3F0B88" w14:textId="77777777" w:rsidR="007E1447" w:rsidRPr="0071051C" w:rsidRDefault="007E1447" w:rsidP="009F54FB">
            <w:pPr>
              <w:pStyle w:val="Default"/>
              <w:spacing w:line="360" w:lineRule="auto"/>
              <w:rPr>
                <w:rFonts w:ascii="Arial Narrow" w:hAnsi="Arial Narrow" w:cs="Arial Narrow"/>
                <w:color w:val="auto"/>
                <w:sz w:val="22"/>
                <w:szCs w:val="22"/>
              </w:rPr>
            </w:pPr>
            <w:r w:rsidRPr="0071051C">
              <w:rPr>
                <w:rFonts w:ascii="Arial Narrow" w:hAnsi="Arial Narrow" w:cs="Arial Narrow"/>
                <w:b/>
                <w:color w:val="auto"/>
                <w:sz w:val="22"/>
                <w:szCs w:val="22"/>
              </w:rPr>
              <w:t>Lantibiotics</w:t>
            </w:r>
          </w:p>
        </w:tc>
      </w:tr>
      <w:tr w:rsidR="007E1447" w:rsidRPr="00550158" w14:paraId="13AA1170"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588D208"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Nisin</w:t>
            </w:r>
          </w:p>
        </w:tc>
        <w:tc>
          <w:tcPr>
            <w:tcW w:w="1134" w:type="dxa"/>
            <w:shd w:val="clear" w:color="auto" w:fill="EAF1DD" w:themeFill="accent3" w:themeFillTint="33"/>
          </w:tcPr>
          <w:p w14:paraId="6CEE3C25"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0A863CF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Food additive</w:t>
            </w:r>
          </w:p>
        </w:tc>
        <w:tc>
          <w:tcPr>
            <w:tcW w:w="2693" w:type="dxa"/>
          </w:tcPr>
          <w:p w14:paraId="5ADDD4B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This is a permitted food additive (FSANZ). Not used in human therapeutics. No cross resistance to other classes.</w:t>
            </w:r>
          </w:p>
        </w:tc>
        <w:tc>
          <w:tcPr>
            <w:cnfStyle w:val="000010000000" w:firstRow="0" w:lastRow="0" w:firstColumn="0" w:lastColumn="0" w:oddVBand="1" w:evenVBand="0" w:oddHBand="0" w:evenHBand="0" w:firstRowFirstColumn="0" w:firstRowLastColumn="0" w:lastRowFirstColumn="0" w:lastRowLastColumn="0"/>
            <w:tcW w:w="1417" w:type="dxa"/>
          </w:tcPr>
          <w:p w14:paraId="0B36CD3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506BBB8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5006103F" w14:textId="77777777" w:rsidR="007E1447" w:rsidRPr="00550158" w:rsidRDefault="007E1447" w:rsidP="009F54FB">
            <w:pPr>
              <w:pStyle w:val="Default"/>
              <w:spacing w:line="276" w:lineRule="auto"/>
              <w:rPr>
                <w:rFonts w:ascii="Arial Narrow" w:hAnsi="Arial Narrow" w:cs="Arial Narrow"/>
                <w:color w:val="auto"/>
                <w:sz w:val="22"/>
                <w:szCs w:val="22"/>
              </w:rPr>
            </w:pPr>
          </w:p>
        </w:tc>
      </w:tr>
      <w:tr w:rsidR="007E1447" w:rsidRPr="00550158" w14:paraId="04C99079"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E6BB34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Lincosamides</w:t>
            </w:r>
          </w:p>
        </w:tc>
      </w:tr>
      <w:tr w:rsidR="007E1447" w:rsidRPr="00550158" w14:paraId="7FED411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3B8382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Clindamycin, lincomycin</w:t>
            </w:r>
          </w:p>
        </w:tc>
        <w:tc>
          <w:tcPr>
            <w:tcW w:w="1134" w:type="dxa"/>
            <w:shd w:val="clear" w:color="auto" w:fill="FDE9D9" w:themeFill="accent6" w:themeFillTint="33"/>
          </w:tcPr>
          <w:p w14:paraId="0D4F84AB"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3EA14CB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R2</w:t>
            </w:r>
          </w:p>
        </w:tc>
        <w:tc>
          <w:tcPr>
            <w:tcW w:w="2693" w:type="dxa"/>
          </w:tcPr>
          <w:p w14:paraId="4D08017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Reserved for Gram-positive and anaerobic infections in penicillin-allergic patients.</w:t>
            </w:r>
          </w:p>
          <w:p w14:paraId="472CD991"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Clindamycin topical used for acne.</w:t>
            </w:r>
          </w:p>
        </w:tc>
        <w:tc>
          <w:tcPr>
            <w:cnfStyle w:val="000010000000" w:firstRow="0" w:lastRow="0" w:firstColumn="0" w:lastColumn="0" w:oddVBand="1" w:evenVBand="0" w:oddHBand="0" w:evenHBand="0" w:firstRowFirstColumn="0" w:firstRowLastColumn="0" w:lastRowFirstColumn="0" w:lastRowLastColumn="0"/>
            <w:tcW w:w="1417" w:type="dxa"/>
          </w:tcPr>
          <w:p w14:paraId="1EA37761"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Yes</w:t>
            </w:r>
          </w:p>
        </w:tc>
        <w:tc>
          <w:tcPr>
            <w:tcW w:w="3780" w:type="dxa"/>
          </w:tcPr>
          <w:p w14:paraId="002786B4" w14:textId="1D91A226"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Lincomycin </w:t>
            </w:r>
            <w:r w:rsidRPr="0071051C">
              <w:rPr>
                <w:rFonts w:ascii="Arial Narrow" w:hAnsi="Arial Narrow"/>
                <w:sz w:val="22"/>
                <w:szCs w:val="22"/>
              </w:rPr>
              <w:t xml:space="preserve">approved for use singly or in combination with spectinomycin in pigs, </w:t>
            </w:r>
            <w:r w:rsidR="00974F13" w:rsidRPr="0071051C">
              <w:rPr>
                <w:rFonts w:ascii="Arial Narrow" w:hAnsi="Arial Narrow"/>
                <w:sz w:val="22"/>
                <w:szCs w:val="22"/>
              </w:rPr>
              <w:t>meat chickens (broilers)</w:t>
            </w:r>
            <w:r w:rsidRPr="0071051C">
              <w:rPr>
                <w:rFonts w:ascii="Arial Narrow" w:hAnsi="Arial Narrow"/>
                <w:sz w:val="22"/>
                <w:szCs w:val="22"/>
              </w:rPr>
              <w:t>, layers, ornamental birds, dogs and cats.</w:t>
            </w:r>
          </w:p>
          <w:p w14:paraId="07675F4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Clindamycin approved for use in dogs and cats.</w:t>
            </w:r>
          </w:p>
        </w:tc>
        <w:tc>
          <w:tcPr>
            <w:cnfStyle w:val="000010000000" w:firstRow="0" w:lastRow="0" w:firstColumn="0" w:lastColumn="0" w:oddVBand="1" w:evenVBand="0" w:oddHBand="0" w:evenHBand="0" w:firstRowFirstColumn="0" w:firstRowLastColumn="0" w:lastRowFirstColumn="0" w:lastRowLastColumn="0"/>
            <w:tcW w:w="2267" w:type="dxa"/>
          </w:tcPr>
          <w:p w14:paraId="23BF60B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Pirlimycin</w:t>
            </w:r>
          </w:p>
        </w:tc>
      </w:tr>
      <w:tr w:rsidR="007E1447" w:rsidRPr="00550158" w14:paraId="0A1D6C82"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BE77918"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sz w:val="22"/>
                <w:szCs w:val="22"/>
              </w:rPr>
              <w:t>Lipopeptides</w:t>
            </w:r>
          </w:p>
        </w:tc>
      </w:tr>
      <w:tr w:rsidR="007E1447" w:rsidRPr="00550158" w14:paraId="40D57AC1"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5D8621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Daptomycin</w:t>
            </w:r>
          </w:p>
        </w:tc>
        <w:tc>
          <w:tcPr>
            <w:tcW w:w="1134" w:type="dxa"/>
            <w:shd w:val="clear" w:color="auto" w:fill="F2DBDB" w:themeFill="accent2" w:themeFillTint="33"/>
          </w:tcPr>
          <w:p w14:paraId="7937BBE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A31A6C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0DD7E9F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 for serious MRSA and VRE infections.</w:t>
            </w:r>
          </w:p>
        </w:tc>
        <w:tc>
          <w:tcPr>
            <w:cnfStyle w:val="000010000000" w:firstRow="0" w:lastRow="0" w:firstColumn="0" w:lastColumn="0" w:oddVBand="1" w:evenVBand="0" w:oddHBand="0" w:evenHBand="0" w:firstRowFirstColumn="0" w:firstRowLastColumn="0" w:lastRowFirstColumn="0" w:lastRowLastColumn="0"/>
            <w:tcW w:w="1417" w:type="dxa"/>
          </w:tcPr>
          <w:p w14:paraId="2F36D7F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49356091" w14:textId="73E509DE"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6607B32F" w14:textId="2BA4FF5B" w:rsidR="00D01FCE" w:rsidRPr="0071051C" w:rsidRDefault="00D01FCE"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2267" w:type="dxa"/>
          </w:tcPr>
          <w:p w14:paraId="50720277" w14:textId="77777777" w:rsidR="007E1447" w:rsidRPr="00550158" w:rsidRDefault="007E1447" w:rsidP="009F54FB">
            <w:pPr>
              <w:pStyle w:val="Default1"/>
              <w:rPr>
                <w:rFonts w:ascii="Arial Narrow" w:hAnsi="Arial Narrow" w:cs="Arial Narrow"/>
                <w:sz w:val="22"/>
                <w:szCs w:val="22"/>
              </w:rPr>
            </w:pPr>
          </w:p>
        </w:tc>
      </w:tr>
      <w:tr w:rsidR="007E1447" w:rsidRPr="00550158" w14:paraId="334DF43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8D30AB0"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sz w:val="22"/>
                <w:szCs w:val="22"/>
              </w:rPr>
              <w:t>Macrocyclic lactones</w:t>
            </w:r>
          </w:p>
        </w:tc>
      </w:tr>
      <w:tr w:rsidR="007E1447" w:rsidRPr="00550158" w14:paraId="6AED86D1"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09E48CE"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Fidaxomicin</w:t>
            </w:r>
          </w:p>
        </w:tc>
        <w:tc>
          <w:tcPr>
            <w:tcW w:w="1134" w:type="dxa"/>
            <w:shd w:val="clear" w:color="auto" w:fill="F2DBDB" w:themeFill="accent2" w:themeFillTint="33"/>
          </w:tcPr>
          <w:p w14:paraId="635BDF79"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699209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P0, T1, R4</w:t>
            </w:r>
          </w:p>
        </w:tc>
        <w:tc>
          <w:tcPr>
            <w:tcW w:w="2693" w:type="dxa"/>
          </w:tcPr>
          <w:p w14:paraId="4B840F7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Reserve agents for refractory </w:t>
            </w:r>
            <w:r w:rsidRPr="0071051C">
              <w:rPr>
                <w:rFonts w:ascii="Arial Narrow" w:hAnsi="Arial Narrow" w:cs="Arial Narrow"/>
                <w:i/>
                <w:sz w:val="22"/>
                <w:szCs w:val="22"/>
              </w:rPr>
              <w:t>Clostridium difficile</w:t>
            </w:r>
            <w:r w:rsidRPr="0071051C">
              <w:rPr>
                <w:rFonts w:ascii="Arial Narrow" w:hAnsi="Arial Narrow" w:cs="Arial Narrow"/>
                <w:sz w:val="22"/>
                <w:szCs w:val="22"/>
              </w:rPr>
              <w:t xml:space="preserve"> infection.</w:t>
            </w:r>
          </w:p>
        </w:tc>
        <w:tc>
          <w:tcPr>
            <w:cnfStyle w:val="000010000000" w:firstRow="0" w:lastRow="0" w:firstColumn="0" w:lastColumn="0" w:oddVBand="1" w:evenVBand="0" w:oddHBand="0" w:evenHBand="0" w:firstRowFirstColumn="0" w:firstRowLastColumn="0" w:lastRowFirstColumn="0" w:lastRowLastColumn="0"/>
            <w:tcW w:w="1417" w:type="dxa"/>
          </w:tcPr>
          <w:p w14:paraId="2451C3B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FCEE108" w14:textId="43BAD53C"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6E9BD2A9" w14:textId="77777777" w:rsidR="007E1447" w:rsidRPr="00550158" w:rsidRDefault="007E1447" w:rsidP="009F54FB">
            <w:pPr>
              <w:pStyle w:val="Default1"/>
              <w:rPr>
                <w:rFonts w:ascii="Arial Narrow" w:hAnsi="Arial Narrow" w:cs="Arial Narrow"/>
                <w:sz w:val="22"/>
                <w:szCs w:val="22"/>
              </w:rPr>
            </w:pPr>
          </w:p>
        </w:tc>
      </w:tr>
      <w:tr w:rsidR="007E1447" w:rsidRPr="00550158" w14:paraId="564B6030"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559EFA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Macrolides</w:t>
            </w:r>
          </w:p>
        </w:tc>
      </w:tr>
      <w:tr w:rsidR="007E1447" w:rsidRPr="00550158" w14:paraId="3796C6F7"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4B5E3B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Azithromycin</w:t>
            </w:r>
          </w:p>
        </w:tc>
        <w:tc>
          <w:tcPr>
            <w:tcW w:w="1134" w:type="dxa"/>
            <w:shd w:val="clear" w:color="auto" w:fill="EAF1DD" w:themeFill="accent3" w:themeFillTint="33"/>
          </w:tcPr>
          <w:p w14:paraId="70ED818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28EEBA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T3, R2</w:t>
            </w:r>
          </w:p>
        </w:tc>
        <w:tc>
          <w:tcPr>
            <w:tcW w:w="2693" w:type="dxa"/>
          </w:tcPr>
          <w:p w14:paraId="1FF3A782"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Treatment of </w:t>
            </w:r>
            <w:r w:rsidRPr="0071051C">
              <w:rPr>
                <w:rFonts w:ascii="Arial Narrow" w:hAnsi="Arial Narrow" w:cs="Arial Narrow"/>
                <w:i/>
                <w:iCs/>
                <w:sz w:val="22"/>
                <w:szCs w:val="22"/>
              </w:rPr>
              <w:t>Chlamydia trachomatis</w:t>
            </w:r>
            <w:r w:rsidRPr="0071051C">
              <w:rPr>
                <w:rFonts w:ascii="Arial Narrow" w:hAnsi="Arial Narrow" w:cs="Arial Narrow"/>
                <w:sz w:val="22"/>
                <w:szCs w:val="22"/>
              </w:rPr>
              <w:t xml:space="preserve"> infections. Major agent for treatment and suppression of atypical mycobacterial infection.</w:t>
            </w:r>
          </w:p>
        </w:tc>
        <w:tc>
          <w:tcPr>
            <w:cnfStyle w:val="000010000000" w:firstRow="0" w:lastRow="0" w:firstColumn="0" w:lastColumn="0" w:oddVBand="1" w:evenVBand="0" w:oddHBand="0" w:evenHBand="0" w:firstRowFirstColumn="0" w:firstRowLastColumn="0" w:lastRowFirstColumn="0" w:lastRowLastColumn="0"/>
            <w:tcW w:w="1417" w:type="dxa"/>
          </w:tcPr>
          <w:p w14:paraId="616DFC6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F025A3F" w14:textId="77777777" w:rsidR="007E1447" w:rsidRPr="0071051C" w:rsidRDefault="007E1447" w:rsidP="009F54FB">
            <w:pPr>
              <w:pStyle w:val="Default1"/>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5378842F" w14:textId="410B6A7C" w:rsidR="00085863" w:rsidRPr="0071051C" w:rsidRDefault="00085863"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5173E29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Dirithromycin</w:t>
            </w:r>
          </w:p>
          <w:p w14:paraId="65C829F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Flurithromycin</w:t>
            </w:r>
          </w:p>
          <w:p w14:paraId="4AFFFA7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Gamithromycin</w:t>
            </w:r>
          </w:p>
          <w:p w14:paraId="5939B25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Josamycin</w:t>
            </w:r>
          </w:p>
          <w:p w14:paraId="157B1257"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Midecamycin</w:t>
            </w:r>
          </w:p>
          <w:p w14:paraId="2D7B549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lastRenderedPageBreak/>
              <w:t>Miocamycin</w:t>
            </w:r>
          </w:p>
          <w:p w14:paraId="6F682B0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Mirosamycin</w:t>
            </w:r>
          </w:p>
          <w:p w14:paraId="0A4751A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Rokitamycin</w:t>
            </w:r>
          </w:p>
          <w:p w14:paraId="6D156B9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Telithromycin</w:t>
            </w:r>
          </w:p>
          <w:p w14:paraId="69CD182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Terdecamycin</w:t>
            </w:r>
          </w:p>
          <w:p w14:paraId="7C23A47E"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Tildipirosin</w:t>
            </w:r>
          </w:p>
          <w:p w14:paraId="7E6A754C"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Troleandomycin</w:t>
            </w:r>
          </w:p>
          <w:p w14:paraId="5522EACE"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Tylvalosin</w:t>
            </w:r>
          </w:p>
        </w:tc>
      </w:tr>
      <w:tr w:rsidR="007E1447" w:rsidRPr="00550158" w14:paraId="06005A13"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E5BBB50"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lastRenderedPageBreak/>
              <w:t>Clarithromycin</w:t>
            </w:r>
          </w:p>
        </w:tc>
        <w:tc>
          <w:tcPr>
            <w:tcW w:w="1134" w:type="dxa"/>
            <w:shd w:val="clear" w:color="auto" w:fill="EAF1DD" w:themeFill="accent3" w:themeFillTint="33"/>
          </w:tcPr>
          <w:p w14:paraId="102DADC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3706A3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T2, R1</w:t>
            </w:r>
          </w:p>
        </w:tc>
        <w:tc>
          <w:tcPr>
            <w:tcW w:w="2693" w:type="dxa"/>
          </w:tcPr>
          <w:p w14:paraId="4AA84973"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minor Gram-positive infections. Major agent for treatment and suppression of atypical mycobacterial infection.</w:t>
            </w:r>
          </w:p>
        </w:tc>
        <w:tc>
          <w:tcPr>
            <w:cnfStyle w:val="000010000000" w:firstRow="0" w:lastRow="0" w:firstColumn="0" w:lastColumn="0" w:oddVBand="1" w:evenVBand="0" w:oddHBand="0" w:evenHBand="0" w:firstRowFirstColumn="0" w:firstRowLastColumn="0" w:lastRowFirstColumn="0" w:lastRowLastColumn="0"/>
            <w:tcW w:w="1417" w:type="dxa"/>
          </w:tcPr>
          <w:p w14:paraId="3516AFD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7B7721A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4263EC79" w14:textId="3F1B8D4E" w:rsidR="00085863" w:rsidRPr="0071051C" w:rsidRDefault="00085863"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051C">
              <w:rPr>
                <w:rFonts w:ascii="Arial Narrow" w:hAnsi="Arial Narrow" w:cs="Arial Narrow"/>
                <w:sz w:val="22"/>
                <w:szCs w:val="22"/>
              </w:rPr>
              <w:t>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0E73A7F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E5AAAF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68C311D" w14:textId="3646EC5A"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Erythromycin</w:t>
            </w:r>
            <w:r w:rsidR="00276E24" w:rsidRPr="0071051C">
              <w:rPr>
                <w:rFonts w:ascii="Arial Narrow" w:hAnsi="Arial Narrow" w:cs="Arial Narrow"/>
                <w:sz w:val="22"/>
                <w:szCs w:val="22"/>
              </w:rPr>
              <w:t>^</w:t>
            </w:r>
            <w:r w:rsidRPr="0071051C">
              <w:rPr>
                <w:rFonts w:ascii="Arial Narrow" w:hAnsi="Arial Narrow" w:cs="Arial Narrow"/>
                <w:sz w:val="22"/>
                <w:szCs w:val="22"/>
              </w:rPr>
              <w:t>, roxithromycin</w:t>
            </w:r>
          </w:p>
        </w:tc>
        <w:tc>
          <w:tcPr>
            <w:tcW w:w="1134" w:type="dxa"/>
            <w:shd w:val="clear" w:color="auto" w:fill="EAF1DD" w:themeFill="accent3" w:themeFillTint="33"/>
          </w:tcPr>
          <w:p w14:paraId="5B4517CD"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04AEED6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R1</w:t>
            </w:r>
          </w:p>
        </w:tc>
        <w:tc>
          <w:tcPr>
            <w:tcW w:w="2693" w:type="dxa"/>
          </w:tcPr>
          <w:p w14:paraId="45D5C79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Treatment of minor Gram-positive, </w:t>
            </w:r>
            <w:r w:rsidRPr="0071051C">
              <w:rPr>
                <w:rFonts w:ascii="Arial Narrow" w:hAnsi="Arial Narrow" w:cs="Arial Narrow"/>
                <w:i/>
                <w:iCs/>
                <w:sz w:val="22"/>
                <w:szCs w:val="22"/>
              </w:rPr>
              <w:t>Chlamydia</w:t>
            </w:r>
            <w:r w:rsidRPr="0071051C">
              <w:rPr>
                <w:rFonts w:ascii="Arial Narrow" w:hAnsi="Arial Narrow" w:cs="Arial Narrow"/>
                <w:sz w:val="22"/>
                <w:szCs w:val="22"/>
              </w:rPr>
              <w:t xml:space="preserve"> and </w:t>
            </w:r>
            <w:r w:rsidRPr="0071051C">
              <w:rPr>
                <w:rFonts w:ascii="Arial Narrow" w:hAnsi="Arial Narrow" w:cs="Arial Narrow"/>
                <w:i/>
                <w:iCs/>
                <w:sz w:val="22"/>
                <w:szCs w:val="22"/>
              </w:rPr>
              <w:t>Mycoplasma</w:t>
            </w:r>
            <w:r w:rsidRPr="0071051C">
              <w:rPr>
                <w:rFonts w:ascii="Arial Narrow" w:hAnsi="Arial Narrow" w:cs="Arial Narrow"/>
                <w:sz w:val="22"/>
                <w:szCs w:val="22"/>
              </w:rPr>
              <w:t xml:space="preserve"> infections.</w:t>
            </w:r>
          </w:p>
        </w:tc>
        <w:tc>
          <w:tcPr>
            <w:cnfStyle w:val="000010000000" w:firstRow="0" w:lastRow="0" w:firstColumn="0" w:lastColumn="0" w:oddVBand="1" w:evenVBand="0" w:oddHBand="0" w:evenHBand="0" w:firstRowFirstColumn="0" w:firstRowLastColumn="0" w:lastRowFirstColumn="0" w:lastRowLastColumn="0"/>
            <w:tcW w:w="1417" w:type="dxa"/>
          </w:tcPr>
          <w:p w14:paraId="35575A9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rPr>
              <w:br/>
              <w:t>(Erythromycin)</w:t>
            </w:r>
          </w:p>
        </w:tc>
        <w:tc>
          <w:tcPr>
            <w:tcW w:w="3780" w:type="dxa"/>
          </w:tcPr>
          <w:p w14:paraId="0C372A58" w14:textId="457461CD"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cattle, sheep, pigs and </w:t>
            </w:r>
            <w:r w:rsidR="00974F13" w:rsidRPr="0071051C">
              <w:rPr>
                <w:rFonts w:ascii="Arial Narrow" w:hAnsi="Arial Narrow"/>
                <w:sz w:val="22"/>
                <w:szCs w:val="22"/>
              </w:rPr>
              <w:t>meat chickens (broilers)</w:t>
            </w:r>
            <w:r w:rsidRPr="0071051C">
              <w:rPr>
                <w:rFonts w:ascii="Arial Narrow" w:hAnsi="Arial Narrow" w:cs="Arial Narrow"/>
                <w:sz w:val="22"/>
                <w:szCs w:val="22"/>
              </w:rPr>
              <w:t>.</w:t>
            </w:r>
          </w:p>
          <w:p w14:paraId="733AAE5D" w14:textId="0A44C29C"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Roxithromycin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2D40146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366396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75DF53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Cs/>
                <w:sz w:val="22"/>
                <w:szCs w:val="22"/>
              </w:rPr>
              <w:t>Spiramycin</w:t>
            </w:r>
            <w:r w:rsidRPr="0071051C">
              <w:rPr>
                <w:rFonts w:ascii="Arial Narrow" w:hAnsi="Arial Narrow" w:cs="Arial Narrow"/>
                <w:sz w:val="22"/>
                <w:szCs w:val="22"/>
                <w:vertAlign w:val="superscript"/>
              </w:rPr>
              <w:t>3</w:t>
            </w:r>
          </w:p>
        </w:tc>
        <w:tc>
          <w:tcPr>
            <w:tcW w:w="1134" w:type="dxa"/>
            <w:shd w:val="clear" w:color="auto" w:fill="EAF1DD" w:themeFill="accent3" w:themeFillTint="33"/>
          </w:tcPr>
          <w:p w14:paraId="7A9501E3"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176698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P0,T1,R5</w:t>
            </w:r>
          </w:p>
        </w:tc>
        <w:tc>
          <w:tcPr>
            <w:tcW w:w="2693" w:type="dxa"/>
          </w:tcPr>
          <w:p w14:paraId="76BB813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Treatment of toxoplasmosis in pregnancy.</w:t>
            </w:r>
          </w:p>
        </w:tc>
        <w:tc>
          <w:tcPr>
            <w:cnfStyle w:val="000010000000" w:firstRow="0" w:lastRow="0" w:firstColumn="0" w:lastColumn="0" w:oddVBand="1" w:evenVBand="0" w:oddHBand="0" w:evenHBand="0" w:firstRowFirstColumn="0" w:firstRowLastColumn="0" w:lastRowFirstColumn="0" w:lastRowLastColumn="0"/>
            <w:tcW w:w="1417" w:type="dxa"/>
          </w:tcPr>
          <w:p w14:paraId="1258E9A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Yes</w:t>
            </w:r>
          </w:p>
        </w:tc>
        <w:tc>
          <w:tcPr>
            <w:tcW w:w="3780" w:type="dxa"/>
          </w:tcPr>
          <w:p w14:paraId="7808A161" w14:textId="77777777" w:rsidR="007E1447" w:rsidRPr="0071051C" w:rsidRDefault="00CA2E2A"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w:t>
            </w:r>
            <w:r w:rsidR="007E1447" w:rsidRPr="0071051C">
              <w:rPr>
                <w:rFonts w:ascii="Arial Narrow" w:hAnsi="Arial Narrow" w:cs="Arial Narrow"/>
                <w:sz w:val="22"/>
                <w:szCs w:val="22"/>
              </w:rPr>
              <w:t>use in dogs and cats</w:t>
            </w:r>
          </w:p>
        </w:tc>
        <w:tc>
          <w:tcPr>
            <w:cnfStyle w:val="000010000000" w:firstRow="0" w:lastRow="0" w:firstColumn="0" w:lastColumn="0" w:oddVBand="1" w:evenVBand="0" w:oddHBand="0" w:evenHBand="0" w:firstRowFirstColumn="0" w:firstRowLastColumn="0" w:lastRowFirstColumn="0" w:lastRowLastColumn="0"/>
            <w:tcW w:w="2267" w:type="dxa"/>
            <w:vMerge/>
          </w:tcPr>
          <w:p w14:paraId="7E23EDC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0D7D1C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3B5B26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Kitasamycin</w:t>
            </w:r>
          </w:p>
        </w:tc>
        <w:tc>
          <w:tcPr>
            <w:tcW w:w="1134" w:type="dxa"/>
            <w:shd w:val="clear" w:color="auto" w:fill="EAF1DD" w:themeFill="accent3" w:themeFillTint="33"/>
          </w:tcPr>
          <w:p w14:paraId="2C8944C0"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91F49D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060EA5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10AE3A6" w14:textId="77777777" w:rsidR="007E1447" w:rsidRPr="0071051C" w:rsidRDefault="008D4BCC"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No</w:t>
            </w:r>
          </w:p>
        </w:tc>
        <w:tc>
          <w:tcPr>
            <w:tcW w:w="3780" w:type="dxa"/>
          </w:tcPr>
          <w:p w14:paraId="69CC1B30" w14:textId="2FE14778" w:rsidR="007E1447" w:rsidRPr="0071051C" w:rsidRDefault="008D4BCC"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Not registered for use in animals. </w:t>
            </w:r>
          </w:p>
          <w:p w14:paraId="547341F6" w14:textId="5423E45C"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2267" w:type="dxa"/>
            <w:vMerge/>
          </w:tcPr>
          <w:p w14:paraId="64B64DE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6453F43"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2980CAC"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Oleandomycin</w:t>
            </w:r>
          </w:p>
        </w:tc>
        <w:tc>
          <w:tcPr>
            <w:tcW w:w="1134" w:type="dxa"/>
            <w:shd w:val="clear" w:color="auto" w:fill="EAF1DD" w:themeFill="accent3" w:themeFillTint="33"/>
          </w:tcPr>
          <w:p w14:paraId="0E2AF79B"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169B5F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6F76E1E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3EC6447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Yes</w:t>
            </w:r>
          </w:p>
        </w:tc>
        <w:tc>
          <w:tcPr>
            <w:tcW w:w="3780" w:type="dxa"/>
          </w:tcPr>
          <w:p w14:paraId="573CB34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Approved for use in cows as an intramammary treatment.</w:t>
            </w:r>
          </w:p>
          <w:p w14:paraId="4EB6EA9C"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5A533C8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619CD777"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998C6B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Tilmicosin</w:t>
            </w:r>
          </w:p>
        </w:tc>
        <w:tc>
          <w:tcPr>
            <w:tcW w:w="1134" w:type="dxa"/>
            <w:shd w:val="clear" w:color="auto" w:fill="EAF1DD" w:themeFill="accent3" w:themeFillTint="33"/>
          </w:tcPr>
          <w:p w14:paraId="250CC229"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75816AA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00E52E49"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732D613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Yes</w:t>
            </w:r>
          </w:p>
        </w:tc>
        <w:tc>
          <w:tcPr>
            <w:tcW w:w="3780" w:type="dxa"/>
          </w:tcPr>
          <w:p w14:paraId="2EF650E5" w14:textId="77777777" w:rsidR="007E1447" w:rsidRPr="0071051C" w:rsidRDefault="00CA2E2A"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Approved for</w:t>
            </w:r>
            <w:r w:rsidR="007E1447" w:rsidRPr="0071051C">
              <w:rPr>
                <w:rFonts w:ascii="Arial Narrow" w:hAnsi="Arial Narrow" w:cs="Arial Narrow"/>
                <w:sz w:val="22"/>
                <w:szCs w:val="22"/>
              </w:rPr>
              <w:t xml:space="preserve"> use in pigs and cattle.</w:t>
            </w:r>
          </w:p>
          <w:p w14:paraId="3A8A3A22"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63E4F52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4BBE8A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902E05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Tulathromycin </w:t>
            </w:r>
          </w:p>
        </w:tc>
        <w:tc>
          <w:tcPr>
            <w:tcW w:w="1134" w:type="dxa"/>
            <w:shd w:val="clear" w:color="auto" w:fill="EAF1DD" w:themeFill="accent3" w:themeFillTint="33"/>
          </w:tcPr>
          <w:p w14:paraId="5E649FCD"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5553588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79784A2C"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6C261F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Yes</w:t>
            </w:r>
          </w:p>
        </w:tc>
        <w:tc>
          <w:tcPr>
            <w:tcW w:w="3780" w:type="dxa"/>
          </w:tcPr>
          <w:p w14:paraId="3A35DEE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 </w:t>
            </w:r>
            <w:r w:rsidR="00CA2E2A" w:rsidRPr="0071051C">
              <w:rPr>
                <w:rFonts w:ascii="Arial Narrow" w:hAnsi="Arial Narrow" w:cs="Arial Narrow"/>
                <w:sz w:val="22"/>
                <w:szCs w:val="22"/>
              </w:rPr>
              <w:t xml:space="preserve">Approved for </w:t>
            </w:r>
            <w:r w:rsidRPr="0071051C">
              <w:rPr>
                <w:rFonts w:ascii="Arial Narrow" w:hAnsi="Arial Narrow" w:cs="Arial Narrow"/>
                <w:sz w:val="22"/>
                <w:szCs w:val="22"/>
              </w:rPr>
              <w:t>use in pigs and cattle.</w:t>
            </w:r>
          </w:p>
          <w:p w14:paraId="3FB451E1"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treating only respiratory infections in cattle and pigs.</w:t>
            </w:r>
          </w:p>
          <w:p w14:paraId="03B5ED0C"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7553A3B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3C878E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7D9851E"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Tylosin</w:t>
            </w:r>
          </w:p>
        </w:tc>
        <w:tc>
          <w:tcPr>
            <w:tcW w:w="1134" w:type="dxa"/>
            <w:shd w:val="clear" w:color="auto" w:fill="EAF1DD" w:themeFill="accent3" w:themeFillTint="33"/>
          </w:tcPr>
          <w:p w14:paraId="4ED4B50D"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513295C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CA9D0C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39BA82E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Yes</w:t>
            </w:r>
          </w:p>
        </w:tc>
        <w:tc>
          <w:tcPr>
            <w:tcW w:w="3780" w:type="dxa"/>
          </w:tcPr>
          <w:p w14:paraId="433CF5B8" w14:textId="473C633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in cattle, pigs, </w:t>
            </w:r>
            <w:r w:rsidR="00974F13" w:rsidRPr="0071051C">
              <w:rPr>
                <w:rFonts w:ascii="Arial Narrow" w:hAnsi="Arial Narrow"/>
                <w:color w:val="auto"/>
                <w:sz w:val="22"/>
                <w:szCs w:val="22"/>
              </w:rPr>
              <w:t>meat chickens (broilers)</w:t>
            </w:r>
            <w:r w:rsidRPr="0071051C">
              <w:rPr>
                <w:rFonts w:ascii="Arial Narrow" w:hAnsi="Arial Narrow"/>
                <w:color w:val="auto"/>
                <w:sz w:val="22"/>
                <w:szCs w:val="22"/>
              </w:rPr>
              <w:t xml:space="preserve">, replacement pullets and turkeys. </w:t>
            </w:r>
          </w:p>
          <w:p w14:paraId="14AB5BDA" w14:textId="2666A036" w:rsidR="00686FED" w:rsidRPr="0071051C" w:rsidRDefault="00686FED"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Note: </w:t>
            </w:r>
            <w:r w:rsidR="00E52645" w:rsidRPr="0071051C">
              <w:rPr>
                <w:rFonts w:ascii="Arial Narrow" w:hAnsi="Arial Narrow"/>
                <w:color w:val="auto"/>
                <w:sz w:val="22"/>
                <w:szCs w:val="22"/>
              </w:rPr>
              <w:t>On 29 March,</w:t>
            </w:r>
            <w:r w:rsidRPr="0071051C">
              <w:rPr>
                <w:rFonts w:ascii="Arial Narrow" w:hAnsi="Arial Narrow"/>
                <w:color w:val="auto"/>
                <w:sz w:val="22"/>
                <w:szCs w:val="22"/>
              </w:rPr>
              <w:t xml:space="preserve"> 2018, the APVMA cancelled the approval of the growth promotion claim.</w:t>
            </w:r>
          </w:p>
          <w:p w14:paraId="5B826C4C" w14:textId="77777777" w:rsidR="00686FED" w:rsidRPr="0071051C" w:rsidRDefault="00686FED"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2"/>
                <w:szCs w:val="22"/>
              </w:rPr>
            </w:pPr>
            <w:r w:rsidRPr="0071051C">
              <w:rPr>
                <w:rFonts w:ascii="Arial Narrow" w:hAnsi="Arial Narrow"/>
                <w:b/>
                <w:color w:val="auto"/>
                <w:sz w:val="22"/>
                <w:szCs w:val="22"/>
              </w:rPr>
              <w:t xml:space="preserve">Label </w:t>
            </w:r>
            <w:r w:rsidR="0089204A" w:rsidRPr="0071051C">
              <w:rPr>
                <w:rFonts w:ascii="Arial Narrow" w:hAnsi="Arial Narrow"/>
                <w:b/>
                <w:color w:val="auto"/>
                <w:sz w:val="22"/>
                <w:szCs w:val="22"/>
              </w:rPr>
              <w:t>r</w:t>
            </w:r>
            <w:r w:rsidRPr="0071051C">
              <w:rPr>
                <w:rFonts w:ascii="Arial Narrow" w:hAnsi="Arial Narrow"/>
                <w:b/>
                <w:color w:val="auto"/>
                <w:sz w:val="22"/>
                <w:szCs w:val="22"/>
              </w:rPr>
              <w:t>estraints</w:t>
            </w:r>
            <w:r w:rsidR="0089204A" w:rsidRPr="0071051C">
              <w:rPr>
                <w:rFonts w:ascii="Arial Narrow" w:hAnsi="Arial Narrow"/>
                <w:b/>
                <w:color w:val="auto"/>
                <w:sz w:val="22"/>
                <w:szCs w:val="22"/>
              </w:rPr>
              <w:t>:</w:t>
            </w:r>
          </w:p>
          <w:p w14:paraId="358187C3" w14:textId="77777777" w:rsidR="00686FED" w:rsidRPr="0071051C" w:rsidRDefault="00686FED"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Prior to prescribing [Name of Product] investigate the use of non-antibiotic options. If [Name of Product] is indicated and selected for use, prudent prescribing practices (appropriate dose, duration and frequency to minimise treatment failure while minimising the emergence of antimicrobial resistance) must be adhered to.</w:t>
            </w:r>
          </w:p>
          <w:p w14:paraId="117CD049" w14:textId="77777777" w:rsidR="00686FED" w:rsidRPr="0071051C" w:rsidRDefault="00686FED"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color w:val="auto"/>
                <w:sz w:val="22"/>
                <w:szCs w:val="22"/>
              </w:rPr>
              <w:t>NOT</w:t>
            </w:r>
            <w:r w:rsidRPr="0071051C">
              <w:rPr>
                <w:rFonts w:ascii="Arial Narrow" w:hAnsi="Arial Narrow"/>
                <w:color w:val="auto"/>
                <w:sz w:val="22"/>
                <w:szCs w:val="22"/>
              </w:rPr>
              <w:t xml:space="preserve"> TO BE USED FOR ANY PURPOSE, OR IN ANY MANNER, CONTRARY TO THIS LABEL.</w:t>
            </w:r>
          </w:p>
          <w:p w14:paraId="3EDFC3C0" w14:textId="1E618152" w:rsidR="00E81BC2"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296571B8"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65E3275E"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2CD4418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Monobactams</w:t>
            </w:r>
          </w:p>
        </w:tc>
      </w:tr>
      <w:tr w:rsidR="007E1447" w:rsidRPr="00550158" w14:paraId="296A9EE7"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66A31F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Aztreonam</w:t>
            </w:r>
          </w:p>
        </w:tc>
        <w:tc>
          <w:tcPr>
            <w:tcW w:w="1134" w:type="dxa"/>
            <w:shd w:val="clear" w:color="auto" w:fill="F2DBDB" w:themeFill="accent2" w:themeFillTint="33"/>
          </w:tcPr>
          <w:p w14:paraId="430CA5E1"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74482F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R4</w:t>
            </w:r>
          </w:p>
        </w:tc>
        <w:tc>
          <w:tcPr>
            <w:tcW w:w="2693" w:type="dxa"/>
          </w:tcPr>
          <w:p w14:paraId="7A6098C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agents for resistant Gram-negative infections or patients with severe ß-lactam allergy.</w:t>
            </w:r>
          </w:p>
        </w:tc>
        <w:tc>
          <w:tcPr>
            <w:cnfStyle w:val="000010000000" w:firstRow="0" w:lastRow="0" w:firstColumn="0" w:lastColumn="0" w:oddVBand="1" w:evenVBand="0" w:oddHBand="0" w:evenHBand="0" w:firstRowFirstColumn="0" w:firstRowLastColumn="0" w:lastRowFirstColumn="0" w:lastRowLastColumn="0"/>
            <w:tcW w:w="1417" w:type="dxa"/>
          </w:tcPr>
          <w:p w14:paraId="66D2688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3100F9A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Not registered for use in animals</w:t>
            </w:r>
            <w:r w:rsidR="00CA2E2A" w:rsidRPr="0071051C">
              <w:rPr>
                <w:rFonts w:ascii="Arial Narrow" w:hAnsi="Arial Narrow"/>
                <w:sz w:val="22"/>
                <w:szCs w:val="22"/>
              </w:rPr>
              <w:t xml:space="preserve"> </w:t>
            </w:r>
            <w:r w:rsidR="00CA2E2A" w:rsidRPr="0071051C">
              <w:rPr>
                <w:rFonts w:ascii="Arial Narrow" w:hAnsi="Arial Narrow" w:cs="Arial Narrow"/>
                <w:sz w:val="22"/>
                <w:szCs w:val="22"/>
              </w:rPr>
              <w:t>and should not be used off-label except in exceptional circumstances</w:t>
            </w:r>
            <w:r w:rsidR="00CA2E2A" w:rsidRPr="0071051C">
              <w:rPr>
                <w:rFonts w:ascii="Arial Narrow" w:hAnsi="Arial Narrow" w:cs="Arial Narrow"/>
                <w:sz w:val="22"/>
                <w:szCs w:val="22"/>
                <w:vertAlign w:val="superscript"/>
              </w:rPr>
              <w:t>∞</w:t>
            </w:r>
            <w:r w:rsidR="00CA2E2A" w:rsidRPr="0071051C">
              <w:rPr>
                <w:rFonts w:ascii="Arial Narrow" w:hAnsi="Arial Narrow" w:cs="Arial Narrow"/>
                <w:sz w:val="22"/>
                <w:szCs w:val="22"/>
              </w:rPr>
              <w:t xml:space="preserve"> for individual animals.</w:t>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tcPr>
          <w:p w14:paraId="0D766A1E" w14:textId="77777777" w:rsidR="007E1447" w:rsidRPr="00550158" w:rsidRDefault="007E1447" w:rsidP="009F54FB">
            <w:pPr>
              <w:pStyle w:val="Default"/>
              <w:rPr>
                <w:rFonts w:ascii="Arial Narrow" w:hAnsi="Arial Narrow" w:cs="Arial Narrow"/>
                <w:color w:val="auto"/>
                <w:sz w:val="22"/>
                <w:szCs w:val="22"/>
              </w:rPr>
            </w:pPr>
            <w:r w:rsidRPr="00550158">
              <w:rPr>
                <w:rFonts w:ascii="Arial Narrow" w:hAnsi="Arial Narrow" w:cs="Arial Narrow"/>
                <w:color w:val="auto"/>
                <w:sz w:val="22"/>
                <w:szCs w:val="22"/>
              </w:rPr>
              <w:t>Carumonam</w:t>
            </w:r>
          </w:p>
          <w:p w14:paraId="12D1AA56" w14:textId="77777777" w:rsidR="007E1447" w:rsidRPr="00550158" w:rsidRDefault="007E1447" w:rsidP="009F54FB">
            <w:pPr>
              <w:pStyle w:val="Default"/>
              <w:rPr>
                <w:rFonts w:ascii="Arial Narrow" w:hAnsi="Arial Narrow" w:cs="Arial Narrow"/>
                <w:color w:val="auto"/>
                <w:sz w:val="22"/>
                <w:szCs w:val="22"/>
              </w:rPr>
            </w:pPr>
            <w:r w:rsidRPr="00550158">
              <w:rPr>
                <w:rFonts w:ascii="Arial Narrow" w:hAnsi="Arial Narrow" w:cs="Arial Narrow"/>
                <w:color w:val="auto"/>
                <w:sz w:val="22"/>
                <w:szCs w:val="22"/>
              </w:rPr>
              <w:t>Norcardicin A</w:t>
            </w:r>
          </w:p>
          <w:p w14:paraId="108069E1" w14:textId="77777777" w:rsidR="007E1447" w:rsidRPr="00550158" w:rsidRDefault="007E1447" w:rsidP="009F54FB">
            <w:pPr>
              <w:pStyle w:val="Default1"/>
              <w:rPr>
                <w:rFonts w:ascii="Arial Narrow" w:hAnsi="Arial Narrow" w:cs="Arial Narrow"/>
                <w:sz w:val="22"/>
                <w:szCs w:val="22"/>
              </w:rPr>
            </w:pPr>
            <w:r w:rsidRPr="00550158">
              <w:rPr>
                <w:rFonts w:ascii="Arial Narrow" w:hAnsi="Arial Narrow" w:cs="Arial Narrow"/>
                <w:sz w:val="22"/>
                <w:szCs w:val="22"/>
              </w:rPr>
              <w:t>Tigemonam</w:t>
            </w:r>
          </w:p>
        </w:tc>
      </w:tr>
      <w:tr w:rsidR="007E1447" w:rsidRPr="00550158" w14:paraId="20EA75A1"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A5EC64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Nitrofurans</w:t>
            </w:r>
          </w:p>
        </w:tc>
      </w:tr>
      <w:tr w:rsidR="007E1447" w:rsidRPr="00550158" w14:paraId="7D71CC2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DAF6C7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Nitrofurantoin</w:t>
            </w:r>
          </w:p>
        </w:tc>
        <w:tc>
          <w:tcPr>
            <w:tcW w:w="1134" w:type="dxa"/>
            <w:shd w:val="clear" w:color="auto" w:fill="F2DBDB" w:themeFill="accent2" w:themeFillTint="33"/>
          </w:tcPr>
          <w:p w14:paraId="2DE1F0CC"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4FDF7F7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T2, R1</w:t>
            </w:r>
          </w:p>
        </w:tc>
        <w:tc>
          <w:tcPr>
            <w:tcW w:w="2693" w:type="dxa"/>
          </w:tcPr>
          <w:p w14:paraId="4C2A3C1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Treatment and prophylaxis of </w:t>
            </w:r>
            <w:r w:rsidRPr="0071051C">
              <w:rPr>
                <w:rFonts w:ascii="Arial Narrow" w:hAnsi="Arial Narrow" w:cs="Arial Narrow"/>
                <w:sz w:val="22"/>
                <w:szCs w:val="22"/>
              </w:rPr>
              <w:lastRenderedPageBreak/>
              <w:t>urinary tract infections only.</w:t>
            </w:r>
          </w:p>
        </w:tc>
        <w:tc>
          <w:tcPr>
            <w:cnfStyle w:val="000010000000" w:firstRow="0" w:lastRow="0" w:firstColumn="0" w:lastColumn="0" w:oddVBand="1" w:evenVBand="0" w:oddHBand="0" w:evenHBand="0" w:firstRowFirstColumn="0" w:firstRowLastColumn="0" w:lastRowFirstColumn="0" w:lastRowLastColumn="0"/>
            <w:tcW w:w="1417" w:type="dxa"/>
          </w:tcPr>
          <w:p w14:paraId="0B50373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lastRenderedPageBreak/>
              <w:t>No</w:t>
            </w:r>
          </w:p>
        </w:tc>
        <w:tc>
          <w:tcPr>
            <w:tcW w:w="3780" w:type="dxa"/>
          </w:tcPr>
          <w:p w14:paraId="1F63124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1DD07849" w14:textId="1DAAE7AE" w:rsidR="00910ED0" w:rsidRPr="0071051C" w:rsidRDefault="00910ED0"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Note: All registrations and approved uses of </w:t>
            </w:r>
            <w:r w:rsidRPr="0071051C">
              <w:rPr>
                <w:rFonts w:ascii="Arial Narrow" w:hAnsi="Arial Narrow"/>
                <w:color w:val="auto"/>
                <w:sz w:val="22"/>
                <w:szCs w:val="22"/>
              </w:rPr>
              <w:lastRenderedPageBreak/>
              <w:t xml:space="preserve">nitrofurans in food-producing species were cancelled in December 1992. There are no MRLs for nitrofurans. </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61A3468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lastRenderedPageBreak/>
              <w:t>Furaltadone</w:t>
            </w:r>
          </w:p>
          <w:p w14:paraId="4FD6C51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lastRenderedPageBreak/>
              <w:t xml:space="preserve">Nifurtoinol </w:t>
            </w:r>
          </w:p>
          <w:p w14:paraId="7D533DA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Nitrofural</w:t>
            </w:r>
          </w:p>
        </w:tc>
      </w:tr>
      <w:tr w:rsidR="007E1447" w:rsidRPr="00550158" w14:paraId="13065D0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1B281F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sz w:val="22"/>
                <w:szCs w:val="22"/>
              </w:rPr>
              <w:lastRenderedPageBreak/>
              <w:t>Furazolidone</w:t>
            </w:r>
            <w:r w:rsidRPr="0071051C">
              <w:rPr>
                <w:rFonts w:ascii="Arial Narrow" w:hAnsi="Arial Narrow" w:cs="Arial Narrow"/>
                <w:sz w:val="22"/>
                <w:szCs w:val="22"/>
                <w:vertAlign w:val="superscript"/>
              </w:rPr>
              <w:t>3</w:t>
            </w:r>
          </w:p>
        </w:tc>
        <w:tc>
          <w:tcPr>
            <w:tcW w:w="1134" w:type="dxa"/>
            <w:shd w:val="clear" w:color="auto" w:fill="F2DBDB" w:themeFill="accent2" w:themeFillTint="33"/>
          </w:tcPr>
          <w:p w14:paraId="08317DD6"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DB533A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P0, T1, R5</w:t>
            </w:r>
          </w:p>
        </w:tc>
        <w:tc>
          <w:tcPr>
            <w:tcW w:w="2693" w:type="dxa"/>
          </w:tcPr>
          <w:p w14:paraId="5B8CC293"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 xml:space="preserve">Reserve treatment for </w:t>
            </w:r>
            <w:r w:rsidRPr="0071051C">
              <w:rPr>
                <w:rFonts w:ascii="Arial Narrow" w:hAnsi="Arial Narrow" w:cs="Garamond"/>
                <w:i/>
                <w:sz w:val="22"/>
                <w:szCs w:val="22"/>
              </w:rPr>
              <w:t>Helicobacter pylori</w:t>
            </w:r>
            <w:r w:rsidRPr="0071051C">
              <w:rPr>
                <w:rFonts w:ascii="Arial Narrow" w:hAnsi="Arial Narrow" w:cs="Garamond"/>
                <w:sz w:val="22"/>
                <w:szCs w:val="22"/>
              </w:rPr>
              <w:t xml:space="preserve"> infection.</w:t>
            </w:r>
          </w:p>
        </w:tc>
        <w:tc>
          <w:tcPr>
            <w:cnfStyle w:val="000010000000" w:firstRow="0" w:lastRow="0" w:firstColumn="0" w:lastColumn="0" w:oddVBand="1" w:evenVBand="0" w:oddHBand="0" w:evenHBand="0" w:firstRowFirstColumn="0" w:firstRowLastColumn="0" w:lastRowFirstColumn="0" w:lastRowLastColumn="0"/>
            <w:tcW w:w="1417" w:type="dxa"/>
          </w:tcPr>
          <w:p w14:paraId="421160F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FC0A15E"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5AB5AE5B" w14:textId="4086BD3A" w:rsidR="00910ED0" w:rsidRPr="0071051C" w:rsidRDefault="00910ED0"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Note: All registrations and approved uses of nitrofurans in food-producing species were cancelled in December 1992. There are no MRLs for nitrofurans. </w:t>
            </w:r>
          </w:p>
        </w:tc>
        <w:tc>
          <w:tcPr>
            <w:cnfStyle w:val="000010000000" w:firstRow="0" w:lastRow="0" w:firstColumn="0" w:lastColumn="0" w:oddVBand="1" w:evenVBand="0" w:oddHBand="0" w:evenHBand="0" w:firstRowFirstColumn="0" w:firstRowLastColumn="0" w:lastRowFirstColumn="0" w:lastRowLastColumn="0"/>
            <w:tcW w:w="2267" w:type="dxa"/>
            <w:vMerge/>
          </w:tcPr>
          <w:p w14:paraId="06EED24C"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9765C33"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62C21A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Nitrofurazone </w:t>
            </w:r>
          </w:p>
        </w:tc>
        <w:tc>
          <w:tcPr>
            <w:tcW w:w="1134" w:type="dxa"/>
            <w:shd w:val="clear" w:color="auto" w:fill="F2DBDB" w:themeFill="accent2" w:themeFillTint="33"/>
          </w:tcPr>
          <w:p w14:paraId="1613AF0E"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C2F662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16EDD9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65384B5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vertAlign w:val="superscript"/>
              </w:rPr>
              <w:t>4</w:t>
            </w:r>
          </w:p>
        </w:tc>
        <w:tc>
          <w:tcPr>
            <w:tcW w:w="3780" w:type="dxa"/>
          </w:tcPr>
          <w:p w14:paraId="3BAE2B42" w14:textId="77777777" w:rsidR="007E1447" w:rsidRPr="0071051C" w:rsidRDefault="00686FED"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A</w:t>
            </w:r>
            <w:r w:rsidR="007E1447" w:rsidRPr="0071051C">
              <w:rPr>
                <w:rFonts w:ascii="Arial Narrow" w:hAnsi="Arial Narrow"/>
                <w:color w:val="auto"/>
                <w:sz w:val="22"/>
                <w:szCs w:val="22"/>
              </w:rPr>
              <w:t>pproved as a topical treatment of infections of the skin and ear of horses, dogs and cats.</w:t>
            </w:r>
          </w:p>
          <w:p w14:paraId="566C2D15" w14:textId="77777777" w:rsidR="002331B1" w:rsidRPr="0071051C" w:rsidRDefault="002331B1"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Note: All registrations and approved uses of nitrofurans in food-producing species were cancelled in December 1992. There are no MRLs for nitrofurans. </w:t>
            </w:r>
          </w:p>
          <w:p w14:paraId="0F0A6AE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DB3E574"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AEDC570"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6CBBC7D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Nitroimidazoles</w:t>
            </w:r>
          </w:p>
        </w:tc>
      </w:tr>
      <w:tr w:rsidR="007E1447" w:rsidRPr="00550158" w14:paraId="684E765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EBC4729"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Metronidazole, tinidazole</w:t>
            </w:r>
          </w:p>
        </w:tc>
        <w:tc>
          <w:tcPr>
            <w:tcW w:w="1134" w:type="dxa"/>
            <w:shd w:val="clear" w:color="auto" w:fill="FDE9D9" w:themeFill="accent6" w:themeFillTint="33"/>
          </w:tcPr>
          <w:p w14:paraId="6802B1E7"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4A6FEC1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42C13441"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Major agents for the treatment and prevention of anaerobic infections in hospitals.</w:t>
            </w:r>
          </w:p>
          <w:p w14:paraId="08FE6BC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Principal agents for the treatment of giardiasis and trichomoniasis.</w:t>
            </w:r>
          </w:p>
        </w:tc>
        <w:tc>
          <w:tcPr>
            <w:cnfStyle w:val="000010000000" w:firstRow="0" w:lastRow="0" w:firstColumn="0" w:lastColumn="0" w:oddVBand="1" w:evenVBand="0" w:oddHBand="0" w:evenHBand="0" w:firstRowFirstColumn="0" w:firstRowLastColumn="0" w:lastRowFirstColumn="0" w:lastRowLastColumn="0"/>
            <w:tcW w:w="1417" w:type="dxa"/>
          </w:tcPr>
          <w:p w14:paraId="237A1DD8"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Yes</w:t>
            </w:r>
          </w:p>
          <w:p w14:paraId="1ED7ABCE" w14:textId="77777777" w:rsidR="007E1447" w:rsidRPr="0071051C" w:rsidRDefault="007E1447" w:rsidP="009F54FB">
            <w:pPr>
              <w:pStyle w:val="Default1"/>
              <w:spacing w:line="276" w:lineRule="auto"/>
              <w:ind w:left="-108"/>
              <w:jc w:val="center"/>
              <w:rPr>
                <w:rFonts w:ascii="Arial Narrow" w:hAnsi="Arial Narrow" w:cs="Arial Narrow"/>
                <w:sz w:val="22"/>
                <w:szCs w:val="22"/>
              </w:rPr>
            </w:pPr>
            <w:r w:rsidRPr="0071051C">
              <w:rPr>
                <w:rFonts w:ascii="Arial Narrow" w:hAnsi="Arial Narrow" w:cs="Garamond"/>
                <w:sz w:val="22"/>
                <w:szCs w:val="22"/>
              </w:rPr>
              <w:t>(Metronidazole)</w:t>
            </w:r>
          </w:p>
        </w:tc>
        <w:tc>
          <w:tcPr>
            <w:tcW w:w="3780" w:type="dxa"/>
          </w:tcPr>
          <w:p w14:paraId="52E6CA7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Tinidazole </w:t>
            </w:r>
            <w:r w:rsidR="00560D70" w:rsidRPr="0071051C">
              <w:rPr>
                <w:rFonts w:ascii="Arial Narrow" w:hAnsi="Arial Narrow" w:cs="Arial Narrow"/>
                <w:sz w:val="22"/>
                <w:szCs w:val="22"/>
              </w:rPr>
              <w:t xml:space="preserve">is </w:t>
            </w:r>
            <w:r w:rsidRPr="0071051C">
              <w:rPr>
                <w:rFonts w:ascii="Arial Narrow" w:hAnsi="Arial Narrow" w:cs="Arial Narrow"/>
                <w:sz w:val="22"/>
                <w:szCs w:val="22"/>
              </w:rPr>
              <w:t>not registered for use in animals.</w:t>
            </w:r>
          </w:p>
          <w:p w14:paraId="7AF2F04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Metronidazole is approved for use in horses, dogs, cats and ornamental birds.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54F8CFF3" w14:textId="77777777" w:rsidR="007E1447" w:rsidRPr="00550158" w:rsidRDefault="007E1447" w:rsidP="009F54FB">
            <w:pPr>
              <w:pStyle w:val="Default"/>
              <w:spacing w:line="276" w:lineRule="auto"/>
              <w:rPr>
                <w:rFonts w:ascii="Arial Narrow" w:hAnsi="Arial Narrow" w:cs="Arial Narrow"/>
                <w:sz w:val="22"/>
                <w:szCs w:val="22"/>
              </w:rPr>
            </w:pPr>
            <w:r w:rsidRPr="00550158">
              <w:rPr>
                <w:rFonts w:ascii="Arial Narrow" w:hAnsi="Arial Narrow" w:cs="Arial Narrow"/>
                <w:color w:val="auto"/>
                <w:sz w:val="22"/>
                <w:szCs w:val="22"/>
              </w:rPr>
              <w:t>Ornidazole</w:t>
            </w:r>
          </w:p>
        </w:tc>
      </w:tr>
      <w:tr w:rsidR="007E1447" w:rsidRPr="00550158" w14:paraId="43B2261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51FCCDE"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Dimetridazole </w:t>
            </w:r>
          </w:p>
          <w:p w14:paraId="50031685" w14:textId="77777777" w:rsidR="007E1447" w:rsidRPr="0071051C" w:rsidRDefault="007E1447" w:rsidP="009F54FB">
            <w:pPr>
              <w:pStyle w:val="Default1"/>
              <w:spacing w:line="276" w:lineRule="auto"/>
              <w:rPr>
                <w:rFonts w:ascii="Arial Narrow" w:hAnsi="Arial Narrow" w:cs="Arial Narrow"/>
                <w:sz w:val="22"/>
                <w:szCs w:val="22"/>
              </w:rPr>
            </w:pPr>
          </w:p>
        </w:tc>
        <w:tc>
          <w:tcPr>
            <w:tcW w:w="1134" w:type="dxa"/>
            <w:shd w:val="clear" w:color="auto" w:fill="FDE9D9" w:themeFill="accent6" w:themeFillTint="33"/>
          </w:tcPr>
          <w:p w14:paraId="2183DD2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5AC8368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4DDFA6B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80B88A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EE7DC0D" w14:textId="77777777" w:rsidR="00091A66"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only in breeder caged birds, breeder pigeons and breeder game birds.</w:t>
            </w:r>
            <w:r w:rsidR="00091A66" w:rsidRPr="0071051C">
              <w:rPr>
                <w:rFonts w:ascii="Arial Narrow" w:hAnsi="Arial Narrow"/>
                <w:color w:val="auto"/>
                <w:sz w:val="22"/>
                <w:szCs w:val="22"/>
              </w:rPr>
              <w:t xml:space="preserve"> </w:t>
            </w:r>
          </w:p>
          <w:p w14:paraId="6977A76E" w14:textId="6FF19CE9" w:rsidR="00091A66" w:rsidRPr="0071051C" w:rsidRDefault="00091A66"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DO NOT USE in birds intended for human consumption.</w:t>
            </w:r>
          </w:p>
          <w:p w14:paraId="53B20450"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6F5C519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ED484D2"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46BB79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Ronidazole</w:t>
            </w:r>
          </w:p>
          <w:p w14:paraId="536EEC07" w14:textId="77777777" w:rsidR="007E1447" w:rsidRPr="0071051C" w:rsidRDefault="007E1447" w:rsidP="009F54FB">
            <w:pPr>
              <w:pStyle w:val="Default"/>
              <w:rPr>
                <w:rFonts w:ascii="Arial Narrow" w:hAnsi="Arial Narrow"/>
                <w:color w:val="auto"/>
                <w:sz w:val="22"/>
                <w:szCs w:val="22"/>
              </w:rPr>
            </w:pPr>
          </w:p>
        </w:tc>
        <w:tc>
          <w:tcPr>
            <w:tcW w:w="1134" w:type="dxa"/>
            <w:shd w:val="clear" w:color="auto" w:fill="FDE9D9" w:themeFill="accent6" w:themeFillTint="33"/>
          </w:tcPr>
          <w:p w14:paraId="6161B00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7BAA83B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578CADE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4AF8FC7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4CFB4BBC"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ornamental birds and pigeons.</w:t>
            </w:r>
          </w:p>
          <w:p w14:paraId="5F953C98"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7B427020"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245CD1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79F8363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 xml:space="preserve">Orthosomycins </w:t>
            </w:r>
          </w:p>
        </w:tc>
      </w:tr>
      <w:tr w:rsidR="007E1447" w:rsidRPr="00550158" w14:paraId="02D577A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AD9491E"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Avilamycin</w:t>
            </w:r>
          </w:p>
        </w:tc>
        <w:tc>
          <w:tcPr>
            <w:tcW w:w="1134" w:type="dxa"/>
            <w:shd w:val="clear" w:color="auto" w:fill="EAF1DD" w:themeFill="accent3" w:themeFillTint="33"/>
          </w:tcPr>
          <w:p w14:paraId="4CD6B700"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437503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90C55C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29443F7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3A436F3A"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broiler chickens.</w:t>
            </w:r>
          </w:p>
          <w:p w14:paraId="480EEA59"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 cross resistance with human medicines.</w:t>
            </w:r>
          </w:p>
        </w:tc>
        <w:tc>
          <w:tcPr>
            <w:cnfStyle w:val="000010000000" w:firstRow="0" w:lastRow="0" w:firstColumn="0" w:lastColumn="0" w:oddVBand="1" w:evenVBand="0" w:oddHBand="0" w:evenHBand="0" w:firstRowFirstColumn="0" w:firstRowLastColumn="0" w:lastRowFirstColumn="0" w:lastRowLastColumn="0"/>
            <w:tcW w:w="2267" w:type="dxa"/>
          </w:tcPr>
          <w:p w14:paraId="7F412FD8"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5AEC00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25C9AE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Oxazolidinones</w:t>
            </w:r>
          </w:p>
        </w:tc>
      </w:tr>
      <w:tr w:rsidR="007E1447" w:rsidRPr="00550158" w14:paraId="7AE92AB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C0A6513"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Linezolid</w:t>
            </w:r>
          </w:p>
        </w:tc>
        <w:tc>
          <w:tcPr>
            <w:tcW w:w="1134" w:type="dxa"/>
            <w:shd w:val="clear" w:color="auto" w:fill="F2DBDB" w:themeFill="accent2" w:themeFillTint="33"/>
          </w:tcPr>
          <w:p w14:paraId="15D4662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05F3D8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30C95F8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multi-resistant Gram-positive infections, especially MRSA and VRE.</w:t>
            </w:r>
          </w:p>
        </w:tc>
        <w:tc>
          <w:tcPr>
            <w:cnfStyle w:val="000010000000" w:firstRow="0" w:lastRow="0" w:firstColumn="0" w:lastColumn="0" w:oddVBand="1" w:evenVBand="0" w:oddHBand="0" w:evenHBand="0" w:firstRowFirstColumn="0" w:firstRowLastColumn="0" w:lastRowFirstColumn="0" w:lastRowLastColumn="0"/>
            <w:tcW w:w="1417" w:type="dxa"/>
          </w:tcPr>
          <w:p w14:paraId="3863A4C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1B61A9F"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222830E9" w14:textId="1774B245" w:rsidR="002019E0" w:rsidRPr="00091A66" w:rsidRDefault="007E1447" w:rsidP="009F54FB">
            <w:pPr>
              <w:pStyle w:val="Default"/>
            </w:pPr>
            <w:r w:rsidRPr="00550158">
              <w:rPr>
                <w:rFonts w:ascii="Arial Narrow" w:hAnsi="Arial Narrow" w:cs="Arial Narrow"/>
                <w:sz w:val="22"/>
                <w:szCs w:val="22"/>
              </w:rPr>
              <w:t>Tedizolid</w:t>
            </w:r>
          </w:p>
        </w:tc>
      </w:tr>
      <w:tr w:rsidR="007E1447" w:rsidRPr="00550158" w14:paraId="17708873"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E199B88"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Antistaphylococcal penicillins</w:t>
            </w:r>
          </w:p>
        </w:tc>
      </w:tr>
      <w:tr w:rsidR="007E1447" w:rsidRPr="00550158" w14:paraId="3E9D7388"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32F67A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Flucloxacillin, dicloxacillin</w:t>
            </w:r>
          </w:p>
        </w:tc>
        <w:tc>
          <w:tcPr>
            <w:tcW w:w="1134" w:type="dxa"/>
            <w:shd w:val="clear" w:color="auto" w:fill="FDE9D9" w:themeFill="accent6" w:themeFillTint="33"/>
          </w:tcPr>
          <w:p w14:paraId="5CA8ADF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4E26A1F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T3, R1</w:t>
            </w:r>
          </w:p>
        </w:tc>
        <w:tc>
          <w:tcPr>
            <w:tcW w:w="2693" w:type="dxa"/>
          </w:tcPr>
          <w:p w14:paraId="3B20544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Standard treatment for </w:t>
            </w:r>
            <w:r w:rsidRPr="0071051C">
              <w:rPr>
                <w:rFonts w:ascii="Arial Narrow" w:hAnsi="Arial Narrow" w:cs="Arial Narrow"/>
                <w:i/>
                <w:iCs/>
                <w:sz w:val="22"/>
                <w:szCs w:val="22"/>
              </w:rPr>
              <w:t xml:space="preserve">Staphylococcus aureus </w:t>
            </w:r>
            <w:r w:rsidRPr="0071051C">
              <w:rPr>
                <w:rFonts w:ascii="Arial Narrow" w:hAnsi="Arial Narrow" w:cs="Arial Narrow"/>
                <w:sz w:val="22"/>
                <w:szCs w:val="22"/>
              </w:rPr>
              <w:t>infections (not MRSA).</w:t>
            </w:r>
          </w:p>
          <w:p w14:paraId="624DEF93"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color w:val="auto"/>
                <w:sz w:val="22"/>
                <w:szCs w:val="22"/>
              </w:rPr>
              <w:t>Surgical prophylaxis, especially orthopaedics.</w:t>
            </w:r>
          </w:p>
        </w:tc>
        <w:tc>
          <w:tcPr>
            <w:cnfStyle w:val="000010000000" w:firstRow="0" w:lastRow="0" w:firstColumn="0" w:lastColumn="0" w:oddVBand="1" w:evenVBand="0" w:oddHBand="0" w:evenHBand="0" w:firstRowFirstColumn="0" w:firstRowLastColumn="0" w:lastRowFirstColumn="0" w:lastRowLastColumn="0"/>
            <w:tcW w:w="1417" w:type="dxa"/>
          </w:tcPr>
          <w:p w14:paraId="62ECB4B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DDCBF6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08A852E7" w14:textId="77777777" w:rsidR="007E1447" w:rsidRPr="00550158" w:rsidRDefault="007E1447" w:rsidP="009F54FB">
            <w:pPr>
              <w:pStyle w:val="Default"/>
              <w:spacing w:line="276" w:lineRule="auto"/>
              <w:rPr>
                <w:rFonts w:ascii="Arial Narrow" w:hAnsi="Arial Narrow" w:cs="Arial Narrow"/>
                <w:sz w:val="22"/>
                <w:szCs w:val="22"/>
              </w:rPr>
            </w:pPr>
            <w:r w:rsidRPr="00550158">
              <w:rPr>
                <w:rFonts w:ascii="Arial Narrow" w:hAnsi="Arial Narrow" w:cs="Arial Narrow"/>
                <w:color w:val="auto"/>
                <w:sz w:val="22"/>
                <w:szCs w:val="22"/>
              </w:rPr>
              <w:t>Nafcillin</w:t>
            </w:r>
          </w:p>
          <w:p w14:paraId="3C811207" w14:textId="77777777" w:rsidR="007E1447" w:rsidRPr="00550158" w:rsidRDefault="007E1447" w:rsidP="009F54FB">
            <w:pPr>
              <w:pStyle w:val="Default1"/>
              <w:spacing w:line="276" w:lineRule="auto"/>
              <w:rPr>
                <w:rFonts w:ascii="Arial Narrow" w:hAnsi="Arial Narrow"/>
              </w:rPr>
            </w:pPr>
            <w:r w:rsidRPr="00550158">
              <w:rPr>
                <w:rFonts w:ascii="Arial Narrow" w:hAnsi="Arial Narrow" w:cs="Arial Narrow"/>
                <w:sz w:val="22"/>
                <w:szCs w:val="22"/>
              </w:rPr>
              <w:t>Oxacillin</w:t>
            </w:r>
          </w:p>
        </w:tc>
      </w:tr>
      <w:tr w:rsidR="007E1447" w:rsidRPr="00550158" w14:paraId="0D7DF07F"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965EBD8"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Cloxacillin</w:t>
            </w:r>
          </w:p>
        </w:tc>
        <w:tc>
          <w:tcPr>
            <w:tcW w:w="1134" w:type="dxa"/>
            <w:shd w:val="clear" w:color="auto" w:fill="FDE9D9" w:themeFill="accent6" w:themeFillTint="33"/>
          </w:tcPr>
          <w:p w14:paraId="1615833B"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5258260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 in Australia</w:t>
            </w:r>
          </w:p>
        </w:tc>
        <w:tc>
          <w:tcPr>
            <w:tcW w:w="2693" w:type="dxa"/>
          </w:tcPr>
          <w:p w14:paraId="1AB7D23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907F1C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60D4284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Approved for ocular use in cattle, sheep, horses, dogs and cats and for intramammary use in lactating and dry cows.</w:t>
            </w:r>
          </w:p>
          <w:p w14:paraId="461B0237"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530D59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10B0ED7"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380034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lastRenderedPageBreak/>
              <w:t>Moderate-spectrum penicillins</w:t>
            </w:r>
          </w:p>
        </w:tc>
      </w:tr>
      <w:tr w:rsidR="007E1447" w:rsidRPr="00550158" w14:paraId="6EDA6159"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0452998" w14:textId="420AA77E"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Amoxicillin, ampicillin</w:t>
            </w:r>
            <w:r w:rsidR="00C34E7C" w:rsidRPr="0071051C">
              <w:rPr>
                <w:rFonts w:ascii="Arial Narrow" w:hAnsi="Arial Narrow" w:cs="Arial Narrow"/>
                <w:sz w:val="22"/>
                <w:szCs w:val="22"/>
              </w:rPr>
              <w:t>^</w:t>
            </w:r>
          </w:p>
        </w:tc>
        <w:tc>
          <w:tcPr>
            <w:tcW w:w="1134" w:type="dxa"/>
            <w:shd w:val="clear" w:color="auto" w:fill="EAF1DD" w:themeFill="accent3" w:themeFillTint="33"/>
          </w:tcPr>
          <w:p w14:paraId="68597DBD"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C39AD7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5BC0F7C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Principal role in respiratory tract infections. Widespread IV hospital use in combination for a range of moderate and serious infections. </w:t>
            </w:r>
          </w:p>
          <w:p w14:paraId="14EECB6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Surgical and endocarditis prophylaxis.</w:t>
            </w:r>
          </w:p>
        </w:tc>
        <w:tc>
          <w:tcPr>
            <w:cnfStyle w:val="000010000000" w:firstRow="0" w:lastRow="0" w:firstColumn="0" w:lastColumn="0" w:oddVBand="1" w:evenVBand="0" w:oddHBand="0" w:evenHBand="0" w:firstRowFirstColumn="0" w:firstRowLastColumn="0" w:lastRowFirstColumn="0" w:lastRowLastColumn="0"/>
            <w:tcW w:w="1417" w:type="dxa"/>
          </w:tcPr>
          <w:p w14:paraId="27FD67F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3F8B1247" w14:textId="71A9B803" w:rsidR="007E1447" w:rsidRPr="0071051C" w:rsidRDefault="00CA2E2A" w:rsidP="009F54FB">
            <w:pPr>
              <w:pStyle w:val="Default1"/>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Amoxicillin approved for use in cattle, sheep, pigs, </w:t>
            </w:r>
            <w:r w:rsidR="00974F13" w:rsidRPr="0071051C">
              <w:rPr>
                <w:rFonts w:ascii="Arial Narrow" w:hAnsi="Arial Narrow"/>
                <w:sz w:val="22"/>
                <w:szCs w:val="22"/>
              </w:rPr>
              <w:t>meat chickens (broilers)</w:t>
            </w:r>
            <w:r w:rsidRPr="0071051C">
              <w:rPr>
                <w:rFonts w:ascii="Arial Narrow" w:hAnsi="Arial Narrow"/>
                <w:sz w:val="22"/>
                <w:szCs w:val="22"/>
              </w:rPr>
              <w:t>, replacement pullets, turkeys, horses, dogs and cats.</w:t>
            </w:r>
            <w:r w:rsidR="002019E0" w:rsidRPr="0071051C">
              <w:rPr>
                <w:rFonts w:ascii="Arial Narrow" w:hAnsi="Arial Narrow"/>
                <w:sz w:val="22"/>
                <w:szCs w:val="22"/>
              </w:rPr>
              <w:t xml:space="preserve"> </w:t>
            </w:r>
            <w:r w:rsidR="007E1447" w:rsidRPr="0071051C">
              <w:rPr>
                <w:rFonts w:ascii="Arial Narrow" w:hAnsi="Arial Narrow" w:cs="Arial Narrow"/>
                <w:sz w:val="22"/>
                <w:szCs w:val="22"/>
              </w:rPr>
              <w:t xml:space="preserve">Ampicillin - </w:t>
            </w:r>
            <w:r w:rsidR="007E1447" w:rsidRPr="0071051C">
              <w:rPr>
                <w:rFonts w:ascii="Arial Narrow" w:hAnsi="Arial Narrow"/>
                <w:sz w:val="22"/>
                <w:szCs w:val="22"/>
              </w:rPr>
              <w:t>approved as an intramammary infusion for both dry and lactating cows.</w:t>
            </w:r>
          </w:p>
          <w:p w14:paraId="5548FE91"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267" w:type="dxa"/>
          </w:tcPr>
          <w:p w14:paraId="6C5AD32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Aspoxicillin</w:t>
            </w:r>
          </w:p>
          <w:p w14:paraId="7364184C"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Azidocillin</w:t>
            </w:r>
          </w:p>
          <w:p w14:paraId="6205093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Bacampicillin</w:t>
            </w:r>
          </w:p>
          <w:p w14:paraId="763FEC6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Clometocillin</w:t>
            </w:r>
          </w:p>
          <w:p w14:paraId="0D5C3E2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Epicillin</w:t>
            </w:r>
          </w:p>
          <w:p w14:paraId="26C9FE6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Hetacillin</w:t>
            </w:r>
          </w:p>
          <w:p w14:paraId="2E321FF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Metampicillin</w:t>
            </w:r>
          </w:p>
          <w:p w14:paraId="54004EE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Penamecillin</w:t>
            </w:r>
          </w:p>
          <w:p w14:paraId="2AE07C9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Pivampicillin</w:t>
            </w:r>
          </w:p>
          <w:p w14:paraId="01178F6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Propicillin </w:t>
            </w:r>
          </w:p>
          <w:p w14:paraId="7FE6571C"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Sultamicillin </w:t>
            </w:r>
          </w:p>
          <w:p w14:paraId="42A8B97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Talampicillin </w:t>
            </w:r>
          </w:p>
          <w:p w14:paraId="5DDF1B8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Temocillin </w:t>
            </w:r>
          </w:p>
          <w:p w14:paraId="21630598" w14:textId="0C162AB2" w:rsidR="007E1447" w:rsidRPr="007F61A1" w:rsidRDefault="007E1447" w:rsidP="009F54FB">
            <w:pPr>
              <w:pStyle w:val="Default"/>
              <w:spacing w:line="276" w:lineRule="auto"/>
              <w:rPr>
                <w:rFonts w:ascii="Arial Narrow" w:hAnsi="Arial Narrow"/>
                <w:color w:val="auto"/>
                <w:sz w:val="22"/>
                <w:szCs w:val="22"/>
              </w:rPr>
            </w:pPr>
            <w:r w:rsidRPr="00550158">
              <w:rPr>
                <w:rFonts w:ascii="Arial Narrow" w:hAnsi="Arial Narrow" w:cs="Arial Narrow"/>
                <w:color w:val="auto"/>
                <w:sz w:val="22"/>
                <w:szCs w:val="22"/>
              </w:rPr>
              <w:t>Tobicillin</w:t>
            </w:r>
            <w:r w:rsidRPr="00550158">
              <w:rPr>
                <w:rFonts w:ascii="Arial Narrow" w:hAnsi="Arial Narrow"/>
                <w:color w:val="auto"/>
                <w:sz w:val="22"/>
                <w:szCs w:val="22"/>
              </w:rPr>
              <w:t xml:space="preserve"> </w:t>
            </w:r>
          </w:p>
        </w:tc>
      </w:tr>
      <w:tr w:rsidR="007E1447" w:rsidRPr="00550158" w14:paraId="7A67F01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4AD577F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Narrow-spectrum penicillins</w:t>
            </w:r>
          </w:p>
        </w:tc>
      </w:tr>
      <w:tr w:rsidR="007E1447" w:rsidRPr="00550158" w14:paraId="76E909C6"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073308D"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Benzylpenicillin (pen G), phenoxymethylpenicillin (pen V)</w:t>
            </w:r>
          </w:p>
        </w:tc>
        <w:tc>
          <w:tcPr>
            <w:tcW w:w="1134" w:type="dxa"/>
            <w:shd w:val="clear" w:color="auto" w:fill="EAF1DD" w:themeFill="accent3" w:themeFillTint="33"/>
          </w:tcPr>
          <w:p w14:paraId="5E1A44B2"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highlight w:val="yellow"/>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0CA58B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5DB9AFE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cs="Arial Narrow"/>
                <w:sz w:val="22"/>
                <w:szCs w:val="22"/>
              </w:rPr>
              <w:t>Primary agents in pneumococcal and streptococcal infection.</w:t>
            </w:r>
          </w:p>
        </w:tc>
        <w:tc>
          <w:tcPr>
            <w:cnfStyle w:val="000010000000" w:firstRow="0" w:lastRow="0" w:firstColumn="0" w:lastColumn="0" w:oddVBand="1" w:evenVBand="0" w:oddHBand="0" w:evenHBand="0" w:firstRowFirstColumn="0" w:firstRowLastColumn="0" w:lastRowFirstColumn="0" w:lastRowLastColumn="0"/>
            <w:tcW w:w="1417" w:type="dxa"/>
          </w:tcPr>
          <w:p w14:paraId="379D374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p w14:paraId="255FB31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(Benzyl-penicillin)</w:t>
            </w:r>
          </w:p>
        </w:tc>
        <w:tc>
          <w:tcPr>
            <w:tcW w:w="3780" w:type="dxa"/>
          </w:tcPr>
          <w:p w14:paraId="6366F1BE" w14:textId="77777777" w:rsidR="007E1447" w:rsidRPr="0071051C" w:rsidRDefault="00CA2E2A"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for</w:t>
            </w:r>
            <w:r w:rsidR="007E1447" w:rsidRPr="0071051C">
              <w:rPr>
                <w:rFonts w:ascii="Arial Narrow" w:hAnsi="Arial Narrow"/>
                <w:sz w:val="22"/>
                <w:szCs w:val="22"/>
              </w:rPr>
              <w:t xml:space="preserve"> use in pigs, cattle, sheep, horses, dogs and cats</w:t>
            </w:r>
            <w:r w:rsidR="007E1447" w:rsidRPr="0071051C">
              <w:rPr>
                <w:rFonts w:ascii="Arial Narrow" w:hAnsi="Arial Narrow" w:cs="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7F54E52E" w14:textId="77777777" w:rsidR="007E1447" w:rsidRPr="00550158" w:rsidRDefault="007E1447" w:rsidP="009F54FB">
            <w:pPr>
              <w:pStyle w:val="Default"/>
              <w:spacing w:line="276" w:lineRule="auto"/>
              <w:rPr>
                <w:rFonts w:ascii="Arial Narrow" w:hAnsi="Arial Narrow" w:cs="Arial Narrow"/>
                <w:sz w:val="22"/>
                <w:szCs w:val="22"/>
              </w:rPr>
            </w:pPr>
            <w:r w:rsidRPr="00550158">
              <w:rPr>
                <w:rFonts w:ascii="Arial Narrow" w:hAnsi="Arial Narrow" w:cs="Arial Narrow"/>
                <w:color w:val="auto"/>
                <w:sz w:val="22"/>
                <w:szCs w:val="22"/>
              </w:rPr>
              <w:t xml:space="preserve">Phenoxyethylpenicillin (phenethicillin) </w:t>
            </w:r>
          </w:p>
        </w:tc>
      </w:tr>
      <w:tr w:rsidR="007E1447" w:rsidRPr="00550158" w14:paraId="30D3FE6B"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528D8B4"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Procaine penicillin</w:t>
            </w:r>
          </w:p>
        </w:tc>
        <w:tc>
          <w:tcPr>
            <w:tcW w:w="1134" w:type="dxa"/>
            <w:shd w:val="clear" w:color="auto" w:fill="EAF1DD" w:themeFill="accent3" w:themeFillTint="33"/>
          </w:tcPr>
          <w:p w14:paraId="6B0E6142"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1B6021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5E7AC90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Intramuscular – occasional substitute for benzylpenicillin.</w:t>
            </w:r>
          </w:p>
        </w:tc>
        <w:tc>
          <w:tcPr>
            <w:cnfStyle w:val="000010000000" w:firstRow="0" w:lastRow="0" w:firstColumn="0" w:lastColumn="0" w:oddVBand="1" w:evenVBand="0" w:oddHBand="0" w:evenHBand="0" w:firstRowFirstColumn="0" w:firstRowLastColumn="0" w:lastRowFirstColumn="0" w:lastRowLastColumn="0"/>
            <w:tcW w:w="1417" w:type="dxa"/>
          </w:tcPr>
          <w:p w14:paraId="277FE75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0DBCD59"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singly or in combination with benzathine penicillin for use in cattle, sheep, pigs, horses, dogs and cats.</w:t>
            </w:r>
          </w:p>
        </w:tc>
        <w:tc>
          <w:tcPr>
            <w:cnfStyle w:val="000010000000" w:firstRow="0" w:lastRow="0" w:firstColumn="0" w:lastColumn="0" w:oddVBand="1" w:evenVBand="0" w:oddHBand="0" w:evenHBand="0" w:firstRowFirstColumn="0" w:firstRowLastColumn="0" w:lastRowFirstColumn="0" w:lastRowLastColumn="0"/>
            <w:tcW w:w="2267" w:type="dxa"/>
            <w:vMerge/>
          </w:tcPr>
          <w:p w14:paraId="3B61C51F"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A64FC7D"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FD425A3"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Benzathine penicillin</w:t>
            </w:r>
          </w:p>
        </w:tc>
        <w:tc>
          <w:tcPr>
            <w:tcW w:w="1134" w:type="dxa"/>
            <w:shd w:val="clear" w:color="auto" w:fill="EAF1DD" w:themeFill="accent3" w:themeFillTint="33"/>
          </w:tcPr>
          <w:p w14:paraId="18B4C518"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9F9EC4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T3, R1</w:t>
            </w:r>
          </w:p>
        </w:tc>
        <w:tc>
          <w:tcPr>
            <w:tcW w:w="2693" w:type="dxa"/>
          </w:tcPr>
          <w:p w14:paraId="33E95ED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Intramuscular – syphilis treatment and rheumatic fever prophylaxis.</w:t>
            </w:r>
          </w:p>
        </w:tc>
        <w:tc>
          <w:tcPr>
            <w:cnfStyle w:val="000010000000" w:firstRow="0" w:lastRow="0" w:firstColumn="0" w:lastColumn="0" w:oddVBand="1" w:evenVBand="0" w:oddHBand="0" w:evenHBand="0" w:firstRowFirstColumn="0" w:firstRowLastColumn="0" w:lastRowFirstColumn="0" w:lastRowLastColumn="0"/>
            <w:tcW w:w="1417" w:type="dxa"/>
          </w:tcPr>
          <w:p w14:paraId="1AE8472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BFE965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in combination with procaine penicillin for use in cattle, sheep, pigs, horses, dogs and cats.</w:t>
            </w:r>
          </w:p>
        </w:tc>
        <w:tc>
          <w:tcPr>
            <w:cnfStyle w:val="000010000000" w:firstRow="0" w:lastRow="0" w:firstColumn="0" w:lastColumn="0" w:oddVBand="1" w:evenVBand="0" w:oddHBand="0" w:evenHBand="0" w:firstRowFirstColumn="0" w:firstRowLastColumn="0" w:lastRowFirstColumn="0" w:lastRowLastColumn="0"/>
            <w:tcW w:w="2267" w:type="dxa"/>
            <w:vMerge/>
          </w:tcPr>
          <w:p w14:paraId="50DA1BB0"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35C48B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F37212C"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Penethamate hydriodide </w:t>
            </w:r>
          </w:p>
        </w:tc>
        <w:tc>
          <w:tcPr>
            <w:tcW w:w="1134" w:type="dxa"/>
            <w:shd w:val="clear" w:color="auto" w:fill="EAF1DD" w:themeFill="accent3" w:themeFillTint="33"/>
          </w:tcPr>
          <w:p w14:paraId="3100860D"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7C237E4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78B1718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4A5CC67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6436CAA0" w14:textId="77777777" w:rsidR="00C8194C"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for use in cattle, sheep, pigs and horses.</w:t>
            </w:r>
            <w:r w:rsidRPr="0071051C">
              <w:rPr>
                <w:rFonts w:ascii="Arial Narrow" w:hAnsi="Arial Narrow" w:cs="Arial Narrow"/>
                <w:sz w:val="22"/>
                <w:szCs w:val="22"/>
              </w:rPr>
              <w:t xml:space="preserve"> </w:t>
            </w:r>
          </w:p>
          <w:p w14:paraId="4855A788" w14:textId="4970B339"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908D83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8695CE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065F7DCA" w14:textId="77777777" w:rsidR="007E1447" w:rsidRPr="0071051C" w:rsidRDefault="007E1447" w:rsidP="009F54FB">
            <w:pPr>
              <w:pStyle w:val="Default1"/>
              <w:spacing w:line="276" w:lineRule="auto"/>
              <w:rPr>
                <w:rFonts w:ascii="Arial Narrow" w:hAnsi="Arial Narrow" w:cs="Arial Narrow"/>
                <w:b/>
                <w:sz w:val="22"/>
                <w:szCs w:val="22"/>
              </w:rPr>
            </w:pPr>
            <w:r w:rsidRPr="0071051C">
              <w:rPr>
                <w:rFonts w:ascii="Arial Narrow" w:hAnsi="Arial Narrow" w:cs="Arial Narrow"/>
                <w:b/>
                <w:sz w:val="22"/>
                <w:szCs w:val="22"/>
              </w:rPr>
              <w:t>Broad-spectrum penicillins</w:t>
            </w:r>
          </w:p>
        </w:tc>
      </w:tr>
      <w:tr w:rsidR="007E1447" w:rsidRPr="00550158" w14:paraId="5AA3A9C3"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D1E4F22" w14:textId="77777777" w:rsidR="007E1447" w:rsidRPr="0071051C" w:rsidRDefault="007E1447" w:rsidP="009F54FB">
            <w:pPr>
              <w:pStyle w:val="Default"/>
              <w:rPr>
                <w:rFonts w:ascii="Arial Narrow" w:hAnsi="Arial Narrow"/>
                <w:color w:val="auto"/>
                <w:sz w:val="22"/>
                <w:szCs w:val="22"/>
              </w:rPr>
            </w:pPr>
            <w:r w:rsidRPr="0071051C">
              <w:rPr>
                <w:rFonts w:ascii="Arial Narrow" w:hAnsi="Arial Narrow"/>
                <w:color w:val="auto"/>
                <w:sz w:val="22"/>
                <w:szCs w:val="22"/>
              </w:rPr>
              <w:t>Piperacillin</w:t>
            </w:r>
          </w:p>
          <w:p w14:paraId="2ECE81D3" w14:textId="77777777" w:rsidR="007E1447" w:rsidRPr="0071051C" w:rsidRDefault="007E1447" w:rsidP="009F54FB">
            <w:pPr>
              <w:pStyle w:val="Default"/>
              <w:rPr>
                <w:rFonts w:ascii="Arial Narrow" w:hAnsi="Arial Narrow"/>
                <w:color w:val="auto"/>
                <w:sz w:val="22"/>
                <w:szCs w:val="22"/>
              </w:rPr>
            </w:pPr>
          </w:p>
        </w:tc>
        <w:tc>
          <w:tcPr>
            <w:tcW w:w="1134" w:type="dxa"/>
            <w:shd w:val="clear" w:color="auto" w:fill="FDE9D9" w:themeFill="accent6" w:themeFillTint="33"/>
          </w:tcPr>
          <w:p w14:paraId="4357578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08C530F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T2, R4</w:t>
            </w:r>
          </w:p>
        </w:tc>
        <w:tc>
          <w:tcPr>
            <w:tcW w:w="2693" w:type="dxa"/>
          </w:tcPr>
          <w:p w14:paraId="0FF3DDD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i/>
                <w:sz w:val="22"/>
                <w:szCs w:val="22"/>
              </w:rPr>
              <w:t>Pseudomonas aeruginosa</w:t>
            </w:r>
            <w:r w:rsidRPr="0071051C">
              <w:rPr>
                <w:rFonts w:ascii="Arial Narrow" w:hAnsi="Arial Narrow" w:cs="Arial Narrow"/>
                <w:sz w:val="22"/>
                <w:szCs w:val="22"/>
              </w:rPr>
              <w:t xml:space="preserve"> infections</w:t>
            </w:r>
          </w:p>
        </w:tc>
        <w:tc>
          <w:tcPr>
            <w:cnfStyle w:val="000010000000" w:firstRow="0" w:lastRow="0" w:firstColumn="0" w:lastColumn="0" w:oddVBand="1" w:evenVBand="0" w:oddHBand="0" w:evenHBand="0" w:firstRowFirstColumn="0" w:firstRowLastColumn="0" w:lastRowFirstColumn="0" w:lastRowLastColumn="0"/>
            <w:tcW w:w="1417" w:type="dxa"/>
          </w:tcPr>
          <w:p w14:paraId="1992CC8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FBD838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146BB12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Azlocillin</w:t>
            </w:r>
          </w:p>
          <w:p w14:paraId="027705B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Carbenicillin</w:t>
            </w:r>
          </w:p>
          <w:p w14:paraId="2B234FA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Carindacillin</w:t>
            </w:r>
          </w:p>
          <w:p w14:paraId="04B41537"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Mecillinam</w:t>
            </w:r>
          </w:p>
          <w:p w14:paraId="0B9E8B0B"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Mezlocillin Pivmecillinam</w:t>
            </w:r>
          </w:p>
          <w:p w14:paraId="5C48D0F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Sulbenicillin</w:t>
            </w:r>
          </w:p>
          <w:p w14:paraId="7085F88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Temocillin</w:t>
            </w:r>
          </w:p>
          <w:p w14:paraId="5E9D7BC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Ticarcillin</w:t>
            </w:r>
          </w:p>
        </w:tc>
      </w:tr>
      <w:tr w:rsidR="007E1447" w:rsidRPr="00550158" w14:paraId="4D578045"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3B47774" w14:textId="77777777" w:rsidR="007E1447" w:rsidRPr="0071051C" w:rsidRDefault="007E1447" w:rsidP="009F54FB">
            <w:pPr>
              <w:pStyle w:val="Default1"/>
              <w:spacing w:line="276" w:lineRule="auto"/>
              <w:rPr>
                <w:rFonts w:ascii="Arial Narrow" w:hAnsi="Arial Narrow" w:cs="Arial Narrow"/>
                <w:b/>
                <w:sz w:val="22"/>
                <w:szCs w:val="22"/>
              </w:rPr>
            </w:pPr>
            <w:r w:rsidRPr="0071051C">
              <w:rPr>
                <w:rFonts w:ascii="Arial Narrow" w:hAnsi="Arial Narrow" w:cs="Arial Narrow"/>
                <w:b/>
                <w:sz w:val="22"/>
                <w:szCs w:val="22"/>
              </w:rPr>
              <w:t>Pleuromutilins</w:t>
            </w:r>
          </w:p>
        </w:tc>
      </w:tr>
      <w:tr w:rsidR="007E1447" w:rsidRPr="00550158" w14:paraId="7AF8802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0E0BCD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Tiamulin</w:t>
            </w:r>
          </w:p>
        </w:tc>
        <w:tc>
          <w:tcPr>
            <w:tcW w:w="1134" w:type="dxa"/>
            <w:shd w:val="clear" w:color="auto" w:fill="EAF1DD" w:themeFill="accent3" w:themeFillTint="33"/>
          </w:tcPr>
          <w:p w14:paraId="38B8916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1BAE7FA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063C060"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Not used in humans </w:t>
            </w:r>
          </w:p>
        </w:tc>
        <w:tc>
          <w:tcPr>
            <w:cnfStyle w:val="000010000000" w:firstRow="0" w:lastRow="0" w:firstColumn="0" w:lastColumn="0" w:oddVBand="1" w:evenVBand="0" w:oddHBand="0" w:evenHBand="0" w:firstRowFirstColumn="0" w:firstRowLastColumn="0" w:lastRowFirstColumn="0" w:lastRowLastColumn="0"/>
            <w:tcW w:w="1417" w:type="dxa"/>
          </w:tcPr>
          <w:p w14:paraId="5DD7D7C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3C7DA9E9" w14:textId="40F85010"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pigs and </w:t>
            </w:r>
            <w:r w:rsidR="00974F13" w:rsidRPr="0071051C">
              <w:rPr>
                <w:rFonts w:ascii="Arial Narrow" w:hAnsi="Arial Narrow"/>
                <w:sz w:val="22"/>
                <w:szCs w:val="22"/>
              </w:rPr>
              <w:t>meat chickens (broilers)</w:t>
            </w:r>
            <w:r w:rsidRPr="0071051C">
              <w:rPr>
                <w:rFonts w:ascii="Arial Narrow" w:hAnsi="Arial Narrow" w:cs="Arial Narrow"/>
                <w:sz w:val="22"/>
                <w:szCs w:val="22"/>
              </w:rPr>
              <w:t xml:space="preserve">. </w:t>
            </w:r>
          </w:p>
          <w:p w14:paraId="3BEC277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tcPr>
          <w:p w14:paraId="48A80A18" w14:textId="77777777" w:rsidR="007E1447" w:rsidRDefault="002019E0" w:rsidP="009F54FB">
            <w:pPr>
              <w:pStyle w:val="Default1"/>
              <w:spacing w:line="276" w:lineRule="auto"/>
              <w:rPr>
                <w:rFonts w:ascii="Arial Narrow" w:hAnsi="Arial Narrow" w:cs="Arial Narrow"/>
                <w:sz w:val="22"/>
                <w:szCs w:val="22"/>
              </w:rPr>
            </w:pPr>
            <w:r>
              <w:rPr>
                <w:rFonts w:ascii="Arial Narrow" w:hAnsi="Arial Narrow" w:cs="Arial Narrow"/>
                <w:sz w:val="22"/>
                <w:szCs w:val="22"/>
              </w:rPr>
              <w:t>Valnemulin</w:t>
            </w:r>
          </w:p>
          <w:p w14:paraId="6DB2AF35" w14:textId="15B41E8B" w:rsidR="002019E0" w:rsidRPr="00091A66" w:rsidRDefault="002019E0" w:rsidP="009F54FB">
            <w:pPr>
              <w:pStyle w:val="Default"/>
            </w:pPr>
            <w:r w:rsidRPr="00091A66">
              <w:rPr>
                <w:rFonts w:ascii="Arial Narrow" w:hAnsi="Arial Narrow" w:cs="Arial Narrow"/>
                <w:color w:val="auto"/>
                <w:sz w:val="22"/>
                <w:szCs w:val="22"/>
              </w:rPr>
              <w:t>Lefamulin</w:t>
            </w:r>
          </w:p>
        </w:tc>
      </w:tr>
      <w:tr w:rsidR="007E1447" w:rsidRPr="00550158" w14:paraId="5D8C6844"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A5A75B3" w14:textId="77777777" w:rsidR="007E1447" w:rsidRPr="0071051C" w:rsidRDefault="007E1447" w:rsidP="009F54FB">
            <w:pPr>
              <w:pStyle w:val="Default1"/>
              <w:spacing w:line="276" w:lineRule="auto"/>
              <w:rPr>
                <w:rFonts w:ascii="Arial Narrow" w:hAnsi="Arial Narrow" w:cs="Arial Narrow"/>
                <w:sz w:val="22"/>
                <w:szCs w:val="22"/>
                <w:highlight w:val="green"/>
              </w:rPr>
            </w:pPr>
            <w:r w:rsidRPr="0071051C">
              <w:rPr>
                <w:rFonts w:ascii="Arial Narrow" w:hAnsi="Arial Narrow" w:cs="Arial Narrow"/>
                <w:sz w:val="22"/>
                <w:szCs w:val="22"/>
              </w:rPr>
              <w:t>Retapamulin</w:t>
            </w:r>
          </w:p>
        </w:tc>
        <w:tc>
          <w:tcPr>
            <w:tcW w:w="1134" w:type="dxa"/>
            <w:shd w:val="clear" w:color="auto" w:fill="EAF1DD" w:themeFill="accent3" w:themeFillTint="33"/>
          </w:tcPr>
          <w:p w14:paraId="6B6219C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D8411F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3EB29BA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Skin infections.</w:t>
            </w:r>
          </w:p>
        </w:tc>
        <w:tc>
          <w:tcPr>
            <w:cnfStyle w:val="000010000000" w:firstRow="0" w:lastRow="0" w:firstColumn="0" w:lastColumn="0" w:oddVBand="1" w:evenVBand="0" w:oddHBand="0" w:evenHBand="0" w:firstRowFirstColumn="0" w:firstRowLastColumn="0" w:lastRowFirstColumn="0" w:lastRowLastColumn="0"/>
            <w:tcW w:w="1417" w:type="dxa"/>
          </w:tcPr>
          <w:p w14:paraId="65095A5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32DB6FD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275E090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693DB89"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6E88F10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Polymyxins</w:t>
            </w:r>
          </w:p>
        </w:tc>
      </w:tr>
      <w:tr w:rsidR="007E1447" w:rsidRPr="00550158" w14:paraId="4E884A3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159D49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Polymyxin B</w:t>
            </w:r>
          </w:p>
        </w:tc>
        <w:tc>
          <w:tcPr>
            <w:tcW w:w="1134" w:type="dxa"/>
            <w:shd w:val="clear" w:color="auto" w:fill="F2DBDB" w:themeFill="accent2" w:themeFillTint="33"/>
          </w:tcPr>
          <w:p w14:paraId="2E3D52B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19AF04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R1</w:t>
            </w:r>
          </w:p>
        </w:tc>
        <w:tc>
          <w:tcPr>
            <w:tcW w:w="2693" w:type="dxa"/>
          </w:tcPr>
          <w:p w14:paraId="2FFFA2D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Topical agent with Gram-negative activity.</w:t>
            </w:r>
          </w:p>
        </w:tc>
        <w:tc>
          <w:tcPr>
            <w:cnfStyle w:val="000010000000" w:firstRow="0" w:lastRow="0" w:firstColumn="0" w:lastColumn="0" w:oddVBand="1" w:evenVBand="0" w:oddHBand="0" w:evenHBand="0" w:firstRowFirstColumn="0" w:firstRowLastColumn="0" w:lastRowFirstColumn="0" w:lastRowLastColumn="0"/>
            <w:tcW w:w="1417" w:type="dxa"/>
          </w:tcPr>
          <w:p w14:paraId="7D15DE0D"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cs="Arial Narrow"/>
                <w:sz w:val="22"/>
                <w:szCs w:val="22"/>
              </w:rPr>
              <w:t>Yes</w:t>
            </w:r>
            <w:r w:rsidRPr="0071051C">
              <w:rPr>
                <w:rFonts w:ascii="Arial Narrow" w:hAnsi="Arial Narrow" w:cs="Arial Narrow"/>
                <w:sz w:val="22"/>
                <w:szCs w:val="22"/>
                <w:vertAlign w:val="superscript"/>
              </w:rPr>
              <w:t>4</w:t>
            </w:r>
          </w:p>
        </w:tc>
        <w:tc>
          <w:tcPr>
            <w:tcW w:w="3780" w:type="dxa"/>
          </w:tcPr>
          <w:p w14:paraId="238EC9E7" w14:textId="3F80B430"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Approved for </w:t>
            </w:r>
            <w:r w:rsidR="002019E0" w:rsidRPr="0071051C">
              <w:rPr>
                <w:rFonts w:ascii="Arial Narrow" w:hAnsi="Arial Narrow"/>
                <w:sz w:val="22"/>
                <w:szCs w:val="22"/>
              </w:rPr>
              <w:t xml:space="preserve">topical </w:t>
            </w:r>
            <w:r w:rsidRPr="0071051C">
              <w:rPr>
                <w:rFonts w:ascii="Arial Narrow" w:hAnsi="Arial Narrow"/>
                <w:sz w:val="22"/>
                <w:szCs w:val="22"/>
              </w:rPr>
              <w:t>ocular and aural use in cattle, sheep, horses, dogs and cats. Only appropriate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37E45B1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E16CDF1"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D940249"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lastRenderedPageBreak/>
              <w:t>Colistin</w:t>
            </w:r>
          </w:p>
        </w:tc>
        <w:tc>
          <w:tcPr>
            <w:tcW w:w="1134" w:type="dxa"/>
            <w:shd w:val="clear" w:color="auto" w:fill="F2DBDB" w:themeFill="accent2" w:themeFillTint="33"/>
          </w:tcPr>
          <w:p w14:paraId="1228905A"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39367A6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R4</w:t>
            </w:r>
          </w:p>
        </w:tc>
        <w:tc>
          <w:tcPr>
            <w:tcW w:w="2693" w:type="dxa"/>
          </w:tcPr>
          <w:p w14:paraId="7A02939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Reserve agent for very multi-resistant Gram-negative infection (both inhaled and intravenous).</w:t>
            </w:r>
          </w:p>
        </w:tc>
        <w:tc>
          <w:tcPr>
            <w:cnfStyle w:val="000010000000" w:firstRow="0" w:lastRow="0" w:firstColumn="0" w:lastColumn="0" w:oddVBand="1" w:evenVBand="0" w:oddHBand="0" w:evenHBand="0" w:firstRowFirstColumn="0" w:firstRowLastColumn="0" w:lastRowFirstColumn="0" w:lastRowLastColumn="0"/>
            <w:tcW w:w="1417" w:type="dxa"/>
          </w:tcPr>
          <w:p w14:paraId="4FE5D1D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3EAFFCD9"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0083DF3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6B3F4D66"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2BE780A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Polypeptides</w:t>
            </w:r>
          </w:p>
        </w:tc>
      </w:tr>
      <w:tr w:rsidR="007E1447" w:rsidRPr="00550158" w14:paraId="14B43051"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6892DE0"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Bacitracin, gramicidin</w:t>
            </w:r>
          </w:p>
        </w:tc>
        <w:tc>
          <w:tcPr>
            <w:tcW w:w="1134" w:type="dxa"/>
            <w:shd w:val="clear" w:color="auto" w:fill="EAF1DD" w:themeFill="accent3" w:themeFillTint="33"/>
          </w:tcPr>
          <w:p w14:paraId="07B1D2E7"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BF4AA6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R1</w:t>
            </w:r>
          </w:p>
        </w:tc>
        <w:tc>
          <w:tcPr>
            <w:tcW w:w="2693" w:type="dxa"/>
          </w:tcPr>
          <w:p w14:paraId="04392981"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Topical agents with Gram-positive activity.</w:t>
            </w:r>
          </w:p>
        </w:tc>
        <w:tc>
          <w:tcPr>
            <w:cnfStyle w:val="000010000000" w:firstRow="0" w:lastRow="0" w:firstColumn="0" w:lastColumn="0" w:oddVBand="1" w:evenVBand="0" w:oddHBand="0" w:evenHBand="0" w:firstRowFirstColumn="0" w:firstRowLastColumn="0" w:lastRowFirstColumn="0" w:lastRowLastColumn="0"/>
            <w:tcW w:w="1417" w:type="dxa"/>
          </w:tcPr>
          <w:p w14:paraId="1FF9DA4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p w14:paraId="4F38D52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(Bacitracin)</w:t>
            </w:r>
          </w:p>
        </w:tc>
        <w:tc>
          <w:tcPr>
            <w:tcW w:w="3780" w:type="dxa"/>
          </w:tcPr>
          <w:p w14:paraId="525510F4" w14:textId="386CB2B6"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 xml:space="preserve">Bacitracin </w:t>
            </w:r>
            <w:r w:rsidR="00FC0F87" w:rsidRPr="0071051C">
              <w:rPr>
                <w:rFonts w:ascii="Arial Narrow" w:hAnsi="Arial Narrow" w:cs="Arial Narrow"/>
                <w:sz w:val="22"/>
                <w:szCs w:val="22"/>
              </w:rPr>
              <w:t xml:space="preserve">- </w:t>
            </w:r>
            <w:r w:rsidRPr="0071051C">
              <w:rPr>
                <w:rFonts w:ascii="Arial Narrow" w:hAnsi="Arial Narrow"/>
                <w:color w:val="auto"/>
                <w:sz w:val="22"/>
                <w:szCs w:val="22"/>
              </w:rPr>
              <w:t xml:space="preserve">Approved as an infeed premix for use in </w:t>
            </w:r>
            <w:r w:rsidR="00974F13" w:rsidRPr="0071051C">
              <w:rPr>
                <w:rFonts w:ascii="Arial Narrow" w:hAnsi="Arial Narrow"/>
                <w:color w:val="auto"/>
                <w:sz w:val="22"/>
                <w:szCs w:val="22"/>
              </w:rPr>
              <w:t>meat chickens (broilers)</w:t>
            </w:r>
            <w:r w:rsidRPr="0071051C">
              <w:rPr>
                <w:rFonts w:ascii="Arial Narrow" w:hAnsi="Arial Narrow"/>
                <w:color w:val="auto"/>
                <w:sz w:val="22"/>
                <w:szCs w:val="22"/>
              </w:rPr>
              <w:t xml:space="preserve"> and layers.</w:t>
            </w:r>
          </w:p>
          <w:p w14:paraId="36FAFB4C" w14:textId="7213A814"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w:t>
            </w:r>
            <w:r w:rsidR="00D44618" w:rsidRPr="0071051C">
              <w:rPr>
                <w:rFonts w:ascii="Arial Narrow" w:hAnsi="Arial Narrow"/>
                <w:color w:val="auto"/>
                <w:sz w:val="22"/>
                <w:szCs w:val="22"/>
              </w:rPr>
              <w:t xml:space="preserve">topical </w:t>
            </w:r>
            <w:r w:rsidRPr="0071051C">
              <w:rPr>
                <w:rFonts w:ascii="Arial Narrow" w:hAnsi="Arial Narrow"/>
                <w:color w:val="auto"/>
                <w:sz w:val="22"/>
                <w:szCs w:val="22"/>
              </w:rPr>
              <w:t>ocular and aural use in cattle, sheep, horses, dogs and cats.</w:t>
            </w:r>
          </w:p>
          <w:p w14:paraId="247842CC" w14:textId="1DB084DD"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Gramicidin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34A76400" w14:textId="77777777" w:rsidR="007E1447" w:rsidRPr="00550158" w:rsidRDefault="007E1447" w:rsidP="009F54FB">
            <w:pPr>
              <w:pStyle w:val="Default"/>
              <w:spacing w:line="276" w:lineRule="auto"/>
              <w:rPr>
                <w:rFonts w:ascii="Arial Narrow" w:hAnsi="Arial Narrow" w:cs="Arial Narrow"/>
                <w:sz w:val="22"/>
                <w:szCs w:val="22"/>
              </w:rPr>
            </w:pPr>
            <w:r w:rsidRPr="00550158">
              <w:rPr>
                <w:rFonts w:ascii="Arial Narrow" w:hAnsi="Arial Narrow" w:cs="Arial Narrow"/>
                <w:color w:val="auto"/>
                <w:sz w:val="22"/>
                <w:szCs w:val="22"/>
              </w:rPr>
              <w:t>Enramycin</w:t>
            </w:r>
          </w:p>
        </w:tc>
      </w:tr>
      <w:tr w:rsidR="007E1447" w:rsidRPr="00550158" w14:paraId="79AF8E1F"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FAE3E8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Thiostrepton</w:t>
            </w:r>
          </w:p>
        </w:tc>
        <w:tc>
          <w:tcPr>
            <w:tcW w:w="1134" w:type="dxa"/>
            <w:shd w:val="clear" w:color="auto" w:fill="EAF1DD" w:themeFill="accent3" w:themeFillTint="33"/>
          </w:tcPr>
          <w:p w14:paraId="3AA0EC13"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A8D6F7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EFAFF6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tcPr>
          <w:p w14:paraId="6E24E8F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1909F757" w14:textId="77777777" w:rsidR="00C8194C"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dermal and aural use in dogs and cats. </w:t>
            </w:r>
          </w:p>
          <w:p w14:paraId="2E6293A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16C75FB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95E62A2"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EEC46A0"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Pseudomonic acids</w:t>
            </w:r>
          </w:p>
        </w:tc>
      </w:tr>
      <w:tr w:rsidR="007E1447" w:rsidRPr="00550158" w14:paraId="2C9DDC66"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4FABA05"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Mupirocin</w:t>
            </w:r>
          </w:p>
        </w:tc>
        <w:tc>
          <w:tcPr>
            <w:tcW w:w="1134" w:type="dxa"/>
            <w:shd w:val="clear" w:color="auto" w:fill="FDE9D9" w:themeFill="accent6" w:themeFillTint="33"/>
          </w:tcPr>
          <w:p w14:paraId="41BF0B23"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591B15D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R1</w:t>
            </w:r>
          </w:p>
        </w:tc>
        <w:tc>
          <w:tcPr>
            <w:tcW w:w="2693" w:type="dxa"/>
          </w:tcPr>
          <w:p w14:paraId="7F21573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Topical treatment of skin infections and clearance of </w:t>
            </w:r>
            <w:r w:rsidRPr="0071051C">
              <w:rPr>
                <w:rFonts w:ascii="Arial Narrow" w:hAnsi="Arial Narrow" w:cs="Arial Narrow"/>
                <w:i/>
                <w:iCs/>
                <w:sz w:val="22"/>
                <w:szCs w:val="22"/>
              </w:rPr>
              <w:t>S. aureus</w:t>
            </w:r>
            <w:r w:rsidRPr="0071051C">
              <w:rPr>
                <w:rFonts w:ascii="Arial Narrow" w:hAnsi="Arial Narrow" w:cs="Arial Narrow"/>
                <w:sz w:val="22"/>
                <w:szCs w:val="22"/>
              </w:rPr>
              <w:t xml:space="preserve"> nasal carriage (including MRSA).</w:t>
            </w:r>
          </w:p>
        </w:tc>
        <w:tc>
          <w:tcPr>
            <w:cnfStyle w:val="000010000000" w:firstRow="0" w:lastRow="0" w:firstColumn="0" w:lastColumn="0" w:oddVBand="1" w:evenVBand="0" w:oddHBand="0" w:evenHBand="0" w:firstRowFirstColumn="0" w:firstRowLastColumn="0" w:lastRowFirstColumn="0" w:lastRowLastColumn="0"/>
            <w:tcW w:w="1417" w:type="dxa"/>
          </w:tcPr>
          <w:p w14:paraId="3D1C5DE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509189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p w14:paraId="044A6CDD" w14:textId="7FA96D33" w:rsidR="00D44618" w:rsidRPr="0071051C" w:rsidRDefault="00D44618"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051C">
              <w:rPr>
                <w:rFonts w:ascii="Arial Narrow" w:hAnsi="Arial Narrow" w:cs="Arial Narrow"/>
                <w:sz w:val="22"/>
                <w:szCs w:val="22"/>
              </w:rPr>
              <w:t>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tcPr>
          <w:p w14:paraId="363F11E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947138F"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F1D11F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Quinolones</w:t>
            </w:r>
          </w:p>
        </w:tc>
      </w:tr>
      <w:tr w:rsidR="007E1447" w:rsidRPr="00550158" w14:paraId="365C5E5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6C64532"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Norfloxacin</w:t>
            </w:r>
          </w:p>
        </w:tc>
        <w:tc>
          <w:tcPr>
            <w:tcW w:w="1134" w:type="dxa"/>
            <w:shd w:val="clear" w:color="auto" w:fill="F2DBDB" w:themeFill="accent2" w:themeFillTint="33"/>
          </w:tcPr>
          <w:p w14:paraId="4F594663"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EEE18C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T3, R2</w:t>
            </w:r>
          </w:p>
        </w:tc>
        <w:tc>
          <w:tcPr>
            <w:tcW w:w="2693" w:type="dxa"/>
          </w:tcPr>
          <w:p w14:paraId="7F39A22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and prevention of complicated UTI.</w:t>
            </w:r>
          </w:p>
        </w:tc>
        <w:tc>
          <w:tcPr>
            <w:cnfStyle w:val="000010000000" w:firstRow="0" w:lastRow="0" w:firstColumn="0" w:lastColumn="0" w:oddVBand="1" w:evenVBand="0" w:oddHBand="0" w:evenHBand="0" w:firstRowFirstColumn="0" w:firstRowLastColumn="0" w:lastRowFirstColumn="0" w:lastRowLastColumn="0"/>
            <w:tcW w:w="1417" w:type="dxa"/>
          </w:tcPr>
          <w:p w14:paraId="610F52F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3EDC33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7365E7E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Cinoxacin </w:t>
            </w:r>
          </w:p>
          <w:p w14:paraId="277E25C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Danofloxacin </w:t>
            </w:r>
          </w:p>
          <w:p w14:paraId="2D7BA77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Difloxacin </w:t>
            </w:r>
          </w:p>
          <w:p w14:paraId="7BD57E1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Enoxacin </w:t>
            </w:r>
          </w:p>
          <w:p w14:paraId="48521E3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Fleroxacin </w:t>
            </w:r>
          </w:p>
          <w:p w14:paraId="115E7F0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Flumequine </w:t>
            </w:r>
          </w:p>
          <w:p w14:paraId="713AD40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Garenoxacin </w:t>
            </w:r>
          </w:p>
          <w:p w14:paraId="78E3FC4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Gemifloxacin </w:t>
            </w:r>
          </w:p>
          <w:p w14:paraId="5D515E5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Grepafloxacin </w:t>
            </w:r>
          </w:p>
          <w:p w14:paraId="159D453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Lomefloxacin </w:t>
            </w:r>
          </w:p>
          <w:p w14:paraId="4D7604E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Miloxacin </w:t>
            </w:r>
          </w:p>
          <w:p w14:paraId="43A6362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Nalidixic acid </w:t>
            </w:r>
          </w:p>
          <w:p w14:paraId="5A777CA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Oxolinic acid </w:t>
            </w:r>
          </w:p>
          <w:p w14:paraId="34F53B3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Pazufloxacin </w:t>
            </w:r>
          </w:p>
          <w:p w14:paraId="3EEDFAE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Pefloxacin </w:t>
            </w:r>
          </w:p>
          <w:p w14:paraId="4ABE8FA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Pipemidic acid </w:t>
            </w:r>
          </w:p>
          <w:p w14:paraId="0B992A6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Piromidic acid </w:t>
            </w:r>
          </w:p>
          <w:p w14:paraId="0DFC37C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Prulifloxacin </w:t>
            </w:r>
          </w:p>
          <w:p w14:paraId="1FF504B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Rosoxacin </w:t>
            </w:r>
          </w:p>
          <w:p w14:paraId="15C2D380"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 xml:space="preserve">Rufloxacin </w:t>
            </w:r>
          </w:p>
          <w:p w14:paraId="6E38820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Sarafloxacin </w:t>
            </w:r>
          </w:p>
          <w:p w14:paraId="08E05C8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Sitafloxacin </w:t>
            </w:r>
          </w:p>
          <w:p w14:paraId="224A336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Sparfloxacin </w:t>
            </w:r>
          </w:p>
          <w:p w14:paraId="13A2F58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Temafloxacin </w:t>
            </w:r>
          </w:p>
          <w:p w14:paraId="6DB0E55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Trovafloxacin  </w:t>
            </w:r>
          </w:p>
        </w:tc>
      </w:tr>
      <w:tr w:rsidR="007E1447" w:rsidRPr="00550158" w14:paraId="7C1881C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09C91D1"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Ciprofloxacin</w:t>
            </w:r>
          </w:p>
        </w:tc>
        <w:tc>
          <w:tcPr>
            <w:tcW w:w="1134" w:type="dxa"/>
            <w:shd w:val="clear" w:color="auto" w:fill="F2DBDB" w:themeFill="accent2" w:themeFillTint="33"/>
          </w:tcPr>
          <w:p w14:paraId="6192C0B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5F7F26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R3</w:t>
            </w:r>
          </w:p>
        </w:tc>
        <w:tc>
          <w:tcPr>
            <w:tcW w:w="2693" w:type="dxa"/>
          </w:tcPr>
          <w:p w14:paraId="241AABD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Major oral agent for the treatment of Gram-negative infections resistant to other agents. Minor role in meningococcal prophylaxis.</w:t>
            </w:r>
          </w:p>
        </w:tc>
        <w:tc>
          <w:tcPr>
            <w:cnfStyle w:val="000010000000" w:firstRow="0" w:lastRow="0" w:firstColumn="0" w:lastColumn="0" w:oddVBand="1" w:evenVBand="0" w:oddHBand="0" w:evenHBand="0" w:firstRowFirstColumn="0" w:firstRowLastColumn="0" w:lastRowFirstColumn="0" w:lastRowLastColumn="0"/>
            <w:tcW w:w="1417" w:type="dxa"/>
          </w:tcPr>
          <w:p w14:paraId="2E400657"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940154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5A7CAD7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C792435"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3389D2B"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Moxifloxacin</w:t>
            </w:r>
          </w:p>
        </w:tc>
        <w:tc>
          <w:tcPr>
            <w:tcW w:w="1134" w:type="dxa"/>
            <w:shd w:val="clear" w:color="auto" w:fill="F2DBDB" w:themeFill="accent2" w:themeFillTint="33"/>
          </w:tcPr>
          <w:p w14:paraId="3DF252AA"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45A07A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R4</w:t>
            </w:r>
          </w:p>
        </w:tc>
        <w:tc>
          <w:tcPr>
            <w:tcW w:w="2693" w:type="dxa"/>
          </w:tcPr>
          <w:p w14:paraId="5CE40E2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Restricted role in the management of serious respiratory infections, especially pneumonia in patients with severe penicillin allergy.</w:t>
            </w:r>
          </w:p>
        </w:tc>
        <w:tc>
          <w:tcPr>
            <w:cnfStyle w:val="000010000000" w:firstRow="0" w:lastRow="0" w:firstColumn="0" w:lastColumn="0" w:oddVBand="1" w:evenVBand="0" w:oddHBand="0" w:evenHBand="0" w:firstRowFirstColumn="0" w:firstRowLastColumn="0" w:lastRowFirstColumn="0" w:lastRowLastColumn="0"/>
            <w:tcW w:w="1417" w:type="dxa"/>
          </w:tcPr>
          <w:p w14:paraId="33FF8D0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6DD28C2D"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4158887E"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9EF30B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E6F0EAC"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Ofloxacin</w:t>
            </w:r>
          </w:p>
        </w:tc>
        <w:tc>
          <w:tcPr>
            <w:tcW w:w="1134" w:type="dxa"/>
            <w:shd w:val="clear" w:color="auto" w:fill="F2DBDB" w:themeFill="accent2" w:themeFillTint="33"/>
          </w:tcPr>
          <w:p w14:paraId="1592BB6C"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392CD70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T2, R3</w:t>
            </w:r>
          </w:p>
        </w:tc>
        <w:tc>
          <w:tcPr>
            <w:tcW w:w="2693" w:type="dxa"/>
          </w:tcPr>
          <w:p w14:paraId="08421B9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Topical treatment of severe eye infections.</w:t>
            </w:r>
          </w:p>
        </w:tc>
        <w:tc>
          <w:tcPr>
            <w:cnfStyle w:val="000010000000" w:firstRow="0" w:lastRow="0" w:firstColumn="0" w:lastColumn="0" w:oddVBand="1" w:evenVBand="0" w:oddHBand="0" w:evenHBand="0" w:firstRowFirstColumn="0" w:firstRowLastColumn="0" w:lastRowFirstColumn="0" w:lastRowLastColumn="0"/>
            <w:tcW w:w="1417" w:type="dxa"/>
          </w:tcPr>
          <w:p w14:paraId="6B29F10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430FC28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4EA7798F"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5308A6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82D17E0"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Cs/>
                <w:sz w:val="22"/>
                <w:szCs w:val="22"/>
              </w:rPr>
              <w:t>Levofloxacin</w:t>
            </w:r>
            <w:r w:rsidRPr="0071051C">
              <w:rPr>
                <w:rFonts w:ascii="Arial Narrow" w:hAnsi="Arial Narrow" w:cs="Arial Narrow"/>
                <w:sz w:val="22"/>
                <w:szCs w:val="22"/>
                <w:vertAlign w:val="superscript"/>
              </w:rPr>
              <w:t>3</w:t>
            </w:r>
          </w:p>
        </w:tc>
        <w:tc>
          <w:tcPr>
            <w:tcW w:w="1134" w:type="dxa"/>
            <w:shd w:val="clear" w:color="auto" w:fill="F2DBDB" w:themeFill="accent2" w:themeFillTint="33"/>
          </w:tcPr>
          <w:p w14:paraId="34F9D114"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6ED6CAE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P0, T1, R5</w:t>
            </w:r>
          </w:p>
        </w:tc>
        <w:tc>
          <w:tcPr>
            <w:tcW w:w="2693" w:type="dxa"/>
          </w:tcPr>
          <w:p w14:paraId="4132C33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 xml:space="preserve">Reserve treatment for </w:t>
            </w:r>
            <w:r w:rsidRPr="0071051C">
              <w:rPr>
                <w:rFonts w:ascii="Arial Narrow" w:hAnsi="Arial Narrow" w:cs="Garamond"/>
                <w:i/>
                <w:sz w:val="22"/>
                <w:szCs w:val="22"/>
              </w:rPr>
              <w:t>Helicobacter pylori</w:t>
            </w:r>
            <w:r w:rsidRPr="0071051C">
              <w:rPr>
                <w:rFonts w:ascii="Arial Narrow" w:hAnsi="Arial Narrow" w:cs="Garamond"/>
                <w:sz w:val="22"/>
                <w:szCs w:val="22"/>
              </w:rPr>
              <w:t xml:space="preserve"> infection.</w:t>
            </w:r>
          </w:p>
        </w:tc>
        <w:tc>
          <w:tcPr>
            <w:cnfStyle w:val="000010000000" w:firstRow="0" w:lastRow="0" w:firstColumn="0" w:lastColumn="0" w:oddVBand="1" w:evenVBand="0" w:oddHBand="0" w:evenHBand="0" w:firstRowFirstColumn="0" w:firstRowLastColumn="0" w:lastRowFirstColumn="0" w:lastRowLastColumn="0"/>
            <w:tcW w:w="1417" w:type="dxa"/>
          </w:tcPr>
          <w:p w14:paraId="5377803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A7EFED9"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65039323"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18DDF9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23B0981"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Enrofloxacin</w:t>
            </w:r>
          </w:p>
          <w:p w14:paraId="7A189034" w14:textId="77777777" w:rsidR="00C8194C" w:rsidRPr="0071051C" w:rsidRDefault="00C8194C" w:rsidP="009F54FB">
            <w:pPr>
              <w:pStyle w:val="Default1"/>
              <w:spacing w:line="276" w:lineRule="auto"/>
              <w:rPr>
                <w:rFonts w:ascii="Arial Narrow" w:hAnsi="Arial Narrow"/>
              </w:rPr>
            </w:pPr>
            <w:r w:rsidRPr="0071051C">
              <w:rPr>
                <w:rFonts w:ascii="Arial Narrow" w:hAnsi="Arial Narrow" w:cs="Arial Narrow"/>
                <w:sz w:val="22"/>
                <w:szCs w:val="22"/>
              </w:rPr>
              <w:t>Enrofloxacin+Silver Sulfadi</w:t>
            </w:r>
            <w:r w:rsidR="004A779A" w:rsidRPr="0071051C">
              <w:rPr>
                <w:rFonts w:ascii="Arial Narrow" w:hAnsi="Arial Narrow" w:cs="Arial Narrow"/>
                <w:sz w:val="22"/>
                <w:szCs w:val="22"/>
              </w:rPr>
              <w:t>azi</w:t>
            </w:r>
            <w:r w:rsidRPr="0071051C">
              <w:rPr>
                <w:rFonts w:ascii="Arial Narrow" w:hAnsi="Arial Narrow" w:cs="Arial Narrow"/>
                <w:sz w:val="22"/>
                <w:szCs w:val="22"/>
              </w:rPr>
              <w:t>ne</w:t>
            </w:r>
          </w:p>
        </w:tc>
        <w:tc>
          <w:tcPr>
            <w:tcW w:w="1134" w:type="dxa"/>
            <w:shd w:val="clear" w:color="auto" w:fill="F2DBDB" w:themeFill="accent2" w:themeFillTint="33"/>
          </w:tcPr>
          <w:p w14:paraId="1B6118C6"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High</w:t>
            </w:r>
          </w:p>
          <w:p w14:paraId="77001D66" w14:textId="77777777"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5A74B81B" w14:textId="77777777"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4AC7CCEF" w14:textId="074AB3B9"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1134" w:type="dxa"/>
          </w:tcPr>
          <w:p w14:paraId="6E0DC097"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Not used in humans</w:t>
            </w:r>
          </w:p>
        </w:tc>
        <w:tc>
          <w:tcPr>
            <w:tcW w:w="2693" w:type="dxa"/>
          </w:tcPr>
          <w:p w14:paraId="20A263E8"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0DF894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6AA26C5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Approved for use in dogs and cats.</w:t>
            </w:r>
          </w:p>
          <w:p w14:paraId="74242A7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p w14:paraId="2A7EDD2C"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5FF799DA"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in food producing animals.</w:t>
            </w:r>
          </w:p>
          <w:p w14:paraId="38D63B3A" w14:textId="371B5866"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For use in companion animals where culture and sensitivity testing indicate no suitable alternative.</w:t>
            </w:r>
          </w:p>
          <w:p w14:paraId="74B7E080" w14:textId="77777777"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sz w:val="22"/>
                <w:szCs w:val="22"/>
              </w:rPr>
              <w:t>Only appropriate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4D2C8F9A"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47104D5"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AC752C2" w14:textId="77777777" w:rsidR="007E1447" w:rsidRPr="0071051C" w:rsidRDefault="007E1447" w:rsidP="009F54FB">
            <w:pPr>
              <w:pStyle w:val="Default1"/>
              <w:spacing w:line="276" w:lineRule="auto"/>
              <w:rPr>
                <w:rFonts w:ascii="Arial Narrow" w:hAnsi="Arial Narrow" w:cs="Arial Narrow"/>
                <w:bCs/>
                <w:sz w:val="22"/>
                <w:szCs w:val="22"/>
              </w:rPr>
            </w:pPr>
            <w:r w:rsidRPr="0071051C">
              <w:rPr>
                <w:rFonts w:ascii="Arial Narrow" w:hAnsi="Arial Narrow" w:cs="Arial Narrow"/>
                <w:sz w:val="22"/>
                <w:szCs w:val="22"/>
              </w:rPr>
              <w:t>Ibafloxacin</w:t>
            </w:r>
          </w:p>
        </w:tc>
        <w:tc>
          <w:tcPr>
            <w:tcW w:w="1134" w:type="dxa"/>
            <w:shd w:val="clear" w:color="auto" w:fill="F2DBDB" w:themeFill="accent2" w:themeFillTint="33"/>
          </w:tcPr>
          <w:p w14:paraId="4BBED170"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275A45B"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Not used in humans</w:t>
            </w:r>
          </w:p>
        </w:tc>
        <w:tc>
          <w:tcPr>
            <w:tcW w:w="2693" w:type="dxa"/>
          </w:tcPr>
          <w:p w14:paraId="262F1BC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7848E67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1FBE999C"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dogs and cats.</w:t>
            </w:r>
          </w:p>
          <w:p w14:paraId="6E17ADA4"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Not used in humans but has potential to select </w:t>
            </w:r>
            <w:r w:rsidRPr="0071051C">
              <w:rPr>
                <w:rFonts w:ascii="Arial Narrow" w:hAnsi="Arial Narrow" w:cs="Arial Narrow"/>
                <w:sz w:val="22"/>
                <w:szCs w:val="22"/>
              </w:rPr>
              <w:lastRenderedPageBreak/>
              <w:t>for cross resistance to antibacterials used in humans.</w:t>
            </w:r>
          </w:p>
          <w:p w14:paraId="1D6D60B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08243B4E" w14:textId="77777777" w:rsidR="007E1447" w:rsidRPr="0071051C" w:rsidRDefault="007E1447" w:rsidP="009F54FB">
            <w:pPr>
              <w:pStyle w:val="Default"/>
              <w:numPr>
                <w:ilvl w:val="0"/>
                <w:numId w:val="15"/>
              </w:numPr>
              <w:ind w:left="207" w:hanging="218"/>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in food producing animals.</w:t>
            </w:r>
          </w:p>
          <w:p w14:paraId="7103C53F" w14:textId="77777777" w:rsidR="007E1447" w:rsidRPr="0071051C" w:rsidRDefault="007E1447" w:rsidP="009F54FB">
            <w:pPr>
              <w:pStyle w:val="Default"/>
              <w:numPr>
                <w:ilvl w:val="0"/>
                <w:numId w:val="15"/>
              </w:numPr>
              <w:ind w:left="207" w:hanging="218"/>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For use in dogs animals where culture and sensitivity testing indicate no suitable alternative.</w:t>
            </w:r>
          </w:p>
          <w:p w14:paraId="38B2FEA5" w14:textId="77777777" w:rsidR="00C8194C" w:rsidRPr="0071051C" w:rsidRDefault="00C8194C"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Only </w:t>
            </w:r>
            <w:r w:rsidRPr="0071051C">
              <w:rPr>
                <w:rFonts w:ascii="Arial Narrow" w:hAnsi="Arial Narrow" w:cs="Arial Narrow"/>
                <w:sz w:val="22"/>
                <w:szCs w:val="22"/>
              </w:rPr>
              <w:t>appropriate</w:t>
            </w:r>
            <w:r w:rsidRPr="0071051C">
              <w:rPr>
                <w:rFonts w:ascii="Arial Narrow" w:hAnsi="Arial Narrow"/>
                <w:sz w:val="22"/>
                <w:szCs w:val="22"/>
              </w:rPr>
              <w:t xml:space="preserv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45DFC40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FC858D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ED33E9C" w14:textId="77777777" w:rsidR="007E1447" w:rsidRPr="0071051C" w:rsidRDefault="007E1447" w:rsidP="009F54FB">
            <w:pPr>
              <w:pStyle w:val="Default1"/>
              <w:spacing w:line="276" w:lineRule="auto"/>
              <w:rPr>
                <w:rFonts w:ascii="Arial Narrow" w:hAnsi="Arial Narrow" w:cs="Arial Narrow"/>
                <w:bCs/>
                <w:sz w:val="22"/>
                <w:szCs w:val="22"/>
              </w:rPr>
            </w:pPr>
            <w:r w:rsidRPr="0071051C">
              <w:rPr>
                <w:rFonts w:ascii="Arial Narrow" w:hAnsi="Arial Narrow" w:cs="Arial Narrow"/>
                <w:sz w:val="22"/>
                <w:szCs w:val="22"/>
              </w:rPr>
              <w:t>Marbofloxacin</w:t>
            </w:r>
          </w:p>
        </w:tc>
        <w:tc>
          <w:tcPr>
            <w:tcW w:w="1134" w:type="dxa"/>
            <w:shd w:val="clear" w:color="auto" w:fill="F2DBDB" w:themeFill="accent2" w:themeFillTint="33"/>
          </w:tcPr>
          <w:p w14:paraId="3915E1B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7809A1F"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Not used in humans</w:t>
            </w:r>
          </w:p>
        </w:tc>
        <w:tc>
          <w:tcPr>
            <w:tcW w:w="2693" w:type="dxa"/>
          </w:tcPr>
          <w:p w14:paraId="3BA56809"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5394F3C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14587F85"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dogs and cats.</w:t>
            </w:r>
          </w:p>
          <w:p w14:paraId="2220D89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p w14:paraId="61214F46"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55EB2265"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in food producing animals</w:t>
            </w:r>
          </w:p>
          <w:p w14:paraId="38936119"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color w:val="auto"/>
                <w:sz w:val="22"/>
                <w:szCs w:val="22"/>
              </w:rPr>
              <w:t>For use in dogs and cats where culture and sensitivity testing indicate no suitable alternative.</w:t>
            </w:r>
          </w:p>
          <w:p w14:paraId="0900BED9" w14:textId="77777777"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sz w:val="22"/>
                <w:szCs w:val="22"/>
              </w:rPr>
              <w:t>Only appropriate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7CA6383C"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53C164D"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4054AD6"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Orbifloxacin</w:t>
            </w:r>
          </w:p>
        </w:tc>
        <w:tc>
          <w:tcPr>
            <w:tcW w:w="1134" w:type="dxa"/>
            <w:shd w:val="clear" w:color="auto" w:fill="F2DBDB" w:themeFill="accent2" w:themeFillTint="33"/>
          </w:tcPr>
          <w:p w14:paraId="2A14AA97"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5E13B31"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Not used in humans</w:t>
            </w:r>
          </w:p>
        </w:tc>
        <w:tc>
          <w:tcPr>
            <w:tcW w:w="2693" w:type="dxa"/>
          </w:tcPr>
          <w:p w14:paraId="5CA8CCEC"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52CA58F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37C3F6C3"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dogs and cats.</w:t>
            </w:r>
          </w:p>
          <w:p w14:paraId="73DE7A6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p w14:paraId="390B4412"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003F4148" w14:textId="77777777" w:rsidR="007E1447" w:rsidRPr="0071051C" w:rsidRDefault="007E1447" w:rsidP="009F54FB">
            <w:pPr>
              <w:pStyle w:val="Default"/>
              <w:numPr>
                <w:ilvl w:val="0"/>
                <w:numId w:val="15"/>
              </w:numPr>
              <w:ind w:left="207" w:hanging="218"/>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Not for use in food producing species.</w:t>
            </w:r>
          </w:p>
          <w:p w14:paraId="15B8195C" w14:textId="77777777" w:rsidR="00C8194C" w:rsidRPr="0071051C" w:rsidRDefault="00C8194C"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sz w:val="22"/>
                <w:szCs w:val="22"/>
              </w:rPr>
              <w:t>Only appropriate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52B1ACB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916DE4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D302C89"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Pradofloxacin</w:t>
            </w:r>
          </w:p>
        </w:tc>
        <w:tc>
          <w:tcPr>
            <w:tcW w:w="1134" w:type="dxa"/>
            <w:shd w:val="clear" w:color="auto" w:fill="F2DBDB" w:themeFill="accent2" w:themeFillTint="33"/>
          </w:tcPr>
          <w:p w14:paraId="6C29762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0DA7D10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Not used in humans</w:t>
            </w:r>
          </w:p>
        </w:tc>
        <w:tc>
          <w:tcPr>
            <w:tcW w:w="2693" w:type="dxa"/>
          </w:tcPr>
          <w:p w14:paraId="7A09C470"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63C1FBE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23EA2A55"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use in dogs and cats.</w:t>
            </w:r>
          </w:p>
          <w:p w14:paraId="6966CF0D"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p w14:paraId="28220D3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3D613173"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for any purpose, or in a manner, contrary to this label.</w:t>
            </w:r>
          </w:p>
          <w:p w14:paraId="54B2CD09"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color w:val="auto"/>
                <w:sz w:val="22"/>
                <w:szCs w:val="22"/>
              </w:rPr>
              <w:t xml:space="preserve">For use only in dogs and cats which have responded poorly to other classes of antimicrobials </w:t>
            </w:r>
            <w:r w:rsidRPr="0071051C">
              <w:rPr>
                <w:rFonts w:ascii="Arial Narrow" w:hAnsi="Arial Narrow" w:cs="Arial Narrow"/>
                <w:color w:val="auto"/>
                <w:sz w:val="22"/>
                <w:szCs w:val="22"/>
                <w:u w:val="single"/>
              </w:rPr>
              <w:t>and</w:t>
            </w:r>
            <w:r w:rsidRPr="0071051C">
              <w:rPr>
                <w:rFonts w:ascii="Arial Narrow" w:hAnsi="Arial Narrow" w:cs="Arial Narrow"/>
                <w:color w:val="auto"/>
                <w:sz w:val="22"/>
                <w:szCs w:val="22"/>
              </w:rPr>
              <w:t xml:space="preserve"> where culture and sensitivity testing indicate no suitable alternative.</w:t>
            </w:r>
          </w:p>
          <w:p w14:paraId="6A70BE50" w14:textId="77777777" w:rsidR="00C8194C" w:rsidRPr="0071051C" w:rsidRDefault="00C8194C"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sz w:val="22"/>
                <w:szCs w:val="22"/>
              </w:rPr>
              <w:t>Only appropriate in exceptional circumstances</w:t>
            </w:r>
            <w:r w:rsidRPr="0071051C">
              <w:rPr>
                <w:rFonts w:ascii="Arial Narrow" w:hAnsi="Arial Narrow"/>
                <w:sz w:val="22"/>
                <w:szCs w:val="22"/>
                <w:vertAlign w:val="superscript"/>
              </w:rPr>
              <w:sym w:font="Symbol" w:char="F0A5"/>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0242006C"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7BC9B3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D5A996C"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
                <w:bCs/>
                <w:sz w:val="22"/>
                <w:szCs w:val="22"/>
              </w:rPr>
              <w:t>Quinoxalines</w:t>
            </w:r>
          </w:p>
        </w:tc>
      </w:tr>
      <w:tr w:rsidR="007E1447" w:rsidRPr="00550158" w14:paraId="3F9B11E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799BD57C" w14:textId="77777777" w:rsidR="007E1447" w:rsidRPr="0071051C" w:rsidRDefault="007E1447" w:rsidP="009F54FB">
            <w:pPr>
              <w:pStyle w:val="Default1"/>
              <w:spacing w:line="276" w:lineRule="auto"/>
              <w:rPr>
                <w:rFonts w:ascii="Arial Narrow" w:hAnsi="Arial Narrow"/>
                <w:sz w:val="22"/>
                <w:szCs w:val="22"/>
              </w:rPr>
            </w:pPr>
            <w:r w:rsidRPr="0071051C">
              <w:rPr>
                <w:rFonts w:ascii="Arial Narrow" w:hAnsi="Arial Narrow" w:cs="Arial Narrow"/>
                <w:sz w:val="22"/>
                <w:szCs w:val="22"/>
              </w:rPr>
              <w:t>Carbadox</w:t>
            </w:r>
            <w:bookmarkStart w:id="14" w:name="OLE_LINK2"/>
            <w:bookmarkStart w:id="15" w:name="OLE_LINK3"/>
            <w:bookmarkEnd w:id="14"/>
            <w:r w:rsidRPr="0071051C">
              <w:rPr>
                <w:rFonts w:ascii="Arial Narrow" w:hAnsi="Arial Narrow" w:cs="Arial Narrow"/>
                <w:sz w:val="22"/>
                <w:szCs w:val="22"/>
              </w:rPr>
              <w:t>, Olaquindox</w:t>
            </w:r>
            <w:bookmarkEnd w:id="15"/>
          </w:p>
        </w:tc>
        <w:tc>
          <w:tcPr>
            <w:tcW w:w="1134" w:type="dxa"/>
            <w:shd w:val="clear" w:color="auto" w:fill="EAF1DD" w:themeFill="accent3" w:themeFillTint="33"/>
          </w:tcPr>
          <w:p w14:paraId="6A59F8F2"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18B04258" w14:textId="77777777" w:rsidR="007E1447" w:rsidRPr="0071051C" w:rsidRDefault="007E1447" w:rsidP="009F54FB">
            <w:pPr>
              <w:pStyle w:val="Default1"/>
              <w:spacing w:line="276" w:lineRule="auto"/>
              <w:jc w:val="center"/>
              <w:rPr>
                <w:rFonts w:ascii="Arial Narrow" w:hAnsi="Arial Narrow" w:cs="Garamond"/>
                <w:sz w:val="22"/>
                <w:szCs w:val="22"/>
              </w:rPr>
            </w:pPr>
            <w:r w:rsidRPr="0071051C">
              <w:rPr>
                <w:rFonts w:ascii="Arial Narrow" w:hAnsi="Arial Narrow" w:cs="Garamond"/>
                <w:sz w:val="22"/>
                <w:szCs w:val="22"/>
              </w:rPr>
              <w:t>Not used in humans</w:t>
            </w:r>
          </w:p>
        </w:tc>
        <w:tc>
          <w:tcPr>
            <w:tcW w:w="2693" w:type="dxa"/>
          </w:tcPr>
          <w:p w14:paraId="3CEDE90F"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0E12BC0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sz w:val="22"/>
                <w:szCs w:val="22"/>
              </w:rPr>
              <w:t>Yes (Olaquindox)</w:t>
            </w:r>
          </w:p>
        </w:tc>
        <w:tc>
          <w:tcPr>
            <w:tcW w:w="3780" w:type="dxa"/>
          </w:tcPr>
          <w:p w14:paraId="7FC4B26E" w14:textId="77777777" w:rsidR="004A779A"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sz w:val="22"/>
                <w:szCs w:val="22"/>
              </w:rPr>
              <w:t>Approved for use in pigs (olaquindox only).</w:t>
            </w:r>
            <w:r w:rsidRPr="0071051C">
              <w:rPr>
                <w:rFonts w:ascii="Arial Narrow" w:hAnsi="Arial Narrow" w:cs="Garamond"/>
                <w:sz w:val="22"/>
                <w:szCs w:val="22"/>
              </w:rPr>
              <w:t xml:space="preserve"> </w:t>
            </w:r>
          </w:p>
          <w:p w14:paraId="5E62E83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No evidence for cross resistance to human agents.</w:t>
            </w:r>
          </w:p>
          <w:p w14:paraId="37FE2E42" w14:textId="60A74F97"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Carbadox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tcPr>
          <w:p w14:paraId="2D415D0A"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3193890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3B0B0A3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Rifamycins</w:t>
            </w:r>
          </w:p>
        </w:tc>
      </w:tr>
      <w:tr w:rsidR="007E1447" w:rsidRPr="00550158" w14:paraId="1077E172"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3FD3328"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Rifampicin (Rifampin)</w:t>
            </w:r>
          </w:p>
        </w:tc>
        <w:tc>
          <w:tcPr>
            <w:tcW w:w="1134" w:type="dxa"/>
            <w:shd w:val="clear" w:color="auto" w:fill="F2DBDB" w:themeFill="accent2" w:themeFillTint="33"/>
          </w:tcPr>
          <w:p w14:paraId="23A035F0"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441F8B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T3, R2</w:t>
            </w:r>
          </w:p>
        </w:tc>
        <w:tc>
          <w:tcPr>
            <w:tcW w:w="2693" w:type="dxa"/>
          </w:tcPr>
          <w:p w14:paraId="01EED3E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Meningococcal and </w:t>
            </w:r>
            <w:r w:rsidRPr="0071051C">
              <w:rPr>
                <w:rFonts w:ascii="Arial Narrow" w:hAnsi="Arial Narrow" w:cs="Arial Narrow"/>
                <w:i/>
                <w:iCs/>
                <w:sz w:val="22"/>
                <w:szCs w:val="22"/>
              </w:rPr>
              <w:t>H. influenzae</w:t>
            </w:r>
            <w:r w:rsidRPr="0071051C">
              <w:rPr>
                <w:rFonts w:ascii="Arial Narrow" w:hAnsi="Arial Narrow" w:cs="Arial Narrow"/>
                <w:sz w:val="22"/>
                <w:szCs w:val="22"/>
              </w:rPr>
              <w:t xml:space="preserve"> type b prophylaxis.</w:t>
            </w:r>
          </w:p>
          <w:p w14:paraId="4245105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Standard part of TB regimens.</w:t>
            </w:r>
          </w:p>
          <w:p w14:paraId="6E90293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Important oral agent in combination for MRSA infections.</w:t>
            </w:r>
          </w:p>
        </w:tc>
        <w:tc>
          <w:tcPr>
            <w:cnfStyle w:val="000010000000" w:firstRow="0" w:lastRow="0" w:firstColumn="0" w:lastColumn="0" w:oddVBand="1" w:evenVBand="0" w:oddHBand="0" w:evenHBand="0" w:firstRowFirstColumn="0" w:firstRowLastColumn="0" w:lastRowFirstColumn="0" w:lastRowLastColumn="0"/>
            <w:tcW w:w="1417" w:type="dxa"/>
          </w:tcPr>
          <w:p w14:paraId="2B8993B2"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sz w:val="22"/>
                <w:szCs w:val="22"/>
              </w:rPr>
              <w:t>No</w:t>
            </w:r>
          </w:p>
        </w:tc>
        <w:tc>
          <w:tcPr>
            <w:tcW w:w="3780" w:type="dxa"/>
          </w:tcPr>
          <w:p w14:paraId="57F3EB6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439AC32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Rifapentine</w:t>
            </w:r>
          </w:p>
          <w:p w14:paraId="233DAF39" w14:textId="77777777" w:rsidR="007E1447" w:rsidRPr="00550158" w:rsidRDefault="007E1447" w:rsidP="009F54FB">
            <w:pPr>
              <w:pStyle w:val="Default1"/>
              <w:spacing w:line="360" w:lineRule="auto"/>
              <w:rPr>
                <w:rFonts w:ascii="Arial Narrow" w:hAnsi="Arial Narrow" w:cs="Arial Narrow"/>
                <w:sz w:val="22"/>
                <w:szCs w:val="22"/>
              </w:rPr>
            </w:pPr>
            <w:r w:rsidRPr="00550158">
              <w:rPr>
                <w:rFonts w:ascii="Arial Narrow" w:hAnsi="Arial Narrow" w:cs="Arial Narrow"/>
                <w:sz w:val="22"/>
                <w:szCs w:val="22"/>
              </w:rPr>
              <w:t>Rifamycin</w:t>
            </w:r>
          </w:p>
        </w:tc>
      </w:tr>
      <w:tr w:rsidR="007E1447" w:rsidRPr="00550158" w14:paraId="72FAC51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2108DAE"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Rifabutin</w:t>
            </w:r>
          </w:p>
        </w:tc>
        <w:tc>
          <w:tcPr>
            <w:tcW w:w="1134" w:type="dxa"/>
            <w:shd w:val="clear" w:color="auto" w:fill="F2DBDB" w:themeFill="accent2" w:themeFillTint="33"/>
          </w:tcPr>
          <w:p w14:paraId="3018400D"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D5E058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T2, R4</w:t>
            </w:r>
          </w:p>
        </w:tc>
        <w:tc>
          <w:tcPr>
            <w:tcW w:w="2693" w:type="dxa"/>
          </w:tcPr>
          <w:p w14:paraId="0B068E25"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Treatment and prophylaxis of </w:t>
            </w:r>
            <w:r w:rsidRPr="0071051C">
              <w:rPr>
                <w:rFonts w:ascii="Arial Narrow" w:hAnsi="Arial Narrow" w:cs="Arial Narrow"/>
                <w:i/>
                <w:iCs/>
                <w:sz w:val="22"/>
                <w:szCs w:val="22"/>
              </w:rPr>
              <w:t>Mycobacterium avium</w:t>
            </w:r>
            <w:r w:rsidRPr="0071051C">
              <w:rPr>
                <w:rFonts w:ascii="Arial Narrow" w:hAnsi="Arial Narrow" w:cs="Arial Narrow"/>
                <w:sz w:val="22"/>
                <w:szCs w:val="22"/>
              </w:rPr>
              <w:t xml:space="preserve"> complex infections.</w:t>
            </w:r>
          </w:p>
        </w:tc>
        <w:tc>
          <w:tcPr>
            <w:cnfStyle w:val="000010000000" w:firstRow="0" w:lastRow="0" w:firstColumn="0" w:lastColumn="0" w:oddVBand="1" w:evenVBand="0" w:oddHBand="0" w:evenHBand="0" w:firstRowFirstColumn="0" w:firstRowLastColumn="0" w:lastRowFirstColumn="0" w:lastRowLastColumn="0"/>
            <w:tcW w:w="1417" w:type="dxa"/>
          </w:tcPr>
          <w:p w14:paraId="1587D83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77E875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6C1B6B93"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22B146E"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968B3CB"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lastRenderedPageBreak/>
              <w:t>Rifaximin</w:t>
            </w:r>
          </w:p>
        </w:tc>
        <w:tc>
          <w:tcPr>
            <w:tcW w:w="1134" w:type="dxa"/>
            <w:shd w:val="clear" w:color="auto" w:fill="F2DBDB" w:themeFill="accent2" w:themeFillTint="33"/>
          </w:tcPr>
          <w:p w14:paraId="60C62685"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2CC0A9D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T0, R4</w:t>
            </w:r>
          </w:p>
        </w:tc>
        <w:tc>
          <w:tcPr>
            <w:tcW w:w="2693" w:type="dxa"/>
          </w:tcPr>
          <w:p w14:paraId="76414C30"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Prevention of hepatic encephalopathy.</w:t>
            </w:r>
          </w:p>
        </w:tc>
        <w:tc>
          <w:tcPr>
            <w:cnfStyle w:val="000010000000" w:firstRow="0" w:lastRow="0" w:firstColumn="0" w:lastColumn="0" w:oddVBand="1" w:evenVBand="0" w:oddHBand="0" w:evenHBand="0" w:firstRowFirstColumn="0" w:firstRowLastColumn="0" w:lastRowFirstColumn="0" w:lastRowLastColumn="0"/>
            <w:tcW w:w="1417" w:type="dxa"/>
          </w:tcPr>
          <w:p w14:paraId="4214C38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319DCFB6"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0E363F67"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D2D7D7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9BB9AC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 xml:space="preserve">Sulfonamides and </w:t>
            </w:r>
            <w:r w:rsidR="0094663F" w:rsidRPr="0071051C">
              <w:rPr>
                <w:rFonts w:ascii="Arial Narrow" w:hAnsi="Arial Narrow" w:cs="Arial Narrow"/>
                <w:b/>
                <w:bCs/>
                <w:sz w:val="22"/>
                <w:szCs w:val="22"/>
              </w:rPr>
              <w:t xml:space="preserve">dihydrofolate reductase </w:t>
            </w:r>
            <w:r w:rsidRPr="0071051C">
              <w:rPr>
                <w:rFonts w:ascii="Arial Narrow" w:hAnsi="Arial Narrow" w:cs="Arial Narrow"/>
                <w:b/>
                <w:bCs/>
                <w:sz w:val="22"/>
                <w:szCs w:val="22"/>
              </w:rPr>
              <w:t>inhibitors</w:t>
            </w:r>
          </w:p>
        </w:tc>
      </w:tr>
      <w:tr w:rsidR="007E1447" w:rsidRPr="00550158" w14:paraId="6DF387CE"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5330869"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Sulfadiazine</w:t>
            </w:r>
            <w:r w:rsidRPr="0071051C">
              <w:rPr>
                <w:rFonts w:ascii="Arial Narrow" w:hAnsi="Arial Narrow" w:cs="Arial Narrow"/>
                <w:sz w:val="22"/>
                <w:szCs w:val="22"/>
                <w:vertAlign w:val="superscript"/>
              </w:rPr>
              <w:t>3</w:t>
            </w:r>
          </w:p>
        </w:tc>
        <w:tc>
          <w:tcPr>
            <w:tcW w:w="1134" w:type="dxa"/>
            <w:shd w:val="clear" w:color="auto" w:fill="EAF1DD" w:themeFill="accent3" w:themeFillTint="33"/>
          </w:tcPr>
          <w:p w14:paraId="31D6773E"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0BA949D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T3, R5</w:t>
            </w:r>
          </w:p>
        </w:tc>
        <w:tc>
          <w:tcPr>
            <w:tcW w:w="2693" w:type="dxa"/>
          </w:tcPr>
          <w:p w14:paraId="78834992"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acute toxoplasmosis.</w:t>
            </w:r>
          </w:p>
        </w:tc>
        <w:tc>
          <w:tcPr>
            <w:cnfStyle w:val="000010000000" w:firstRow="0" w:lastRow="0" w:firstColumn="0" w:lastColumn="0" w:oddVBand="1" w:evenVBand="0" w:oddHBand="0" w:evenHBand="0" w:firstRowFirstColumn="0" w:firstRowLastColumn="0" w:lastRowFirstColumn="0" w:lastRowLastColumn="0"/>
            <w:tcW w:w="1417" w:type="dxa"/>
          </w:tcPr>
          <w:p w14:paraId="5FAA5F4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2615D660" w14:textId="48C4664E"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 xml:space="preserve">Approved for use in cattle, sheep, pigs, </w:t>
            </w:r>
            <w:r w:rsidR="00974F13" w:rsidRPr="0071051C">
              <w:rPr>
                <w:rFonts w:ascii="Arial Narrow" w:hAnsi="Arial Narrow"/>
                <w:color w:val="auto"/>
                <w:sz w:val="22"/>
                <w:szCs w:val="22"/>
              </w:rPr>
              <w:t>meat chickens (broilers)</w:t>
            </w:r>
            <w:r w:rsidRPr="0071051C">
              <w:rPr>
                <w:rFonts w:ascii="Arial Narrow" w:hAnsi="Arial Narrow"/>
                <w:color w:val="auto"/>
                <w:sz w:val="22"/>
                <w:szCs w:val="22"/>
              </w:rPr>
              <w:t>, turkeys, horses, dogs and pigeons in combination with trimethoprim. Also approved for use in aquarium fish when combined with sulfadimidine and sulfamerazine.</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2ECDE177"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Baquiloprim </w:t>
            </w:r>
          </w:p>
          <w:p w14:paraId="2B4F5BB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Brodimoprim </w:t>
            </w:r>
          </w:p>
          <w:p w14:paraId="1E7F1C6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Iclaprim </w:t>
            </w:r>
          </w:p>
          <w:p w14:paraId="0D7184D8"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Ormetoprim</w:t>
            </w:r>
          </w:p>
          <w:p w14:paraId="57021BB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Pyrimethamine </w:t>
            </w:r>
          </w:p>
          <w:p w14:paraId="06EF60F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Sulfachlorpyridazine </w:t>
            </w:r>
          </w:p>
          <w:p w14:paraId="2867401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Sulfadimerazin </w:t>
            </w:r>
          </w:p>
          <w:p w14:paraId="1C11945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Sulfadimethoxazole </w:t>
            </w:r>
          </w:p>
          <w:p w14:paraId="697457A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Sulfadimethoxine </w:t>
            </w:r>
          </w:p>
          <w:p w14:paraId="2F533BD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Sulfafurazole = sulfisoxazole </w:t>
            </w:r>
          </w:p>
          <w:p w14:paraId="272AA9D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Sulfaguanidine </w:t>
            </w:r>
          </w:p>
          <w:p w14:paraId="2AC1E8E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Sulfaisomidine </w:t>
            </w:r>
          </w:p>
          <w:p w14:paraId="6C0FE8C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Sulfalene </w:t>
            </w:r>
          </w:p>
          <w:p w14:paraId="39625A2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Sulfamazone </w:t>
            </w:r>
          </w:p>
          <w:p w14:paraId="0D2A9DF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Sulfamethazine </w:t>
            </w:r>
          </w:p>
          <w:p w14:paraId="36FA9486"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Sulfamethizole </w:t>
            </w:r>
          </w:p>
          <w:p w14:paraId="4620AE5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Sulfamethoxazole (alone) </w:t>
            </w:r>
          </w:p>
          <w:p w14:paraId="6ECC713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Sulfamethoxine </w:t>
            </w:r>
          </w:p>
          <w:p w14:paraId="3420BE6C"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Sulfamethoxypyridazine </w:t>
            </w:r>
          </w:p>
          <w:p w14:paraId="673614EA"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Sulfametomidine </w:t>
            </w:r>
          </w:p>
          <w:p w14:paraId="20CD537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Sulfamethoxydiazine </w:t>
            </w:r>
          </w:p>
          <w:p w14:paraId="0008AD45"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Sulfametrole </w:t>
            </w:r>
          </w:p>
          <w:p w14:paraId="67EBCEC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Sulfamonomethoxine </w:t>
            </w:r>
          </w:p>
          <w:p w14:paraId="5C68E0FE"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Sulfamoxole </w:t>
            </w:r>
          </w:p>
          <w:p w14:paraId="3E8C4DEF"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Sulfanilamide </w:t>
            </w:r>
          </w:p>
          <w:p w14:paraId="2796A59D"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Sulfaperin </w:t>
            </w:r>
          </w:p>
          <w:p w14:paraId="595C3F11"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Sulfaphenazole </w:t>
            </w:r>
          </w:p>
          <w:p w14:paraId="42EC508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Sulfapyridine </w:t>
            </w:r>
          </w:p>
          <w:p w14:paraId="7ED9633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Sulfathiourea </w:t>
            </w:r>
          </w:p>
          <w:p w14:paraId="74BF3214"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Tetroxaprim </w:t>
            </w:r>
          </w:p>
          <w:p w14:paraId="65F11D07" w14:textId="77777777" w:rsidR="007E1447" w:rsidRPr="00550158" w:rsidRDefault="007E1447" w:rsidP="009F54FB">
            <w:pPr>
              <w:pStyle w:val="Default1"/>
              <w:spacing w:line="276" w:lineRule="auto"/>
              <w:rPr>
                <w:rFonts w:ascii="Arial Narrow" w:hAnsi="Arial Narrow" w:cs="Arial Narrow"/>
                <w:sz w:val="22"/>
                <w:szCs w:val="22"/>
              </w:rPr>
            </w:pPr>
            <w:r w:rsidRPr="00550158">
              <w:rPr>
                <w:rFonts w:ascii="Arial Narrow" w:hAnsi="Arial Narrow" w:cs="Arial Narrow"/>
                <w:sz w:val="22"/>
                <w:szCs w:val="22"/>
              </w:rPr>
              <w:t xml:space="preserve">Ormosulfathiazole </w:t>
            </w:r>
          </w:p>
        </w:tc>
      </w:tr>
      <w:tr w:rsidR="007E1447" w:rsidRPr="00550158" w14:paraId="177D232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2ADEA1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Silver sulfadiazine</w:t>
            </w:r>
          </w:p>
        </w:tc>
        <w:tc>
          <w:tcPr>
            <w:tcW w:w="1134" w:type="dxa"/>
            <w:shd w:val="clear" w:color="auto" w:fill="EAF1DD" w:themeFill="accent3" w:themeFillTint="33"/>
          </w:tcPr>
          <w:p w14:paraId="54FB332D"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3E71A9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P3, T1, R1</w:t>
            </w:r>
          </w:p>
        </w:tc>
        <w:tc>
          <w:tcPr>
            <w:tcW w:w="2693" w:type="dxa"/>
          </w:tcPr>
          <w:p w14:paraId="13F4EE0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Prevention of wound infections, especially in burns.</w:t>
            </w:r>
          </w:p>
        </w:tc>
        <w:tc>
          <w:tcPr>
            <w:cnfStyle w:val="000010000000" w:firstRow="0" w:lastRow="0" w:firstColumn="0" w:lastColumn="0" w:oddVBand="1" w:evenVBand="0" w:oddHBand="0" w:evenHBand="0" w:firstRowFirstColumn="0" w:firstRowLastColumn="0" w:lastRowFirstColumn="0" w:lastRowLastColumn="0"/>
            <w:tcW w:w="1417" w:type="dxa"/>
          </w:tcPr>
          <w:p w14:paraId="365B3E3B"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sz w:val="22"/>
                <w:szCs w:val="22"/>
              </w:rPr>
              <w:t>Yes</w:t>
            </w:r>
          </w:p>
        </w:tc>
        <w:tc>
          <w:tcPr>
            <w:tcW w:w="3780" w:type="dxa"/>
            <w:shd w:val="clear" w:color="auto" w:fill="auto"/>
          </w:tcPr>
          <w:p w14:paraId="656F3B2B"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Approved for aural use in dogs in combination with enrofloxacin (High, refer to enrofloxacin entry).</w:t>
            </w:r>
          </w:p>
        </w:tc>
        <w:tc>
          <w:tcPr>
            <w:cnfStyle w:val="000010000000" w:firstRow="0" w:lastRow="0" w:firstColumn="0" w:lastColumn="0" w:oddVBand="1" w:evenVBand="0" w:oddHBand="0" w:evenHBand="0" w:firstRowFirstColumn="0" w:firstRowLastColumn="0" w:lastRowFirstColumn="0" w:lastRowLastColumn="0"/>
            <w:tcW w:w="2267" w:type="dxa"/>
            <w:vMerge/>
          </w:tcPr>
          <w:p w14:paraId="773DC360"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AA5343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6BA4A9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Trimethoprim</w:t>
            </w:r>
          </w:p>
        </w:tc>
        <w:tc>
          <w:tcPr>
            <w:tcW w:w="1134" w:type="dxa"/>
            <w:shd w:val="clear" w:color="auto" w:fill="EAF1DD" w:themeFill="accent3" w:themeFillTint="33"/>
          </w:tcPr>
          <w:p w14:paraId="23CC37E8"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C8989D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7379A650"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and prophylaxis of UTI.</w:t>
            </w:r>
          </w:p>
        </w:tc>
        <w:tc>
          <w:tcPr>
            <w:cnfStyle w:val="000010000000" w:firstRow="0" w:lastRow="0" w:firstColumn="0" w:lastColumn="0" w:oddVBand="1" w:evenVBand="0" w:oddHBand="0" w:evenHBand="0" w:firstRowFirstColumn="0" w:firstRowLastColumn="0" w:lastRowFirstColumn="0" w:lastRowLastColumn="0"/>
            <w:tcW w:w="1417" w:type="dxa"/>
          </w:tcPr>
          <w:p w14:paraId="1CEE47AC" w14:textId="77777777" w:rsidR="007E1447" w:rsidRPr="0071051C" w:rsidRDefault="007E1447" w:rsidP="009F54FB">
            <w:pPr>
              <w:pStyle w:val="Default1"/>
              <w:spacing w:line="276" w:lineRule="auto"/>
              <w:jc w:val="center"/>
              <w:rPr>
                <w:rFonts w:ascii="Arial Narrow" w:hAnsi="Arial Narrow"/>
                <w:sz w:val="22"/>
                <w:szCs w:val="22"/>
              </w:rPr>
            </w:pPr>
            <w:r w:rsidRPr="0071051C">
              <w:rPr>
                <w:rFonts w:ascii="Arial Narrow" w:hAnsi="Arial Narrow" w:cs="Arial Narrow"/>
                <w:sz w:val="22"/>
                <w:szCs w:val="22"/>
              </w:rPr>
              <w:t>Yes</w:t>
            </w:r>
          </w:p>
        </w:tc>
        <w:tc>
          <w:tcPr>
            <w:tcW w:w="3780" w:type="dxa"/>
          </w:tcPr>
          <w:p w14:paraId="7C4047A7" w14:textId="523570F1"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2"/>
                <w:szCs w:val="22"/>
              </w:rPr>
            </w:pPr>
            <w:r w:rsidRPr="0071051C">
              <w:rPr>
                <w:rFonts w:ascii="Arial Narrow" w:hAnsi="Arial Narrow"/>
                <w:color w:val="auto"/>
                <w:sz w:val="22"/>
                <w:szCs w:val="22"/>
              </w:rPr>
              <w:t xml:space="preserve">Approved for use in cattle, sheep, pigs, </w:t>
            </w:r>
            <w:r w:rsidR="00974F13" w:rsidRPr="0071051C">
              <w:rPr>
                <w:rFonts w:ascii="Arial Narrow" w:hAnsi="Arial Narrow"/>
                <w:color w:val="auto"/>
                <w:sz w:val="22"/>
                <w:szCs w:val="22"/>
              </w:rPr>
              <w:t>meat chickens (broilers)</w:t>
            </w:r>
            <w:r w:rsidRPr="0071051C">
              <w:rPr>
                <w:rFonts w:ascii="Arial Narrow" w:hAnsi="Arial Narrow"/>
                <w:color w:val="auto"/>
                <w:sz w:val="22"/>
                <w:szCs w:val="22"/>
              </w:rPr>
              <w:t>, turkeys, horses, dogs and pigeons in combination with other sulphonamides, which all rate as Medium.</w:t>
            </w:r>
          </w:p>
        </w:tc>
        <w:tc>
          <w:tcPr>
            <w:cnfStyle w:val="000010000000" w:firstRow="0" w:lastRow="0" w:firstColumn="0" w:lastColumn="0" w:oddVBand="1" w:evenVBand="0" w:oddHBand="0" w:evenHBand="0" w:firstRowFirstColumn="0" w:firstRowLastColumn="0" w:lastRowFirstColumn="0" w:lastRowLastColumn="0"/>
            <w:tcW w:w="2267" w:type="dxa"/>
            <w:vMerge/>
          </w:tcPr>
          <w:p w14:paraId="4909DE62"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37FB54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ED1CB72"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Sulfamethoxazole-trimethoprim (co-trimoxazole)</w:t>
            </w:r>
          </w:p>
        </w:tc>
        <w:tc>
          <w:tcPr>
            <w:tcW w:w="1134" w:type="dxa"/>
            <w:shd w:val="clear" w:color="auto" w:fill="FDE9D9" w:themeFill="accent6" w:themeFillTint="33"/>
          </w:tcPr>
          <w:p w14:paraId="6176B299"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21AE7DC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3E1C589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Minor infections, especially treatment and prophylaxis of UTI. Standard for treatment and prophylaxis of </w:t>
            </w:r>
            <w:r w:rsidRPr="0071051C">
              <w:rPr>
                <w:rFonts w:ascii="Arial Narrow" w:hAnsi="Arial Narrow" w:cs="Arial Narrow"/>
                <w:i/>
                <w:iCs/>
                <w:sz w:val="22"/>
                <w:szCs w:val="22"/>
              </w:rPr>
              <w:t>Pneumocystis jiroveci</w:t>
            </w:r>
            <w:r w:rsidRPr="0071051C">
              <w:rPr>
                <w:rFonts w:ascii="Arial Narrow" w:hAnsi="Arial Narrow" w:cs="Arial Narrow"/>
                <w:sz w:val="22"/>
                <w:szCs w:val="22"/>
              </w:rPr>
              <w:t xml:space="preserve"> infection and nocardiasis.</w:t>
            </w:r>
          </w:p>
          <w:p w14:paraId="607E96A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Important for community-acquired MRSA infections.</w:t>
            </w:r>
          </w:p>
        </w:tc>
        <w:tc>
          <w:tcPr>
            <w:cnfStyle w:val="000010000000" w:firstRow="0" w:lastRow="0" w:firstColumn="0" w:lastColumn="0" w:oddVBand="1" w:evenVBand="0" w:oddHBand="0" w:evenHBand="0" w:firstRowFirstColumn="0" w:firstRowLastColumn="0" w:lastRowFirstColumn="0" w:lastRowLastColumn="0"/>
            <w:tcW w:w="1417" w:type="dxa"/>
          </w:tcPr>
          <w:p w14:paraId="7365842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188C2BC2"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5477658D"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53A11DE"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55A4394"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Sulfadoxine-pyrimethamine</w:t>
            </w:r>
          </w:p>
        </w:tc>
        <w:tc>
          <w:tcPr>
            <w:tcW w:w="1134" w:type="dxa"/>
            <w:shd w:val="clear" w:color="auto" w:fill="FDE9D9" w:themeFill="accent6" w:themeFillTint="33"/>
          </w:tcPr>
          <w:p w14:paraId="02DF55FE"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4CF2A0D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P1, T1, R3</w:t>
            </w:r>
          </w:p>
        </w:tc>
        <w:tc>
          <w:tcPr>
            <w:tcW w:w="2693" w:type="dxa"/>
          </w:tcPr>
          <w:p w14:paraId="1311B22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and prophylaxis of malaria.</w:t>
            </w:r>
          </w:p>
        </w:tc>
        <w:tc>
          <w:tcPr>
            <w:cnfStyle w:val="000010000000" w:firstRow="0" w:lastRow="0" w:firstColumn="0" w:lastColumn="0" w:oddVBand="1" w:evenVBand="0" w:oddHBand="0" w:evenHBand="0" w:firstRowFirstColumn="0" w:firstRowLastColumn="0" w:lastRowFirstColumn="0" w:lastRowLastColumn="0"/>
            <w:tcW w:w="1417" w:type="dxa"/>
          </w:tcPr>
          <w:p w14:paraId="28EC3C5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09D2A11B"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707B4CB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856AA20"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FCC5D52"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Sulfadoxine-trimethoprim</w:t>
            </w:r>
          </w:p>
        </w:tc>
        <w:tc>
          <w:tcPr>
            <w:tcW w:w="1134" w:type="dxa"/>
            <w:shd w:val="clear" w:color="auto" w:fill="FDE9D9" w:themeFill="accent6" w:themeFillTint="33"/>
          </w:tcPr>
          <w:p w14:paraId="3E24ED4E"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29B08CF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751DED4C"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825749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6FF5D78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for use in cattle, sheep, pigs, goats, horses, dogs and cats</w:t>
            </w:r>
            <w:r w:rsidRPr="0071051C">
              <w:rPr>
                <w:rFonts w:ascii="Arial Narrow" w:hAnsi="Arial Narrow" w:cs="Arial Narrow"/>
                <w:sz w:val="22"/>
                <w:szCs w:val="22"/>
              </w:rPr>
              <w:t>.</w:t>
            </w:r>
          </w:p>
          <w:p w14:paraId="455A7C16"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3B571F40"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FD3F39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FC9593A"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Sulfadiazine-trimethoprim</w:t>
            </w:r>
          </w:p>
        </w:tc>
        <w:tc>
          <w:tcPr>
            <w:tcW w:w="1134" w:type="dxa"/>
            <w:shd w:val="clear" w:color="auto" w:fill="FDE9D9" w:themeFill="accent6" w:themeFillTint="33"/>
          </w:tcPr>
          <w:p w14:paraId="7A70EA79"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58E00D1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662B27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3365AF9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F0EE3D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for use in cattle, sheep, pigs, </w:t>
            </w:r>
            <w:r w:rsidR="002331B1" w:rsidRPr="0071051C">
              <w:rPr>
                <w:rFonts w:ascii="Arial Narrow" w:hAnsi="Arial Narrow"/>
                <w:sz w:val="22"/>
                <w:szCs w:val="22"/>
              </w:rPr>
              <w:t xml:space="preserve">broiler chickens, turkeys, pigeons, </w:t>
            </w:r>
            <w:r w:rsidRPr="0071051C">
              <w:rPr>
                <w:rFonts w:ascii="Arial Narrow" w:hAnsi="Arial Narrow"/>
                <w:sz w:val="22"/>
                <w:szCs w:val="22"/>
              </w:rPr>
              <w:t>horses, dogs and cats.</w:t>
            </w:r>
            <w:r w:rsidRPr="0071051C">
              <w:rPr>
                <w:rFonts w:ascii="Arial Narrow" w:hAnsi="Arial Narrow" w:cs="Arial Narrow"/>
                <w:sz w:val="22"/>
                <w:szCs w:val="22"/>
              </w:rPr>
              <w:t xml:space="preserve"> </w:t>
            </w:r>
          </w:p>
          <w:p w14:paraId="594785B9"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27E1E32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922240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21347F9C"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Sulfadimidine-trimethoprim</w:t>
            </w:r>
          </w:p>
        </w:tc>
        <w:tc>
          <w:tcPr>
            <w:tcW w:w="1134" w:type="dxa"/>
            <w:shd w:val="clear" w:color="auto" w:fill="FDE9D9" w:themeFill="accent6" w:themeFillTint="33"/>
          </w:tcPr>
          <w:p w14:paraId="76104D66"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Medium</w:t>
            </w:r>
          </w:p>
        </w:tc>
        <w:tc>
          <w:tcPr>
            <w:cnfStyle w:val="000010000000" w:firstRow="0" w:lastRow="0" w:firstColumn="0" w:lastColumn="0" w:oddVBand="1" w:evenVBand="0" w:oddHBand="0" w:evenHBand="0" w:firstRowFirstColumn="0" w:firstRowLastColumn="0" w:lastRowFirstColumn="0" w:lastRowLastColumn="0"/>
            <w:tcW w:w="1134" w:type="dxa"/>
          </w:tcPr>
          <w:p w14:paraId="6A76381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5451C15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5F71EB6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3061E534"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Approved for use in cattle, sheep, pigs, </w:t>
            </w:r>
            <w:r w:rsidR="002331B1" w:rsidRPr="0071051C">
              <w:rPr>
                <w:rFonts w:ascii="Arial Narrow" w:hAnsi="Arial Narrow"/>
                <w:sz w:val="22"/>
                <w:szCs w:val="22"/>
              </w:rPr>
              <w:t xml:space="preserve">broiler chickens, </w:t>
            </w:r>
            <w:r w:rsidRPr="0071051C">
              <w:rPr>
                <w:rFonts w:ascii="Arial Narrow" w:hAnsi="Arial Narrow"/>
                <w:sz w:val="22"/>
                <w:szCs w:val="22"/>
              </w:rPr>
              <w:t>horses, dogs and cats.</w:t>
            </w:r>
          </w:p>
          <w:p w14:paraId="36A2DA9A" w14:textId="77777777" w:rsidR="002331B1" w:rsidRPr="0071051C" w:rsidRDefault="002331B1"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p w14:paraId="20A91034" w14:textId="77777777" w:rsidR="002331B1" w:rsidRPr="0071051C" w:rsidRDefault="002331B1"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Sulfadimidine alone is approved for use in aquarium fish and ornamental caged birds.</w:t>
            </w:r>
          </w:p>
          <w:p w14:paraId="10DF4E98" w14:textId="77777777" w:rsidR="002331B1" w:rsidRPr="0071051C" w:rsidRDefault="002331B1"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p>
          <w:p w14:paraId="61D6DD6E"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0AF9B85B"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5A0F4E4"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DCDA18D"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Proguanil</w:t>
            </w:r>
          </w:p>
        </w:tc>
        <w:tc>
          <w:tcPr>
            <w:tcW w:w="1134" w:type="dxa"/>
            <w:shd w:val="clear" w:color="auto" w:fill="EAF1DD" w:themeFill="accent3" w:themeFillTint="33"/>
          </w:tcPr>
          <w:p w14:paraId="74BB52BF"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51624FE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T1, R3</w:t>
            </w:r>
          </w:p>
        </w:tc>
        <w:tc>
          <w:tcPr>
            <w:tcW w:w="2693" w:type="dxa"/>
          </w:tcPr>
          <w:p w14:paraId="439FA3E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Malaria prophylaxis.</w:t>
            </w:r>
          </w:p>
        </w:tc>
        <w:tc>
          <w:tcPr>
            <w:cnfStyle w:val="000010000000" w:firstRow="0" w:lastRow="0" w:firstColumn="0" w:lastColumn="0" w:oddVBand="1" w:evenVBand="0" w:oddHBand="0" w:evenHBand="0" w:firstRowFirstColumn="0" w:firstRowLastColumn="0" w:lastRowFirstColumn="0" w:lastRowLastColumn="0"/>
            <w:tcW w:w="1417" w:type="dxa"/>
          </w:tcPr>
          <w:p w14:paraId="5E5F0EE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7FCCCDFF"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6F07B468"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A333E95"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ADF9316"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bCs/>
                <w:sz w:val="22"/>
                <w:szCs w:val="22"/>
              </w:rPr>
              <w:t>Pyrimethamine</w:t>
            </w:r>
          </w:p>
        </w:tc>
        <w:tc>
          <w:tcPr>
            <w:tcW w:w="1134" w:type="dxa"/>
            <w:shd w:val="clear" w:color="auto" w:fill="EAF1DD" w:themeFill="accent3" w:themeFillTint="33"/>
          </w:tcPr>
          <w:p w14:paraId="4E1A9F0A"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6E54199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Garamond"/>
                <w:sz w:val="22"/>
                <w:szCs w:val="22"/>
              </w:rPr>
              <w:t>P0, T3, R1</w:t>
            </w:r>
          </w:p>
        </w:tc>
        <w:tc>
          <w:tcPr>
            <w:tcW w:w="2693" w:type="dxa"/>
          </w:tcPr>
          <w:p w14:paraId="2B67E48B"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Treatment of toxoplasmosis.</w:t>
            </w:r>
          </w:p>
        </w:tc>
        <w:tc>
          <w:tcPr>
            <w:cnfStyle w:val="000010000000" w:firstRow="0" w:lastRow="0" w:firstColumn="0" w:lastColumn="0" w:oddVBand="1" w:evenVBand="0" w:oddHBand="0" w:evenHBand="0" w:firstRowFirstColumn="0" w:firstRowLastColumn="0" w:lastRowFirstColumn="0" w:lastRowLastColumn="0"/>
            <w:tcW w:w="1417" w:type="dxa"/>
          </w:tcPr>
          <w:p w14:paraId="4BB7850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5A776A42"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32344476"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62C68F0"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3AF49A31"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Sulfacetamide</w:t>
            </w:r>
          </w:p>
        </w:tc>
        <w:tc>
          <w:tcPr>
            <w:tcW w:w="1134" w:type="dxa"/>
            <w:shd w:val="clear" w:color="auto" w:fill="EAF1DD" w:themeFill="accent3" w:themeFillTint="33"/>
          </w:tcPr>
          <w:p w14:paraId="54CC2F41"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83DA835"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06AB9B2"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09629D3C"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2736C9C9"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Approved for ocular and aural use in horses, dogs and cats.</w:t>
            </w:r>
            <w:r w:rsidRPr="0071051C">
              <w:rPr>
                <w:rFonts w:ascii="Arial Narrow" w:hAnsi="Arial Narrow" w:cs="Arial Narrow"/>
                <w:sz w:val="22"/>
                <w:szCs w:val="22"/>
              </w:rPr>
              <w:t xml:space="preserve"> </w:t>
            </w:r>
          </w:p>
          <w:p w14:paraId="7BE7E654"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0A7C1B35"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2B9A276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00C2B13C"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Sulfadimidine</w:t>
            </w:r>
          </w:p>
        </w:tc>
        <w:tc>
          <w:tcPr>
            <w:tcW w:w="1134" w:type="dxa"/>
            <w:shd w:val="clear" w:color="auto" w:fill="EAF1DD" w:themeFill="accent3" w:themeFillTint="33"/>
          </w:tcPr>
          <w:p w14:paraId="4815E971"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0BA9790F"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7F95EDB1"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35CC96D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4C2789E" w14:textId="5281BE7D"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for use in cattle, sheep, pigs, </w:t>
            </w:r>
            <w:r w:rsidR="00974F13" w:rsidRPr="0071051C">
              <w:rPr>
                <w:rFonts w:ascii="Arial Narrow" w:hAnsi="Arial Narrow"/>
                <w:sz w:val="22"/>
                <w:szCs w:val="22"/>
              </w:rPr>
              <w:t>meat chickens (broilers)</w:t>
            </w:r>
            <w:r w:rsidRPr="0071051C">
              <w:rPr>
                <w:rFonts w:ascii="Arial Narrow" w:hAnsi="Arial Narrow"/>
                <w:sz w:val="22"/>
                <w:szCs w:val="22"/>
              </w:rPr>
              <w:t xml:space="preserve">, horses, dogs, cats and </w:t>
            </w:r>
            <w:r w:rsidRPr="0071051C">
              <w:rPr>
                <w:rFonts w:ascii="Arial Narrow" w:hAnsi="Arial Narrow"/>
                <w:sz w:val="22"/>
                <w:szCs w:val="22"/>
              </w:rPr>
              <w:lastRenderedPageBreak/>
              <w:t>ornamental birds in combination with trimethoprim. Also approved for use in aquarium fish when combined with sulfadiazine and sulfamerazine.</w:t>
            </w:r>
            <w:r w:rsidRPr="0071051C">
              <w:rPr>
                <w:rFonts w:ascii="Arial Narrow" w:hAnsi="Arial Narrow" w:cs="Arial Narrow"/>
                <w:sz w:val="22"/>
                <w:szCs w:val="22"/>
              </w:rPr>
              <w:t xml:space="preserve"> </w:t>
            </w:r>
          </w:p>
          <w:p w14:paraId="3399EAB7"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32CE337E"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B61D66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3E6E1A7"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Sulfaquinoxaline</w:t>
            </w:r>
          </w:p>
        </w:tc>
        <w:tc>
          <w:tcPr>
            <w:tcW w:w="1134" w:type="dxa"/>
            <w:shd w:val="clear" w:color="auto" w:fill="EAF1DD" w:themeFill="accent3" w:themeFillTint="33"/>
          </w:tcPr>
          <w:p w14:paraId="5B6B9CD5"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A6C771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3E2078EE"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7ECC0D50"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527A182" w14:textId="78A0DA1E" w:rsidR="004270B0"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as an anticoccidial agent for use in </w:t>
            </w:r>
            <w:r w:rsidR="00974F13" w:rsidRPr="0071051C">
              <w:rPr>
                <w:rFonts w:ascii="Arial Narrow" w:hAnsi="Arial Narrow"/>
                <w:sz w:val="22"/>
                <w:szCs w:val="22"/>
              </w:rPr>
              <w:t>meat chickens (broilers)</w:t>
            </w:r>
            <w:r w:rsidRPr="0071051C">
              <w:rPr>
                <w:rFonts w:ascii="Arial Narrow" w:hAnsi="Arial Narrow"/>
                <w:sz w:val="22"/>
                <w:szCs w:val="22"/>
              </w:rPr>
              <w:t>.</w:t>
            </w:r>
            <w:r w:rsidRPr="0071051C">
              <w:rPr>
                <w:rFonts w:ascii="Arial Narrow" w:hAnsi="Arial Narrow" w:cs="Arial Narrow"/>
                <w:sz w:val="22"/>
                <w:szCs w:val="22"/>
              </w:rPr>
              <w:t xml:space="preserve"> </w:t>
            </w:r>
          </w:p>
          <w:p w14:paraId="0C6BE45A"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 but has potential to select for cross resistance to antibacterials used in humans</w:t>
            </w:r>
            <w:r w:rsidRPr="0071051C">
              <w:rPr>
                <w:rFonts w:ascii="Arial Narrow" w:hAnsi="Arial Narrow"/>
                <w:sz w:val="22"/>
                <w:szCs w:val="22"/>
              </w:rPr>
              <w:t>.</w:t>
            </w:r>
          </w:p>
        </w:tc>
        <w:tc>
          <w:tcPr>
            <w:cnfStyle w:val="000010000000" w:firstRow="0" w:lastRow="0" w:firstColumn="0" w:lastColumn="0" w:oddVBand="1" w:evenVBand="0" w:oddHBand="0" w:evenHBand="0" w:firstRowFirstColumn="0" w:firstRowLastColumn="0" w:lastRowFirstColumn="0" w:lastRowLastColumn="0"/>
            <w:tcW w:w="2267" w:type="dxa"/>
            <w:vMerge/>
          </w:tcPr>
          <w:p w14:paraId="2224085F"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0EBA3D3B"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36B794C"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Sulfamerazine</w:t>
            </w:r>
          </w:p>
        </w:tc>
        <w:tc>
          <w:tcPr>
            <w:tcW w:w="1134" w:type="dxa"/>
            <w:shd w:val="clear" w:color="auto" w:fill="EAF1DD" w:themeFill="accent3" w:themeFillTint="33"/>
          </w:tcPr>
          <w:p w14:paraId="5D193BD0"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C18874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440AC480"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6C21393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19BECB5"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olor w:val="auto"/>
                <w:sz w:val="22"/>
                <w:szCs w:val="22"/>
              </w:rPr>
              <w:t>Approved for use in ornamental birds when combined with sulfadimidine and sulfathiazole and for use in aquarium fish when combined with sulfadimidine and sulfadiazine.</w:t>
            </w:r>
            <w:r w:rsidRPr="0071051C">
              <w:rPr>
                <w:rFonts w:ascii="Arial Narrow" w:hAnsi="Arial Narrow" w:cs="Arial Narrow"/>
                <w:sz w:val="22"/>
                <w:szCs w:val="22"/>
              </w:rPr>
              <w:t xml:space="preserve"> </w:t>
            </w:r>
          </w:p>
          <w:p w14:paraId="65D4C8C6"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2F2738C9"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669B2B8A"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9CBBB7B"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 xml:space="preserve">Sulfathiazole </w:t>
            </w:r>
          </w:p>
        </w:tc>
        <w:tc>
          <w:tcPr>
            <w:tcW w:w="1134" w:type="dxa"/>
            <w:shd w:val="clear" w:color="auto" w:fill="EAF1DD" w:themeFill="accent3" w:themeFillTint="33"/>
          </w:tcPr>
          <w:p w14:paraId="37E41641"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44369AC6"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7DDC6BA0"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0C19E731"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58C70543"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olor w:val="auto"/>
                <w:sz w:val="22"/>
                <w:szCs w:val="22"/>
              </w:rPr>
              <w:t>Approved for use in ornamental birds when combined with sulfadimidine and sulfamerazine.</w:t>
            </w:r>
            <w:r w:rsidRPr="0071051C">
              <w:rPr>
                <w:rFonts w:ascii="Arial Narrow" w:hAnsi="Arial Narrow" w:cs="Arial Narrow"/>
                <w:sz w:val="22"/>
                <w:szCs w:val="22"/>
              </w:rPr>
              <w:t xml:space="preserve"> </w:t>
            </w:r>
          </w:p>
          <w:p w14:paraId="6621B999"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36DA0FC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C860AB7"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9E2317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Phthalylsulfathiazole</w:t>
            </w:r>
          </w:p>
        </w:tc>
        <w:tc>
          <w:tcPr>
            <w:tcW w:w="1134" w:type="dxa"/>
            <w:shd w:val="clear" w:color="auto" w:fill="EAF1DD" w:themeFill="accent3" w:themeFillTint="33"/>
          </w:tcPr>
          <w:p w14:paraId="25905E06"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b/>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E73E41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F0162DA"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633A16A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46837C6D"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olor w:val="auto"/>
                <w:sz w:val="22"/>
                <w:szCs w:val="22"/>
              </w:rPr>
              <w:t>Approved for use in dogs and cats.</w:t>
            </w:r>
            <w:r w:rsidRPr="0071051C">
              <w:rPr>
                <w:rFonts w:ascii="Arial Narrow" w:hAnsi="Arial Narrow" w:cs="Arial Narrow"/>
                <w:sz w:val="22"/>
                <w:szCs w:val="22"/>
              </w:rPr>
              <w:t xml:space="preserve"> </w:t>
            </w:r>
          </w:p>
          <w:p w14:paraId="3D493C30"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3D96C811"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4B4A67B6"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1D5606D1"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Sulfathiazole</w:t>
            </w:r>
          </w:p>
        </w:tc>
        <w:tc>
          <w:tcPr>
            <w:tcW w:w="1134" w:type="dxa"/>
            <w:shd w:val="clear" w:color="auto" w:fill="EAF1DD" w:themeFill="accent3" w:themeFillTint="33"/>
          </w:tcPr>
          <w:p w14:paraId="08504ED4"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Garamond"/>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0BECD8C3"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184457BB"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10E65ED4"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70D09FD6"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ornamental birds when combined with sulfadimidine and sulfamerazine. </w:t>
            </w:r>
          </w:p>
          <w:p w14:paraId="0E90D71F"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659975D5"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51B7EBF8"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00798A3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Streptogramins</w:t>
            </w:r>
          </w:p>
        </w:tc>
      </w:tr>
      <w:tr w:rsidR="007E1447" w:rsidRPr="00550158" w14:paraId="7D5CD162"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shd w:val="clear" w:color="auto" w:fill="auto"/>
          </w:tcPr>
          <w:p w14:paraId="17E46556"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Quinupristin with dalfopristin</w:t>
            </w:r>
          </w:p>
        </w:tc>
        <w:tc>
          <w:tcPr>
            <w:tcW w:w="1134" w:type="dxa"/>
            <w:shd w:val="clear" w:color="auto" w:fill="F2DBDB" w:themeFill="accent2" w:themeFillTint="33"/>
          </w:tcPr>
          <w:p w14:paraId="301043D3"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7B06B63D"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bCs/>
                <w:sz w:val="22"/>
                <w:szCs w:val="22"/>
              </w:rPr>
              <w:t>P0, T1, R5</w:t>
            </w:r>
          </w:p>
        </w:tc>
        <w:tc>
          <w:tcPr>
            <w:tcW w:w="2693" w:type="dxa"/>
          </w:tcPr>
          <w:p w14:paraId="4B8A320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bCs/>
                <w:sz w:val="22"/>
                <w:szCs w:val="22"/>
              </w:rPr>
              <w:t xml:space="preserve">Multidrug-resistant Gram-positive infections, especially those caused by </w:t>
            </w:r>
            <w:r w:rsidRPr="0071051C">
              <w:rPr>
                <w:rFonts w:ascii="Arial Narrow" w:hAnsi="Arial Narrow" w:cs="Arial Narrow"/>
                <w:bCs/>
                <w:i/>
                <w:sz w:val="22"/>
                <w:szCs w:val="22"/>
              </w:rPr>
              <w:t>E. faecium</w:t>
            </w:r>
          </w:p>
        </w:tc>
        <w:tc>
          <w:tcPr>
            <w:cnfStyle w:val="000010000000" w:firstRow="0" w:lastRow="0" w:firstColumn="0" w:lastColumn="0" w:oddVBand="1" w:evenVBand="0" w:oddHBand="0" w:evenHBand="0" w:firstRowFirstColumn="0" w:firstRowLastColumn="0" w:lastRowFirstColumn="0" w:lastRowLastColumn="0"/>
            <w:tcW w:w="1417" w:type="dxa"/>
          </w:tcPr>
          <w:p w14:paraId="0FAE17B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4D1049A"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01AA4D1C"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F644AB2"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CD98EDE" w14:textId="77777777" w:rsidR="007E1447" w:rsidRPr="0071051C" w:rsidRDefault="007E1447" w:rsidP="009F54FB">
            <w:pPr>
              <w:pStyle w:val="Default1"/>
              <w:spacing w:line="276" w:lineRule="auto"/>
              <w:rPr>
                <w:rFonts w:ascii="Arial Narrow" w:hAnsi="Arial Narrow" w:cs="Arial Narrow"/>
                <w:bCs/>
                <w:sz w:val="22"/>
                <w:szCs w:val="22"/>
              </w:rPr>
            </w:pPr>
            <w:r w:rsidRPr="0071051C">
              <w:rPr>
                <w:rFonts w:ascii="Arial Narrow" w:hAnsi="Arial Narrow" w:cs="Arial Narrow"/>
                <w:bCs/>
                <w:sz w:val="22"/>
                <w:szCs w:val="22"/>
              </w:rPr>
              <w:t>Pristinamycin</w:t>
            </w:r>
            <w:r w:rsidRPr="0071051C">
              <w:rPr>
                <w:rFonts w:ascii="Arial Narrow" w:hAnsi="Arial Narrow" w:cs="Arial Narrow"/>
                <w:sz w:val="22"/>
                <w:szCs w:val="22"/>
                <w:vertAlign w:val="superscript"/>
              </w:rPr>
              <w:t>3</w:t>
            </w:r>
          </w:p>
        </w:tc>
        <w:tc>
          <w:tcPr>
            <w:tcW w:w="1134" w:type="dxa"/>
            <w:shd w:val="clear" w:color="auto" w:fill="F2DBDB" w:themeFill="accent2" w:themeFillTint="33"/>
          </w:tcPr>
          <w:p w14:paraId="714AC02C"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5BBB5CF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P0, T1, R5</w:t>
            </w:r>
          </w:p>
        </w:tc>
        <w:tc>
          <w:tcPr>
            <w:tcW w:w="2693" w:type="dxa"/>
          </w:tcPr>
          <w:p w14:paraId="3DEAF2E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sz w:val="22"/>
                <w:szCs w:val="22"/>
              </w:rPr>
            </w:pPr>
            <w:r w:rsidRPr="0071051C">
              <w:rPr>
                <w:rFonts w:ascii="Arial Narrow" w:hAnsi="Arial Narrow" w:cs="Garamond"/>
                <w:sz w:val="22"/>
                <w:szCs w:val="22"/>
              </w:rPr>
              <w:t>As for quinupristin-dalfopristin as well as MRSA.</w:t>
            </w:r>
          </w:p>
        </w:tc>
        <w:tc>
          <w:tcPr>
            <w:cnfStyle w:val="000010000000" w:firstRow="0" w:lastRow="0" w:firstColumn="0" w:lastColumn="0" w:oddVBand="1" w:evenVBand="0" w:oddHBand="0" w:evenHBand="0" w:firstRowFirstColumn="0" w:firstRowLastColumn="0" w:lastRowFirstColumn="0" w:lastRowLastColumn="0"/>
            <w:tcW w:w="1417" w:type="dxa"/>
          </w:tcPr>
          <w:p w14:paraId="7975936E"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w:t>
            </w:r>
          </w:p>
        </w:tc>
        <w:tc>
          <w:tcPr>
            <w:tcW w:w="3780" w:type="dxa"/>
          </w:tcPr>
          <w:p w14:paraId="2EA5EB68" w14:textId="77777777"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registered for use in animals and should not be used off-label except in exceptional circumstances</w:t>
            </w:r>
            <w:r w:rsidRPr="0071051C">
              <w:rPr>
                <w:rFonts w:ascii="Arial Narrow" w:hAnsi="Arial Narrow" w:cs="Arial Narrow"/>
                <w:sz w:val="22"/>
                <w:szCs w:val="22"/>
                <w:vertAlign w:val="superscript"/>
              </w:rPr>
              <w:t>∞</w:t>
            </w:r>
            <w:r w:rsidRPr="0071051C">
              <w:rPr>
                <w:rFonts w:ascii="Arial Narrow" w:hAnsi="Arial Narrow" w:cs="Arial Narrow"/>
                <w:sz w:val="22"/>
                <w:szCs w:val="22"/>
              </w:rPr>
              <w:t xml:space="preserve"> for individual animals.</w:t>
            </w:r>
          </w:p>
        </w:tc>
        <w:tc>
          <w:tcPr>
            <w:cnfStyle w:val="000010000000" w:firstRow="0" w:lastRow="0" w:firstColumn="0" w:lastColumn="0" w:oddVBand="1" w:evenVBand="0" w:oddHBand="0" w:evenHBand="0" w:firstRowFirstColumn="0" w:firstRowLastColumn="0" w:lastRowFirstColumn="0" w:lastRowLastColumn="0"/>
            <w:tcW w:w="2267" w:type="dxa"/>
            <w:vMerge/>
          </w:tcPr>
          <w:p w14:paraId="2E44C5C8"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18ECD7ED"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65925B9D" w14:textId="77777777" w:rsidR="007E1447" w:rsidRPr="0071051C" w:rsidRDefault="007E1447" w:rsidP="009F54FB">
            <w:pPr>
              <w:pStyle w:val="Default1"/>
              <w:spacing w:line="276" w:lineRule="auto"/>
              <w:rPr>
                <w:rFonts w:ascii="Arial Narrow" w:hAnsi="Arial Narrow" w:cs="Arial Narrow"/>
                <w:bCs/>
                <w:sz w:val="22"/>
                <w:szCs w:val="22"/>
              </w:rPr>
            </w:pPr>
            <w:r w:rsidRPr="0071051C">
              <w:rPr>
                <w:rFonts w:ascii="Arial Narrow" w:hAnsi="Arial Narrow" w:cs="Arial Narrow"/>
                <w:bCs/>
                <w:sz w:val="22"/>
                <w:szCs w:val="22"/>
              </w:rPr>
              <w:t xml:space="preserve">Virginiamycin </w:t>
            </w:r>
          </w:p>
        </w:tc>
        <w:tc>
          <w:tcPr>
            <w:tcW w:w="1134" w:type="dxa"/>
            <w:shd w:val="clear" w:color="auto" w:fill="F2DBDB" w:themeFill="accent2" w:themeFillTint="33"/>
          </w:tcPr>
          <w:p w14:paraId="3AD184C8"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High</w:t>
            </w:r>
          </w:p>
        </w:tc>
        <w:tc>
          <w:tcPr>
            <w:cnfStyle w:val="000010000000" w:firstRow="0" w:lastRow="0" w:firstColumn="0" w:lastColumn="0" w:oddVBand="1" w:evenVBand="0" w:oddHBand="0" w:evenHBand="0" w:firstRowFirstColumn="0" w:firstRowLastColumn="0" w:lastRowFirstColumn="0" w:lastRowLastColumn="0"/>
            <w:tcW w:w="1134" w:type="dxa"/>
          </w:tcPr>
          <w:p w14:paraId="12DFB1F8"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ABB2B3F"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6976D38B"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E9E7C87" w14:textId="2DDB9E6D"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Approved for use in cattle, sheep, </w:t>
            </w:r>
            <w:r w:rsidR="00091A66" w:rsidRPr="0071051C">
              <w:rPr>
                <w:rFonts w:ascii="Arial Narrow" w:hAnsi="Arial Narrow" w:cs="Arial Narrow"/>
                <w:sz w:val="22"/>
                <w:szCs w:val="22"/>
              </w:rPr>
              <w:t>meat chickens (</w:t>
            </w:r>
            <w:r w:rsidRPr="0071051C">
              <w:rPr>
                <w:rFonts w:ascii="Arial Narrow" w:hAnsi="Arial Narrow" w:cs="Arial Narrow"/>
                <w:sz w:val="22"/>
                <w:szCs w:val="22"/>
              </w:rPr>
              <w:t>broilers</w:t>
            </w:r>
            <w:r w:rsidR="00091A66" w:rsidRPr="0071051C">
              <w:rPr>
                <w:rFonts w:ascii="Arial Narrow" w:hAnsi="Arial Narrow" w:cs="Arial Narrow"/>
                <w:sz w:val="22"/>
                <w:szCs w:val="22"/>
              </w:rPr>
              <w:t>)</w:t>
            </w:r>
            <w:r w:rsidRPr="0071051C">
              <w:rPr>
                <w:rFonts w:ascii="Arial Narrow" w:hAnsi="Arial Narrow" w:cs="Arial Narrow"/>
                <w:sz w:val="22"/>
                <w:szCs w:val="22"/>
              </w:rPr>
              <w:t xml:space="preserve"> and horses.</w:t>
            </w:r>
          </w:p>
          <w:p w14:paraId="711BF246" w14:textId="77777777" w:rsidR="001B5539"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sz w:val="22"/>
                <w:szCs w:val="22"/>
              </w:rPr>
              <w:t>Not used in humans but has potential to select for cross resistance to antibacterials used in humans.</w:t>
            </w:r>
            <w:r w:rsidRPr="0071051C">
              <w:rPr>
                <w:rFonts w:ascii="Arial Narrow" w:hAnsi="Arial Narrow" w:cs="Arial Narrow"/>
                <w:b/>
                <w:sz w:val="22"/>
                <w:szCs w:val="22"/>
              </w:rPr>
              <w:t xml:space="preserve"> </w:t>
            </w:r>
          </w:p>
          <w:p w14:paraId="582A6037"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b/>
                <w:sz w:val="22"/>
                <w:szCs w:val="22"/>
              </w:rPr>
            </w:pPr>
            <w:r w:rsidRPr="0071051C">
              <w:rPr>
                <w:rFonts w:ascii="Arial Narrow" w:hAnsi="Arial Narrow" w:cs="Arial Narrow"/>
                <w:b/>
                <w:sz w:val="22"/>
                <w:szCs w:val="22"/>
              </w:rPr>
              <w:t>Label restraints:</w:t>
            </w:r>
          </w:p>
          <w:p w14:paraId="6CB9F053"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Not to be used for any purpose, or in a manner, contrary to this label.</w:t>
            </w:r>
          </w:p>
          <w:p w14:paraId="344591E5"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feed to laying birds.</w:t>
            </w:r>
          </w:p>
          <w:p w14:paraId="6BFACDD6"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Do not use in horses that may be slaughtered for human consumption.</w:t>
            </w:r>
          </w:p>
          <w:p w14:paraId="0FB78E2B" w14:textId="77777777" w:rsidR="007E1447" w:rsidRPr="0071051C" w:rsidRDefault="007E1447" w:rsidP="009F54FB">
            <w:pPr>
              <w:pStyle w:val="Default"/>
              <w:numPr>
                <w:ilvl w:val="0"/>
                <w:numId w:val="15"/>
              </w:numPr>
              <w:ind w:left="207" w:hanging="218"/>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auto"/>
                <w:sz w:val="22"/>
                <w:szCs w:val="22"/>
              </w:rPr>
            </w:pPr>
            <w:r w:rsidRPr="0071051C">
              <w:rPr>
                <w:rFonts w:ascii="Arial Narrow" w:hAnsi="Arial Narrow" w:cs="Arial Narrow"/>
                <w:color w:val="auto"/>
                <w:sz w:val="22"/>
                <w:szCs w:val="22"/>
              </w:rPr>
              <w:t xml:space="preserve">Prudent use: Prior to using [virginiamycin] investigate the use of non-antibiotic options. If </w:t>
            </w:r>
            <w:r w:rsidRPr="0071051C">
              <w:rPr>
                <w:rFonts w:ascii="Arial Narrow" w:hAnsi="Arial Narrow" w:cs="Arial Narrow"/>
                <w:color w:val="auto"/>
                <w:sz w:val="22"/>
                <w:szCs w:val="22"/>
              </w:rPr>
              <w:lastRenderedPageBreak/>
              <w:t xml:space="preserve">virginiamycin is indicated and selected for use, prescription must be consistent with the AVA </w:t>
            </w:r>
            <w:r w:rsidRPr="0071051C">
              <w:rPr>
                <w:rFonts w:ascii="Arial Narrow" w:hAnsi="Arial Narrow" w:cs="Arial Narrow"/>
                <w:i/>
                <w:color w:val="auto"/>
                <w:sz w:val="22"/>
                <w:szCs w:val="22"/>
              </w:rPr>
              <w:t>Code of Practice for Prescription and Use of Products which Contain Antimicrobial Agents</w:t>
            </w:r>
            <w:r w:rsidRPr="0071051C">
              <w:rPr>
                <w:rFonts w:ascii="Arial Narrow" w:hAnsi="Arial Narrow" w:cs="Arial Narrow"/>
                <w:color w:val="auto"/>
                <w:sz w:val="22"/>
                <w:szCs w:val="22"/>
              </w:rPr>
              <w:t>. Dosage regimens should be designed for each situation with an appropriate duration and frequency to minimise treatment failure while minimising the emergence of resistance. Review farm records on the use of product containing virginiamycin to ensure compliance with prescribing instructions.</w:t>
            </w:r>
          </w:p>
        </w:tc>
        <w:tc>
          <w:tcPr>
            <w:cnfStyle w:val="000010000000" w:firstRow="0" w:lastRow="0" w:firstColumn="0" w:lastColumn="0" w:oddVBand="1" w:evenVBand="0" w:oddHBand="0" w:evenHBand="0" w:firstRowFirstColumn="0" w:firstRowLastColumn="0" w:lastRowFirstColumn="0" w:lastRowLastColumn="0"/>
            <w:tcW w:w="2267" w:type="dxa"/>
            <w:vMerge/>
          </w:tcPr>
          <w:p w14:paraId="0FD5D22E" w14:textId="77777777" w:rsidR="007E1447" w:rsidRPr="00550158" w:rsidRDefault="007E1447" w:rsidP="009F54FB">
            <w:pPr>
              <w:pStyle w:val="Default1"/>
              <w:spacing w:line="276" w:lineRule="auto"/>
              <w:rPr>
                <w:rFonts w:ascii="Arial Narrow" w:hAnsi="Arial Narrow" w:cs="Arial Narrow"/>
                <w:sz w:val="22"/>
                <w:szCs w:val="22"/>
              </w:rPr>
            </w:pPr>
          </w:p>
        </w:tc>
      </w:tr>
      <w:tr w:rsidR="007E1447" w:rsidRPr="00550158" w14:paraId="78F0E98A"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14660" w:type="dxa"/>
            <w:gridSpan w:val="7"/>
            <w:shd w:val="clear" w:color="auto" w:fill="DBE5F1" w:themeFill="accent1" w:themeFillTint="33"/>
          </w:tcPr>
          <w:p w14:paraId="51244ED4"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b/>
                <w:bCs/>
                <w:sz w:val="22"/>
                <w:szCs w:val="22"/>
              </w:rPr>
              <w:t>Tetracyclines</w:t>
            </w:r>
          </w:p>
        </w:tc>
      </w:tr>
      <w:tr w:rsidR="007E1447" w:rsidRPr="00550158" w14:paraId="22D12B03"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D3C3AC2"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Tetracycline, doxycycline, minocycline</w:t>
            </w:r>
          </w:p>
        </w:tc>
        <w:tc>
          <w:tcPr>
            <w:tcW w:w="1134" w:type="dxa"/>
            <w:shd w:val="clear" w:color="auto" w:fill="EAF1DD" w:themeFill="accent3" w:themeFillTint="33"/>
          </w:tcPr>
          <w:p w14:paraId="1AA70669"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14ADAD22"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P2, T3, R1</w:t>
            </w:r>
          </w:p>
        </w:tc>
        <w:tc>
          <w:tcPr>
            <w:tcW w:w="2693" w:type="dxa"/>
          </w:tcPr>
          <w:p w14:paraId="65D7B3A9"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Major agents for minor respiratory tract infections and acne.</w:t>
            </w:r>
          </w:p>
          <w:p w14:paraId="1F145115"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 xml:space="preserve">Supportive role in pneumonia for treating </w:t>
            </w:r>
            <w:r w:rsidRPr="0071051C">
              <w:rPr>
                <w:rFonts w:ascii="Arial Narrow" w:hAnsi="Arial Narrow" w:cs="Arial Narrow"/>
                <w:i/>
                <w:iCs/>
                <w:sz w:val="22"/>
                <w:szCs w:val="22"/>
              </w:rPr>
              <w:t>Mycoplasma</w:t>
            </w:r>
            <w:r w:rsidRPr="0071051C">
              <w:rPr>
                <w:rFonts w:ascii="Arial Narrow" w:hAnsi="Arial Narrow" w:cs="Arial Narrow"/>
                <w:sz w:val="22"/>
                <w:szCs w:val="22"/>
              </w:rPr>
              <w:t xml:space="preserve"> and </w:t>
            </w:r>
            <w:r w:rsidRPr="0071051C">
              <w:rPr>
                <w:rFonts w:ascii="Arial Narrow" w:hAnsi="Arial Narrow" w:cs="Arial Narrow"/>
                <w:i/>
                <w:iCs/>
                <w:sz w:val="22"/>
                <w:szCs w:val="22"/>
              </w:rPr>
              <w:t>Chlamydia pneumoniae.</w:t>
            </w:r>
            <w:r w:rsidRPr="0071051C">
              <w:rPr>
                <w:rFonts w:ascii="Arial Narrow" w:hAnsi="Arial Narrow" w:cs="Arial Narrow"/>
                <w:sz w:val="22"/>
                <w:szCs w:val="22"/>
              </w:rPr>
              <w:t xml:space="preserve"> </w:t>
            </w:r>
          </w:p>
          <w:p w14:paraId="697761AD"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Malaria prophylaxis (doxycycline).</w:t>
            </w:r>
          </w:p>
        </w:tc>
        <w:tc>
          <w:tcPr>
            <w:cnfStyle w:val="000010000000" w:firstRow="0" w:lastRow="0" w:firstColumn="0" w:lastColumn="0" w:oddVBand="1" w:evenVBand="0" w:oddHBand="0" w:evenHBand="0" w:firstRowFirstColumn="0" w:firstRowLastColumn="0" w:lastRowFirstColumn="0" w:lastRowLastColumn="0"/>
            <w:tcW w:w="1417" w:type="dxa"/>
          </w:tcPr>
          <w:p w14:paraId="23EB1BE4" w14:textId="77777777" w:rsidR="007E1447" w:rsidRPr="0071051C" w:rsidRDefault="007E1447" w:rsidP="009F54FB">
            <w:pPr>
              <w:pStyle w:val="Default"/>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0D99BED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olor w:val="auto"/>
                <w:sz w:val="22"/>
                <w:szCs w:val="22"/>
              </w:rPr>
              <w:t>Tetracycline approved for use in ornamental birds and aquarium fish.</w:t>
            </w:r>
          </w:p>
          <w:p w14:paraId="38E8A823" w14:textId="77777777" w:rsidR="007E1447" w:rsidRPr="0071051C" w:rsidRDefault="007E1447" w:rsidP="009F54FB">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Doxycycline approved for use in dogs, cats, ornamental </w:t>
            </w:r>
            <w:r w:rsidRPr="0071051C">
              <w:rPr>
                <w:rFonts w:ascii="Arial Narrow" w:hAnsi="Arial Narrow" w:cs="Arial Narrow"/>
                <w:sz w:val="22"/>
                <w:szCs w:val="22"/>
              </w:rPr>
              <w:t>birds</w:t>
            </w:r>
            <w:r w:rsidRPr="0071051C">
              <w:rPr>
                <w:rFonts w:ascii="Arial Narrow" w:hAnsi="Arial Narrow"/>
                <w:sz w:val="22"/>
                <w:szCs w:val="22"/>
              </w:rPr>
              <w:t xml:space="preserve"> and pigeons.</w:t>
            </w:r>
          </w:p>
          <w:p w14:paraId="5E3AFCBE" w14:textId="15AFF823" w:rsidR="0094727F" w:rsidRPr="0071051C" w:rsidRDefault="0094727F"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051C">
              <w:rPr>
                <w:rFonts w:ascii="Arial Narrow" w:hAnsi="Arial Narrow" w:cs="Arial Narrow"/>
                <w:sz w:val="22"/>
                <w:szCs w:val="22"/>
              </w:rPr>
              <w:t>Minocycline is not registered for use in animals.</w:t>
            </w:r>
          </w:p>
        </w:tc>
        <w:tc>
          <w:tcPr>
            <w:cnfStyle w:val="000010000000" w:firstRow="0" w:lastRow="0" w:firstColumn="0" w:lastColumn="0" w:oddVBand="1" w:evenVBand="0" w:oddHBand="0" w:evenHBand="0" w:firstRowFirstColumn="0" w:firstRowLastColumn="0" w:lastRowFirstColumn="0" w:lastRowLastColumn="0"/>
            <w:tcW w:w="2267" w:type="dxa"/>
            <w:vMerge w:val="restart"/>
          </w:tcPr>
          <w:p w14:paraId="17FEFF8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Clomoclocycline </w:t>
            </w:r>
          </w:p>
          <w:p w14:paraId="2C9DDD9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Demeclocyline </w:t>
            </w:r>
          </w:p>
          <w:p w14:paraId="3F4A09B9"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Lymecycline </w:t>
            </w:r>
          </w:p>
          <w:p w14:paraId="1663D653"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Metacycline </w:t>
            </w:r>
          </w:p>
          <w:p w14:paraId="0F21F902"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Minocycline </w:t>
            </w:r>
          </w:p>
          <w:p w14:paraId="255A86D0"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 xml:space="preserve">Penimepicycline </w:t>
            </w:r>
          </w:p>
          <w:p w14:paraId="1CF29F2C" w14:textId="77777777" w:rsidR="007E1447" w:rsidRPr="00550158" w:rsidRDefault="007E1447" w:rsidP="009F54FB">
            <w:pPr>
              <w:pStyle w:val="Default"/>
              <w:spacing w:line="276" w:lineRule="auto"/>
              <w:rPr>
                <w:rFonts w:ascii="Arial Narrow" w:hAnsi="Arial Narrow" w:cs="Arial Narrow"/>
                <w:color w:val="auto"/>
                <w:sz w:val="22"/>
                <w:szCs w:val="22"/>
              </w:rPr>
            </w:pPr>
            <w:r w:rsidRPr="00550158">
              <w:rPr>
                <w:rFonts w:ascii="Arial Narrow" w:hAnsi="Arial Narrow" w:cs="Arial Narrow"/>
                <w:color w:val="auto"/>
                <w:sz w:val="22"/>
                <w:szCs w:val="22"/>
              </w:rPr>
              <w:t>Rolitetracycline</w:t>
            </w:r>
            <w:r w:rsidRPr="00550158">
              <w:rPr>
                <w:rFonts w:ascii="Arial Narrow" w:hAnsi="Arial Narrow"/>
                <w:color w:val="auto"/>
                <w:sz w:val="22"/>
                <w:szCs w:val="22"/>
              </w:rPr>
              <w:t xml:space="preserve"> </w:t>
            </w:r>
          </w:p>
        </w:tc>
      </w:tr>
      <w:tr w:rsidR="007E1447" w:rsidRPr="00550158" w14:paraId="6A79C56C" w14:textId="77777777" w:rsidTr="009F54FB">
        <w:trPr>
          <w:trHeight w:val="251"/>
        </w:trPr>
        <w:tc>
          <w:tcPr>
            <w:cnfStyle w:val="000010000000" w:firstRow="0" w:lastRow="0" w:firstColumn="0" w:lastColumn="0" w:oddVBand="1" w:evenVBand="0" w:oddHBand="0" w:evenHBand="0" w:firstRowFirstColumn="0" w:firstRowLastColumn="0" w:lastRowFirstColumn="0" w:lastRowLastColumn="0"/>
            <w:tcW w:w="2235" w:type="dxa"/>
          </w:tcPr>
          <w:p w14:paraId="4D6BC544" w14:textId="77777777" w:rsidR="007E1447" w:rsidRPr="0071051C" w:rsidRDefault="007E1447" w:rsidP="009F54FB">
            <w:pPr>
              <w:pStyle w:val="Default1"/>
              <w:spacing w:line="276" w:lineRule="auto"/>
              <w:rPr>
                <w:rFonts w:ascii="Arial Narrow" w:hAnsi="Arial Narrow" w:cs="Arial Narrow"/>
                <w:sz w:val="22"/>
                <w:szCs w:val="22"/>
              </w:rPr>
            </w:pPr>
            <w:r w:rsidRPr="0071051C">
              <w:rPr>
                <w:rFonts w:ascii="Arial Narrow" w:hAnsi="Arial Narrow" w:cs="Arial Narrow"/>
                <w:sz w:val="22"/>
                <w:szCs w:val="22"/>
              </w:rPr>
              <w:t>Chlortetracycline</w:t>
            </w:r>
          </w:p>
        </w:tc>
        <w:tc>
          <w:tcPr>
            <w:tcW w:w="1134" w:type="dxa"/>
            <w:shd w:val="clear" w:color="auto" w:fill="EAF1DD" w:themeFill="accent3" w:themeFillTint="33"/>
          </w:tcPr>
          <w:p w14:paraId="3A7B9DDE" w14:textId="77777777" w:rsidR="007E1447" w:rsidRPr="0071051C" w:rsidRDefault="007E1447" w:rsidP="009F54FB">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33641129"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0F31EA0"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Not used in humans.</w:t>
            </w:r>
          </w:p>
        </w:tc>
        <w:tc>
          <w:tcPr>
            <w:cnfStyle w:val="000010000000" w:firstRow="0" w:lastRow="0" w:firstColumn="0" w:lastColumn="0" w:oddVBand="1" w:evenVBand="0" w:oddHBand="0" w:evenHBand="0" w:firstRowFirstColumn="0" w:firstRowLastColumn="0" w:lastRowFirstColumn="0" w:lastRowLastColumn="0"/>
            <w:tcW w:w="1417" w:type="dxa"/>
          </w:tcPr>
          <w:p w14:paraId="29EA939A" w14:textId="77777777" w:rsidR="007E1447" w:rsidRPr="0071051C" w:rsidRDefault="007E1447" w:rsidP="009F54FB">
            <w:pPr>
              <w:pStyle w:val="Default"/>
              <w:jc w:val="center"/>
              <w:rPr>
                <w:rFonts w:ascii="Arial Narrow" w:hAnsi="Arial Narrow" w:cs="Arial Narrow"/>
                <w:sz w:val="22"/>
                <w:szCs w:val="22"/>
              </w:rPr>
            </w:pPr>
            <w:r w:rsidRPr="0071051C">
              <w:rPr>
                <w:rFonts w:ascii="Arial Narrow" w:hAnsi="Arial Narrow" w:cs="Arial Narrow"/>
                <w:sz w:val="22"/>
                <w:szCs w:val="22"/>
              </w:rPr>
              <w:t>Yes</w:t>
            </w:r>
          </w:p>
        </w:tc>
        <w:tc>
          <w:tcPr>
            <w:tcW w:w="3780" w:type="dxa"/>
          </w:tcPr>
          <w:p w14:paraId="272D4C9E" w14:textId="2571F068" w:rsidR="007E1447" w:rsidRPr="0071051C" w:rsidRDefault="007E1447" w:rsidP="009F54FB">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22"/>
                <w:szCs w:val="22"/>
              </w:rPr>
            </w:pPr>
            <w:r w:rsidRPr="0071051C">
              <w:rPr>
                <w:rFonts w:ascii="Arial Narrow" w:hAnsi="Arial Narrow"/>
                <w:sz w:val="22"/>
                <w:szCs w:val="22"/>
              </w:rPr>
              <w:t xml:space="preserve">Approved for use in cattle, pigs, </w:t>
            </w:r>
            <w:r w:rsidR="00974F13" w:rsidRPr="0071051C">
              <w:rPr>
                <w:rFonts w:ascii="Arial Narrow" w:hAnsi="Arial Narrow"/>
                <w:sz w:val="22"/>
                <w:szCs w:val="22"/>
              </w:rPr>
              <w:t>meat chickens (broilers)</w:t>
            </w:r>
            <w:r w:rsidRPr="0071051C">
              <w:rPr>
                <w:rFonts w:ascii="Arial Narrow" w:hAnsi="Arial Narrow"/>
                <w:sz w:val="22"/>
                <w:szCs w:val="22"/>
              </w:rPr>
              <w:t>, layers, dogs, cats and</w:t>
            </w:r>
            <w:r w:rsidRPr="0071051C">
              <w:rPr>
                <w:rFonts w:ascii="Arial Narrow" w:hAnsi="Arial Narrow" w:cs="Arial Narrow"/>
                <w:sz w:val="22"/>
                <w:szCs w:val="22"/>
              </w:rPr>
              <w:t xml:space="preserve"> ornamental birds.</w:t>
            </w:r>
          </w:p>
          <w:p w14:paraId="0FE122CB" w14:textId="77777777" w:rsidR="007E1447" w:rsidRPr="0071051C" w:rsidRDefault="007E1447" w:rsidP="009F54FB">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4B006D9C" w14:textId="77777777" w:rsidR="007E1447" w:rsidRPr="00550158" w:rsidRDefault="007E1447" w:rsidP="009F54FB">
            <w:pPr>
              <w:pStyle w:val="Default"/>
              <w:spacing w:line="276" w:lineRule="auto"/>
              <w:rPr>
                <w:rFonts w:ascii="Arial Narrow" w:hAnsi="Arial Narrow" w:cs="Arial Narrow"/>
                <w:color w:val="auto"/>
                <w:sz w:val="22"/>
                <w:szCs w:val="22"/>
              </w:rPr>
            </w:pPr>
          </w:p>
        </w:tc>
      </w:tr>
      <w:tr w:rsidR="007E1447" w:rsidRPr="00550158" w14:paraId="0FA73A44" w14:textId="77777777" w:rsidTr="009F54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35" w:type="dxa"/>
          </w:tcPr>
          <w:p w14:paraId="5C97B293" w14:textId="77777777" w:rsidR="007E1447" w:rsidRPr="0071051C" w:rsidRDefault="007E1447" w:rsidP="009F54FB">
            <w:pPr>
              <w:pStyle w:val="Default1"/>
              <w:spacing w:line="276" w:lineRule="auto"/>
              <w:rPr>
                <w:rFonts w:ascii="Arial Narrow" w:hAnsi="Arial Narrow" w:cs="Arial Narrow"/>
                <w:b/>
                <w:bCs/>
                <w:sz w:val="22"/>
                <w:szCs w:val="22"/>
              </w:rPr>
            </w:pPr>
            <w:r w:rsidRPr="0071051C">
              <w:rPr>
                <w:rFonts w:ascii="Arial Narrow" w:hAnsi="Arial Narrow" w:cs="Arial Narrow"/>
                <w:sz w:val="22"/>
                <w:szCs w:val="22"/>
              </w:rPr>
              <w:t>Oxytetracycline</w:t>
            </w:r>
          </w:p>
        </w:tc>
        <w:tc>
          <w:tcPr>
            <w:tcW w:w="1134" w:type="dxa"/>
            <w:shd w:val="clear" w:color="auto" w:fill="EAF1DD" w:themeFill="accent3" w:themeFillTint="33"/>
          </w:tcPr>
          <w:p w14:paraId="42AA9249" w14:textId="77777777" w:rsidR="007E1447" w:rsidRPr="0071051C" w:rsidRDefault="007E1447" w:rsidP="009F54FB">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2"/>
                <w:szCs w:val="22"/>
              </w:rPr>
            </w:pPr>
            <w:r w:rsidRPr="0071051C">
              <w:rPr>
                <w:rFonts w:ascii="Arial Narrow" w:hAnsi="Arial Narrow" w:cs="Arial Narrow"/>
                <w:sz w:val="22"/>
                <w:szCs w:val="22"/>
              </w:rPr>
              <w:t>Low</w:t>
            </w:r>
          </w:p>
        </w:tc>
        <w:tc>
          <w:tcPr>
            <w:cnfStyle w:val="000010000000" w:firstRow="0" w:lastRow="0" w:firstColumn="0" w:lastColumn="0" w:oddVBand="1" w:evenVBand="0" w:oddHBand="0" w:evenHBand="0" w:firstRowFirstColumn="0" w:firstRowLastColumn="0" w:lastRowFirstColumn="0" w:lastRowLastColumn="0"/>
            <w:tcW w:w="1134" w:type="dxa"/>
          </w:tcPr>
          <w:p w14:paraId="24BACF0A" w14:textId="77777777" w:rsidR="007E1447" w:rsidRPr="0071051C" w:rsidRDefault="007E1447" w:rsidP="009F54FB">
            <w:pPr>
              <w:pStyle w:val="Default1"/>
              <w:spacing w:line="276" w:lineRule="auto"/>
              <w:jc w:val="center"/>
              <w:rPr>
                <w:rFonts w:ascii="Arial Narrow" w:hAnsi="Arial Narrow" w:cs="Arial Narrow"/>
                <w:sz w:val="22"/>
                <w:szCs w:val="22"/>
              </w:rPr>
            </w:pPr>
            <w:r w:rsidRPr="0071051C">
              <w:rPr>
                <w:rFonts w:ascii="Arial Narrow" w:hAnsi="Arial Narrow" w:cs="Arial Narrow"/>
                <w:sz w:val="22"/>
                <w:szCs w:val="22"/>
              </w:rPr>
              <w:t>Not used in humans</w:t>
            </w:r>
          </w:p>
        </w:tc>
        <w:tc>
          <w:tcPr>
            <w:tcW w:w="2693" w:type="dxa"/>
          </w:tcPr>
          <w:p w14:paraId="2DA58847"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w:t>
            </w:r>
            <w:r w:rsidRPr="0071051C" w:rsidDel="00E00E43">
              <w:rPr>
                <w:rFonts w:ascii="Arial Narrow" w:hAnsi="Arial Narrow" w:cs="Arial Narrow"/>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17" w:type="dxa"/>
          </w:tcPr>
          <w:p w14:paraId="4269D6DF" w14:textId="77777777" w:rsidR="007E1447" w:rsidRPr="0071051C" w:rsidRDefault="007E1447" w:rsidP="009F54FB">
            <w:pPr>
              <w:pStyle w:val="Default"/>
              <w:jc w:val="center"/>
              <w:rPr>
                <w:rFonts w:ascii="Arial Narrow" w:hAnsi="Arial Narrow"/>
                <w:color w:val="auto"/>
                <w:sz w:val="22"/>
                <w:szCs w:val="22"/>
              </w:rPr>
            </w:pPr>
            <w:r w:rsidRPr="0071051C">
              <w:rPr>
                <w:rFonts w:ascii="Arial Narrow" w:hAnsi="Arial Narrow" w:cs="Arial Narrow"/>
                <w:sz w:val="22"/>
                <w:szCs w:val="22"/>
              </w:rPr>
              <w:t>Yes</w:t>
            </w:r>
          </w:p>
        </w:tc>
        <w:tc>
          <w:tcPr>
            <w:tcW w:w="3780" w:type="dxa"/>
          </w:tcPr>
          <w:p w14:paraId="716502FF" w14:textId="3CF53DD8"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71051C">
              <w:rPr>
                <w:rFonts w:ascii="Arial Narrow" w:hAnsi="Arial Narrow"/>
                <w:sz w:val="22"/>
                <w:szCs w:val="22"/>
              </w:rPr>
              <w:t xml:space="preserve">Approved for use in cattle, sheep, goats, pigs, </w:t>
            </w:r>
            <w:r w:rsidR="00974F13" w:rsidRPr="0071051C">
              <w:rPr>
                <w:rFonts w:ascii="Arial Narrow" w:hAnsi="Arial Narrow"/>
                <w:color w:val="auto"/>
                <w:sz w:val="22"/>
                <w:szCs w:val="22"/>
              </w:rPr>
              <w:t>meat chickens (broilers)</w:t>
            </w:r>
            <w:r w:rsidRPr="0071051C">
              <w:rPr>
                <w:rFonts w:ascii="Arial Narrow" w:hAnsi="Arial Narrow"/>
                <w:sz w:val="22"/>
                <w:szCs w:val="22"/>
              </w:rPr>
              <w:t>, horses, dogs, cats, bees and ornamental birds.</w:t>
            </w:r>
          </w:p>
          <w:p w14:paraId="4B30F69C" w14:textId="77777777" w:rsidR="007E1447" w:rsidRPr="0071051C" w:rsidRDefault="007E1447" w:rsidP="009F54FB">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szCs w:val="22"/>
              </w:rPr>
            </w:pPr>
            <w:r w:rsidRPr="0071051C">
              <w:rPr>
                <w:rFonts w:ascii="Arial Narrow" w:hAnsi="Arial Narrow" w:cs="Arial Narrow"/>
                <w:sz w:val="22"/>
                <w:szCs w:val="22"/>
              </w:rPr>
              <w:t>Not used in humans but has potential to select for cross resistance to antibacterials used in humans.</w:t>
            </w:r>
          </w:p>
        </w:tc>
        <w:tc>
          <w:tcPr>
            <w:cnfStyle w:val="000010000000" w:firstRow="0" w:lastRow="0" w:firstColumn="0" w:lastColumn="0" w:oddVBand="1" w:evenVBand="0" w:oddHBand="0" w:evenHBand="0" w:firstRowFirstColumn="0" w:firstRowLastColumn="0" w:lastRowFirstColumn="0" w:lastRowLastColumn="0"/>
            <w:tcW w:w="2267" w:type="dxa"/>
            <w:vMerge/>
          </w:tcPr>
          <w:p w14:paraId="30718FD2" w14:textId="77777777" w:rsidR="007E1447" w:rsidRPr="00550158" w:rsidRDefault="007E1447" w:rsidP="009F54FB">
            <w:pPr>
              <w:pStyle w:val="Default"/>
              <w:spacing w:line="360" w:lineRule="auto"/>
              <w:rPr>
                <w:rFonts w:ascii="Arial Narrow" w:hAnsi="Arial Narrow" w:cs="Arial Narrow"/>
                <w:color w:val="auto"/>
                <w:sz w:val="22"/>
                <w:szCs w:val="22"/>
              </w:rPr>
            </w:pPr>
          </w:p>
        </w:tc>
      </w:tr>
    </w:tbl>
    <w:p w14:paraId="1D73076A" w14:textId="77777777" w:rsidR="007E1447" w:rsidRPr="007E1447" w:rsidRDefault="007E1447" w:rsidP="009F54FB">
      <w:pPr>
        <w:pStyle w:val="Default"/>
        <w:rPr>
          <w:lang w:val="en-GB"/>
        </w:rPr>
      </w:pPr>
    </w:p>
    <w:p w14:paraId="47C67541" w14:textId="77777777" w:rsidR="00BE39E5" w:rsidRDefault="00BE39E5" w:rsidP="009F54FB">
      <w:pPr>
        <w:pStyle w:val="2body"/>
        <w:tabs>
          <w:tab w:val="left" w:pos="1701"/>
        </w:tabs>
        <w:spacing w:beforeLines="0" w:afterLines="50" w:after="120" w:line="276" w:lineRule="auto"/>
        <w:rPr>
          <w:rFonts w:cs="Arial"/>
          <w:sz w:val="24"/>
          <w:szCs w:val="24"/>
          <w:u w:val="single"/>
          <w:lang w:val="en-GB"/>
        </w:rPr>
      </w:pPr>
    </w:p>
    <w:p w14:paraId="60F036A3" w14:textId="33F4EB8A" w:rsidR="0094663F" w:rsidRPr="0094663F" w:rsidRDefault="0094663F" w:rsidP="009F54FB">
      <w:pPr>
        <w:pStyle w:val="2body"/>
        <w:tabs>
          <w:tab w:val="left" w:pos="1701"/>
        </w:tabs>
        <w:spacing w:beforeLines="0" w:afterLines="50" w:after="120" w:line="276" w:lineRule="auto"/>
        <w:rPr>
          <w:rFonts w:cs="Arial"/>
          <w:sz w:val="24"/>
          <w:szCs w:val="24"/>
          <w:u w:val="single"/>
          <w:lang w:val="en-GB"/>
        </w:rPr>
      </w:pPr>
      <w:r w:rsidRPr="0094663F">
        <w:rPr>
          <w:rFonts w:cs="Arial"/>
          <w:sz w:val="24"/>
          <w:szCs w:val="24"/>
          <w:u w:val="single"/>
          <w:lang w:val="en-GB"/>
        </w:rPr>
        <w:t>A</w:t>
      </w:r>
      <w:r w:rsidR="00BE39E5">
        <w:rPr>
          <w:rFonts w:cs="Arial"/>
          <w:sz w:val="24"/>
          <w:szCs w:val="24"/>
          <w:u w:val="single"/>
          <w:lang w:val="en-GB"/>
        </w:rPr>
        <w:t>bbreviations</w:t>
      </w:r>
      <w:r w:rsidRPr="0094663F">
        <w:rPr>
          <w:rFonts w:cs="Arial"/>
          <w:sz w:val="24"/>
          <w:szCs w:val="24"/>
          <w:u w:val="single"/>
          <w:lang w:val="en-GB"/>
        </w:rPr>
        <w:t>:</w:t>
      </w:r>
    </w:p>
    <w:p w14:paraId="7A6CEFD7" w14:textId="77777777" w:rsidR="0094663F" w:rsidRPr="00290068" w:rsidRDefault="0094663F" w:rsidP="009F54FB">
      <w:pPr>
        <w:pStyle w:val="2body"/>
        <w:tabs>
          <w:tab w:val="left" w:pos="1701"/>
        </w:tabs>
        <w:spacing w:beforeLines="0" w:afterLines="50" w:after="120" w:line="276" w:lineRule="auto"/>
        <w:rPr>
          <w:rFonts w:cs="Arial"/>
          <w:sz w:val="24"/>
          <w:szCs w:val="24"/>
          <w:lang w:val="en-GB"/>
        </w:rPr>
      </w:pPr>
      <w:r w:rsidRPr="00290068">
        <w:rPr>
          <w:rFonts w:cs="Arial"/>
          <w:sz w:val="24"/>
          <w:szCs w:val="24"/>
          <w:lang w:val="en-GB"/>
        </w:rPr>
        <w:t>MRSA</w:t>
      </w:r>
      <w:r w:rsidRPr="00290068">
        <w:rPr>
          <w:rFonts w:cs="Arial"/>
          <w:sz w:val="24"/>
          <w:szCs w:val="24"/>
          <w:lang w:val="en-GB"/>
        </w:rPr>
        <w:tab/>
        <w:t xml:space="preserve">methicillin-resistant </w:t>
      </w:r>
      <w:r w:rsidRPr="00290068">
        <w:rPr>
          <w:rFonts w:cs="Arial"/>
          <w:i/>
          <w:sz w:val="24"/>
          <w:szCs w:val="24"/>
          <w:lang w:val="en-GB"/>
        </w:rPr>
        <w:t>Staphylococcus aureus</w:t>
      </w:r>
    </w:p>
    <w:p w14:paraId="403A0923" w14:textId="77777777" w:rsidR="0094663F" w:rsidRPr="00290068" w:rsidRDefault="0094663F" w:rsidP="009F54FB">
      <w:pPr>
        <w:pStyle w:val="2body"/>
        <w:tabs>
          <w:tab w:val="left" w:pos="1701"/>
        </w:tabs>
        <w:spacing w:beforeLines="0" w:afterLines="50" w:after="120" w:line="276" w:lineRule="auto"/>
        <w:rPr>
          <w:rFonts w:cs="Arial"/>
          <w:sz w:val="24"/>
          <w:szCs w:val="24"/>
          <w:lang w:val="en-GB"/>
        </w:rPr>
      </w:pPr>
      <w:r w:rsidRPr="00290068">
        <w:rPr>
          <w:rFonts w:cs="Arial"/>
          <w:sz w:val="24"/>
          <w:szCs w:val="24"/>
          <w:lang w:val="en-GB"/>
        </w:rPr>
        <w:t>TB</w:t>
      </w:r>
      <w:r w:rsidRPr="00290068">
        <w:rPr>
          <w:rFonts w:cs="Arial"/>
          <w:sz w:val="24"/>
          <w:szCs w:val="24"/>
          <w:lang w:val="en-GB"/>
        </w:rPr>
        <w:tab/>
        <w:t>tuberculosis</w:t>
      </w:r>
    </w:p>
    <w:p w14:paraId="0D7D4B46" w14:textId="77777777" w:rsidR="0094663F" w:rsidRPr="00290068" w:rsidRDefault="0094663F" w:rsidP="009F54FB">
      <w:pPr>
        <w:pStyle w:val="2body"/>
        <w:tabs>
          <w:tab w:val="left" w:pos="1701"/>
        </w:tabs>
        <w:spacing w:beforeLines="0" w:afterLines="50" w:after="120" w:line="276" w:lineRule="auto"/>
        <w:rPr>
          <w:rFonts w:cs="Arial"/>
          <w:sz w:val="24"/>
          <w:szCs w:val="24"/>
          <w:lang w:val="en-GB"/>
        </w:rPr>
      </w:pPr>
      <w:r w:rsidRPr="00290068">
        <w:rPr>
          <w:rFonts w:cs="Arial"/>
          <w:sz w:val="24"/>
          <w:szCs w:val="24"/>
          <w:lang w:val="en-GB"/>
        </w:rPr>
        <w:t>UTI</w:t>
      </w:r>
      <w:r w:rsidRPr="00290068">
        <w:rPr>
          <w:rFonts w:cs="Arial"/>
          <w:sz w:val="24"/>
          <w:szCs w:val="24"/>
          <w:lang w:val="en-GB"/>
        </w:rPr>
        <w:tab/>
        <w:t xml:space="preserve">urinary tract infections </w:t>
      </w:r>
    </w:p>
    <w:p w14:paraId="1ABD81D1" w14:textId="77777777" w:rsidR="0094663F" w:rsidRDefault="0094663F" w:rsidP="009F54FB">
      <w:pPr>
        <w:pStyle w:val="2body"/>
        <w:tabs>
          <w:tab w:val="left" w:pos="1701"/>
        </w:tabs>
        <w:spacing w:beforeLines="0" w:afterLines="50" w:after="120" w:line="276" w:lineRule="auto"/>
        <w:rPr>
          <w:rFonts w:cs="Arial"/>
          <w:sz w:val="24"/>
          <w:szCs w:val="24"/>
          <w:lang w:val="en-GB"/>
        </w:rPr>
      </w:pPr>
      <w:r w:rsidRPr="00290068">
        <w:rPr>
          <w:rFonts w:cs="Arial"/>
          <w:sz w:val="24"/>
          <w:szCs w:val="24"/>
          <w:lang w:val="en-GB"/>
        </w:rPr>
        <w:t>VRE</w:t>
      </w:r>
      <w:r w:rsidRPr="00290068">
        <w:rPr>
          <w:rFonts w:cs="Arial"/>
          <w:sz w:val="24"/>
          <w:szCs w:val="24"/>
          <w:lang w:val="en-GB"/>
        </w:rPr>
        <w:tab/>
        <w:t xml:space="preserve">vancomycin-resistant </w:t>
      </w:r>
      <w:r w:rsidRPr="003A63C4">
        <w:rPr>
          <w:rFonts w:cs="Arial"/>
          <w:i/>
          <w:sz w:val="24"/>
          <w:szCs w:val="24"/>
          <w:lang w:val="en-GB"/>
        </w:rPr>
        <w:t>Enterococcus</w:t>
      </w:r>
      <w:r w:rsidRPr="00290068">
        <w:rPr>
          <w:rFonts w:cs="Arial"/>
          <w:sz w:val="24"/>
          <w:szCs w:val="24"/>
          <w:lang w:val="en-GB"/>
        </w:rPr>
        <w:t xml:space="preserve"> species</w:t>
      </w:r>
    </w:p>
    <w:p w14:paraId="7329EA0B" w14:textId="77777777" w:rsidR="00003743" w:rsidRPr="008F2D0C" w:rsidRDefault="00003743" w:rsidP="009F54FB">
      <w:pPr>
        <w:rPr>
          <w:rFonts w:ascii="Arial" w:hAnsi="Arial" w:cs="Arial"/>
        </w:rPr>
      </w:pPr>
    </w:p>
    <w:sectPr w:rsidR="00003743" w:rsidRPr="008F2D0C" w:rsidSect="00412FAF">
      <w:footerReference w:type="default" r:id="rId24"/>
      <w:footerReference w:type="first" r:id="rId25"/>
      <w:pgSz w:w="15840" w:h="12240" w:orient="landscape"/>
      <w:pgMar w:top="1134" w:right="1134" w:bottom="1134" w:left="1134" w:header="720" w:footer="720" w:gutter="0"/>
      <w:cols w:space="720"/>
      <w:noEndnote/>
      <w:titlePg/>
      <w:rtlGutter/>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533EB" w16cid:durableId="1E91B1B0"/>
  <w16cid:commentId w16cid:paraId="76FA28F9" w16cid:durableId="1E91B1B1"/>
  <w16cid:commentId w16cid:paraId="183D3593" w16cid:durableId="1E91B1F7"/>
  <w16cid:commentId w16cid:paraId="4DAD7006" w16cid:durableId="1E91B1B2"/>
  <w16cid:commentId w16cid:paraId="29270102" w16cid:durableId="1E91B255"/>
  <w16cid:commentId w16cid:paraId="6623D681" w16cid:durableId="1E91B1B3"/>
  <w16cid:commentId w16cid:paraId="68099203" w16cid:durableId="1E91CA75"/>
  <w16cid:commentId w16cid:paraId="11FD7282" w16cid:durableId="1E91B1B4"/>
  <w16cid:commentId w16cid:paraId="2A6729CC" w16cid:durableId="1E91B2CC"/>
  <w16cid:commentId w16cid:paraId="225CD9A3" w16cid:durableId="1E91B1B5"/>
  <w16cid:commentId w16cid:paraId="5888DB6B" w16cid:durableId="1E91B1B7"/>
  <w16cid:commentId w16cid:paraId="4544C6F1" w16cid:durableId="1E91B2F6"/>
  <w16cid:commentId w16cid:paraId="7DF58925" w16cid:durableId="1E91B1B8"/>
  <w16cid:commentId w16cid:paraId="2AD10145" w16cid:durableId="1E91B1B9"/>
  <w16cid:commentId w16cid:paraId="1428BCD5" w16cid:durableId="1E91B355"/>
  <w16cid:commentId w16cid:paraId="6B348CAC" w16cid:durableId="1E91B1BA"/>
  <w16cid:commentId w16cid:paraId="4F9B5B48" w16cid:durableId="1E91B1BB"/>
  <w16cid:commentId w16cid:paraId="107D4BC6" w16cid:durableId="1E91B1BC"/>
  <w16cid:commentId w16cid:paraId="267353C4" w16cid:durableId="1E91B1C7"/>
  <w16cid:commentId w16cid:paraId="03DEBDD9" w16cid:durableId="1E91B1C9"/>
  <w16cid:commentId w16cid:paraId="23C0EA77" w16cid:durableId="1E91B1CA"/>
  <w16cid:commentId w16cid:paraId="53FB0488" w16cid:durableId="1E91B1CB"/>
  <w16cid:commentId w16cid:paraId="46AF68A0" w16cid:durableId="1E91B1CC"/>
  <w16cid:commentId w16cid:paraId="43F544B9" w16cid:durableId="1E91B1CD"/>
  <w16cid:commentId w16cid:paraId="2E604310" w16cid:durableId="1E91B1CE"/>
  <w16cid:commentId w16cid:paraId="10C1AFBD" w16cid:durableId="1E91B1D2"/>
  <w16cid:commentId w16cid:paraId="2CD7612D" w16cid:durableId="1E91B1D3"/>
  <w16cid:commentId w16cid:paraId="50878221" w16cid:durableId="1E91B1D4"/>
  <w16cid:commentId w16cid:paraId="5DB7D868" w16cid:durableId="1E91B1D5"/>
  <w16cid:commentId w16cid:paraId="7B678044" w16cid:durableId="1E91B1D6"/>
  <w16cid:commentId w16cid:paraId="768C163B" w16cid:durableId="1E91B1D7"/>
  <w16cid:commentId w16cid:paraId="70F5FE8C" w16cid:durableId="1E91B1D9"/>
  <w16cid:commentId w16cid:paraId="1E987136" w16cid:durableId="1E91B1DA"/>
  <w16cid:commentId w16cid:paraId="04100571" w16cid:durableId="1E91B1DC"/>
  <w16cid:commentId w16cid:paraId="4ED2755D" w16cid:durableId="1E91B1DD"/>
  <w16cid:commentId w16cid:paraId="283328DD" w16cid:durableId="1E91B1DE"/>
  <w16cid:commentId w16cid:paraId="38E00AFD" w16cid:durableId="1E91B1DF"/>
  <w16cid:commentId w16cid:paraId="7533D7C0" w16cid:durableId="1E91B1E2"/>
  <w16cid:commentId w16cid:paraId="055A3D03" w16cid:durableId="1E91B1E3"/>
  <w16cid:commentId w16cid:paraId="60E8CF6B" w16cid:durableId="1E91B1E4"/>
  <w16cid:commentId w16cid:paraId="6D4A3223" w16cid:durableId="1E91B1E5"/>
  <w16cid:commentId w16cid:paraId="634483F0" w16cid:durableId="1E91B1F2"/>
  <w16cid:commentId w16cid:paraId="5E6A20A6" w16cid:durableId="1E91B1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F5B68" w14:textId="77777777" w:rsidR="007F61A1" w:rsidRDefault="007F61A1" w:rsidP="00290068">
      <w:r>
        <w:separator/>
      </w:r>
    </w:p>
  </w:endnote>
  <w:endnote w:type="continuationSeparator" w:id="0">
    <w:p w14:paraId="34F439A9" w14:textId="77777777" w:rsidR="007F61A1" w:rsidRDefault="007F61A1" w:rsidP="0029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Pro-Con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7C15" w14:textId="77777777" w:rsidR="008A1745" w:rsidRDefault="008A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65CD" w14:textId="77777777" w:rsidR="008A1745" w:rsidRDefault="008A1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8187" w14:textId="77777777" w:rsidR="007F61A1" w:rsidRPr="008A1745" w:rsidRDefault="007F61A1" w:rsidP="00520750">
    <w:pPr>
      <w:pStyle w:val="Default"/>
      <w:spacing w:after="40"/>
      <w:ind w:left="284" w:hanging="284"/>
      <w:rPr>
        <w:rFonts w:ascii="Arial Narrow" w:hAnsi="Arial Narrow"/>
        <w:color w:val="auto"/>
        <w:sz w:val="16"/>
        <w:szCs w:val="16"/>
        <w:lang w:val="en-GB"/>
      </w:rPr>
    </w:pPr>
    <w:bookmarkStart w:id="11" w:name="_GoBack"/>
    <w:bookmarkEnd w:id="11"/>
    <w:r w:rsidRPr="008A1745">
      <w:rPr>
        <w:rFonts w:ascii="Arial Narrow" w:hAnsi="Arial Narrow"/>
        <w:color w:val="auto"/>
        <w:sz w:val="16"/>
        <w:szCs w:val="16"/>
        <w:lang w:val="en-GB"/>
      </w:rPr>
      <w:t>1.</w:t>
    </w:r>
    <w:r w:rsidRPr="008A1745">
      <w:rPr>
        <w:rFonts w:ascii="Arial Narrow" w:hAnsi="Arial Narrow"/>
        <w:color w:val="auto"/>
        <w:sz w:val="16"/>
        <w:szCs w:val="16"/>
        <w:lang w:val="en-GB"/>
      </w:rPr>
      <w:tab/>
      <w:t>The importance of the drug class to the treatment of infections in humans, and the seriousness of the consequences of emergence of resistance.</w:t>
    </w:r>
  </w:p>
  <w:p w14:paraId="425AE9B7"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2. </w:t>
    </w:r>
    <w:r w:rsidRPr="008A1745">
      <w:rPr>
        <w:rFonts w:ascii="Arial Narrow" w:hAnsi="Arial Narrow"/>
        <w:color w:val="auto"/>
        <w:sz w:val="16"/>
        <w:szCs w:val="16"/>
        <w:lang w:val="en-GB"/>
      </w:rPr>
      <w:tab/>
      <w:t>Listed uses don’t necessarily align with the TGA-registered uses, due to the slow evolution of indications after registration. Most closely aligned with Therapeutic Guidelines—Antibiotic.</w:t>
    </w:r>
  </w:p>
  <w:p w14:paraId="34C4EADF"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3. </w:t>
    </w:r>
    <w:r w:rsidRPr="008A1745">
      <w:rPr>
        <w:rFonts w:ascii="Arial Narrow" w:hAnsi="Arial Narrow"/>
        <w:color w:val="auto"/>
        <w:sz w:val="16"/>
        <w:szCs w:val="16"/>
        <w:lang w:val="en-GB"/>
      </w:rPr>
      <w:tab/>
      <w:t>Not TGA-registered, but used through the Special Access Scheme.</w:t>
    </w:r>
  </w:p>
  <w:p w14:paraId="01733B3E"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4. </w:t>
    </w:r>
    <w:r w:rsidRPr="008A1745">
      <w:rPr>
        <w:rFonts w:ascii="Arial Narrow" w:hAnsi="Arial Narrow"/>
        <w:color w:val="auto"/>
        <w:sz w:val="16"/>
        <w:szCs w:val="16"/>
        <w:lang w:val="en-GB"/>
      </w:rPr>
      <w:tab/>
      <w:t>Generally for topical use in companion and recreational animals.</w:t>
    </w:r>
  </w:p>
  <w:p w14:paraId="3CB45EEA" w14:textId="77777777" w:rsidR="007F61A1" w:rsidRPr="008A1745" w:rsidRDefault="007F61A1" w:rsidP="00520750">
    <w:pPr>
      <w:pStyle w:val="Default"/>
      <w:spacing w:after="40"/>
      <w:ind w:left="284" w:hanging="284"/>
      <w:rPr>
        <w:rFonts w:ascii="Arial Narrow" w:hAnsi="Arial Narrow"/>
        <w:i/>
        <w:color w:val="auto"/>
        <w:sz w:val="16"/>
        <w:szCs w:val="16"/>
        <w:lang w:val="en-GB"/>
      </w:rPr>
    </w:pPr>
    <w:r w:rsidRPr="008A1745">
      <w:rPr>
        <w:rFonts w:ascii="Arial Narrow" w:hAnsi="Arial Narrow"/>
        <w:color w:val="auto"/>
        <w:sz w:val="16"/>
        <w:szCs w:val="16"/>
        <w:lang w:val="en-GB"/>
      </w:rPr>
      <w:t xml:space="preserve">5. </w:t>
    </w:r>
    <w:r w:rsidRPr="008A1745">
      <w:rPr>
        <w:rFonts w:ascii="Arial Narrow" w:hAnsi="Arial Narrow"/>
        <w:color w:val="auto"/>
        <w:sz w:val="16"/>
        <w:szCs w:val="16"/>
        <w:lang w:val="en-GB"/>
      </w:rPr>
      <w:tab/>
      <w:t>This information has been developed with reference to the TGA (</w:t>
    </w:r>
    <w:hyperlink r:id="rId1" w:history="1">
      <w:r w:rsidRPr="008A1745">
        <w:rPr>
          <w:rStyle w:val="Hyperlink"/>
          <w:rFonts w:ascii="Arial Narrow" w:hAnsi="Arial Narrow"/>
          <w:color w:val="auto"/>
          <w:sz w:val="16"/>
          <w:szCs w:val="16"/>
          <w:lang w:val="en-GB"/>
        </w:rPr>
        <w:t>https://www.ebs.tga.gov.au/</w:t>
      </w:r>
    </w:hyperlink>
    <w:r w:rsidRPr="008A1745">
      <w:rPr>
        <w:rFonts w:ascii="Arial Narrow" w:hAnsi="Arial Narrow"/>
        <w:color w:val="auto"/>
        <w:sz w:val="16"/>
        <w:szCs w:val="16"/>
        <w:lang w:val="en-GB"/>
      </w:rPr>
      <w:t>) and APVMA databases (</w:t>
    </w:r>
    <w:hyperlink r:id="rId2" w:history="1">
      <w:r w:rsidRPr="008A1745">
        <w:rPr>
          <w:rStyle w:val="Hyperlink"/>
          <w:rFonts w:ascii="Arial Narrow" w:hAnsi="Arial Narrow"/>
          <w:color w:val="auto"/>
          <w:sz w:val="16"/>
          <w:szCs w:val="16"/>
        </w:rPr>
        <w:t>https://apvma.gov.au/node/931</w:t>
      </w:r>
    </w:hyperlink>
    <w:r w:rsidRPr="008A1745">
      <w:rPr>
        <w:rFonts w:ascii="Arial Narrow" w:hAnsi="Arial Narrow"/>
        <w:color w:val="auto"/>
        <w:sz w:val="16"/>
        <w:szCs w:val="16"/>
        <w:lang w:val="en-GB"/>
      </w:rPr>
      <w:t>) and with knowledge of the Therapeutic Guidelines – Antibiotic and the Australian Veterinary Association document ‘</w:t>
    </w:r>
    <w:r w:rsidRPr="008A1745">
      <w:rPr>
        <w:rFonts w:ascii="Arial Narrow" w:hAnsi="Arial Narrow"/>
        <w:i/>
        <w:color w:val="auto"/>
        <w:sz w:val="16"/>
        <w:szCs w:val="16"/>
        <w:lang w:val="en-GB"/>
      </w:rPr>
      <w:t>Veterinary Use of Antimicrobials Critical to Human Health’.</w:t>
    </w:r>
  </w:p>
  <w:p w14:paraId="6EAA02FC" w14:textId="77777777" w:rsidR="007F61A1" w:rsidRPr="008A1745" w:rsidRDefault="007F61A1" w:rsidP="00520750">
    <w:pPr>
      <w:pStyle w:val="CommentText"/>
      <w:rPr>
        <w:rFonts w:ascii="Arial Narrow" w:hAnsi="Arial Narrow"/>
        <w:sz w:val="16"/>
        <w:szCs w:val="16"/>
      </w:rPr>
    </w:pPr>
    <w:r w:rsidRPr="008A1745">
      <w:rPr>
        <w:rFonts w:ascii="Arial Narrow" w:hAnsi="Arial Narrow" w:cs="Arial Narrow"/>
        <w:b/>
        <w:sz w:val="16"/>
        <w:szCs w:val="16"/>
        <w:vertAlign w:val="superscript"/>
        <w:lang w:val="en-GB"/>
      </w:rPr>
      <w:t xml:space="preserve">∞ </w:t>
    </w:r>
    <w:r w:rsidRPr="008A1745">
      <w:rPr>
        <w:rFonts w:ascii="Arial Narrow" w:hAnsi="Arial Narrow"/>
        <w:b/>
        <w:sz w:val="16"/>
        <w:szCs w:val="16"/>
        <w:lang w:val="en-GB"/>
      </w:rPr>
      <w:t>Exceptional circumstances</w:t>
    </w:r>
    <w:r w:rsidRPr="008A1745">
      <w:rPr>
        <w:rFonts w:ascii="Arial Narrow" w:hAnsi="Arial Narrow"/>
        <w:sz w:val="16"/>
        <w:szCs w:val="16"/>
        <w:lang w:val="en-GB"/>
      </w:rPr>
      <w:t xml:space="preserve">: </w:t>
    </w:r>
    <w:r w:rsidRPr="008A1745">
      <w:rPr>
        <w:rFonts w:ascii="Arial Narrow" w:hAnsi="Arial Narrow"/>
        <w:sz w:val="16"/>
        <w:szCs w:val="16"/>
      </w:rPr>
      <w:t xml:space="preserve">when, based on culture and susceptibility testing, there are </w:t>
    </w:r>
    <w:r w:rsidRPr="008A1745">
      <w:rPr>
        <w:rFonts w:ascii="Arial Narrow" w:hAnsi="Arial Narrow"/>
        <w:sz w:val="16"/>
        <w:szCs w:val="16"/>
        <w:u w:val="single"/>
      </w:rPr>
      <w:t>no</w:t>
    </w:r>
    <w:r w:rsidRPr="008A1745">
      <w:rPr>
        <w:rFonts w:ascii="Arial Narrow" w:hAnsi="Arial Narrow"/>
        <w:sz w:val="16"/>
        <w:szCs w:val="16"/>
      </w:rPr>
      <w:t xml:space="preserve"> effective alternative agents and the animal is not destined for human consumption.</w:t>
    </w:r>
  </w:p>
  <w:p w14:paraId="0B4169E6" w14:textId="77777777" w:rsidR="007F61A1" w:rsidRPr="008A1745" w:rsidRDefault="007F61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392F" w14:textId="77777777" w:rsidR="007F61A1" w:rsidRPr="008A1745" w:rsidRDefault="007F61A1" w:rsidP="00A54DC6">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1.</w:t>
    </w:r>
    <w:r w:rsidRPr="008A1745">
      <w:rPr>
        <w:rFonts w:ascii="Arial Narrow" w:hAnsi="Arial Narrow"/>
        <w:color w:val="auto"/>
        <w:sz w:val="16"/>
        <w:szCs w:val="16"/>
        <w:lang w:val="en-GB"/>
      </w:rPr>
      <w:tab/>
      <w:t>The importance of the drug class to the treatment of infections in humans, and the seriousness of the consequences of emergence of resistance.</w:t>
    </w:r>
  </w:p>
  <w:p w14:paraId="4D199DBC" w14:textId="77777777" w:rsidR="007F61A1" w:rsidRPr="008A1745" w:rsidRDefault="007F61A1" w:rsidP="00A54DC6">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2. </w:t>
    </w:r>
    <w:r w:rsidRPr="008A1745">
      <w:rPr>
        <w:rFonts w:ascii="Arial Narrow" w:hAnsi="Arial Narrow"/>
        <w:color w:val="auto"/>
        <w:sz w:val="16"/>
        <w:szCs w:val="16"/>
        <w:lang w:val="en-GB"/>
      </w:rPr>
      <w:tab/>
      <w:t>Listed uses don’t necessarily align with the TGA-registered uses, due to the slow evolution of indications after registration. Most closely aligned with Therapeutic Guidelines—Antibiotic.</w:t>
    </w:r>
  </w:p>
  <w:p w14:paraId="6AC51115" w14:textId="77777777" w:rsidR="007F61A1" w:rsidRPr="008A1745" w:rsidRDefault="007F61A1" w:rsidP="00A54DC6">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3. </w:t>
    </w:r>
    <w:r w:rsidRPr="008A1745">
      <w:rPr>
        <w:rFonts w:ascii="Arial Narrow" w:hAnsi="Arial Narrow"/>
        <w:color w:val="auto"/>
        <w:sz w:val="16"/>
        <w:szCs w:val="16"/>
        <w:lang w:val="en-GB"/>
      </w:rPr>
      <w:tab/>
      <w:t>Not TGA-registered, but used through the Special Access Scheme.</w:t>
    </w:r>
  </w:p>
  <w:p w14:paraId="252D4007" w14:textId="77777777" w:rsidR="007F61A1" w:rsidRPr="008A1745" w:rsidRDefault="007F61A1" w:rsidP="00A54DC6">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4. </w:t>
    </w:r>
    <w:r w:rsidRPr="008A1745">
      <w:rPr>
        <w:rFonts w:ascii="Arial Narrow" w:hAnsi="Arial Narrow"/>
        <w:color w:val="auto"/>
        <w:sz w:val="16"/>
        <w:szCs w:val="16"/>
        <w:lang w:val="en-GB"/>
      </w:rPr>
      <w:tab/>
      <w:t>Generally for topical use in companion and recreational animals.</w:t>
    </w:r>
  </w:p>
  <w:p w14:paraId="53FE0783" w14:textId="77777777" w:rsidR="007F61A1" w:rsidRPr="008A1745" w:rsidRDefault="007F61A1" w:rsidP="00A54DC6">
    <w:pPr>
      <w:pStyle w:val="Default"/>
      <w:spacing w:after="40"/>
      <w:ind w:left="284" w:hanging="284"/>
      <w:rPr>
        <w:rFonts w:ascii="Arial Narrow" w:hAnsi="Arial Narrow"/>
        <w:i/>
        <w:color w:val="auto"/>
        <w:sz w:val="16"/>
        <w:szCs w:val="16"/>
        <w:lang w:val="en-GB"/>
      </w:rPr>
    </w:pPr>
    <w:r w:rsidRPr="008A1745">
      <w:rPr>
        <w:rFonts w:ascii="Arial Narrow" w:hAnsi="Arial Narrow"/>
        <w:color w:val="auto"/>
        <w:sz w:val="16"/>
        <w:szCs w:val="16"/>
        <w:lang w:val="en-GB"/>
      </w:rPr>
      <w:t xml:space="preserve">5. </w:t>
    </w:r>
    <w:r w:rsidRPr="008A1745">
      <w:rPr>
        <w:rFonts w:ascii="Arial Narrow" w:hAnsi="Arial Narrow"/>
        <w:color w:val="auto"/>
        <w:sz w:val="16"/>
        <w:szCs w:val="16"/>
        <w:lang w:val="en-GB"/>
      </w:rPr>
      <w:tab/>
      <w:t>This information has been developed with reference to the TGA (</w:t>
    </w:r>
    <w:hyperlink r:id="rId1" w:history="1">
      <w:r w:rsidRPr="008A1745">
        <w:rPr>
          <w:rStyle w:val="Hyperlink"/>
          <w:rFonts w:ascii="Arial Narrow" w:hAnsi="Arial Narrow"/>
          <w:color w:val="auto"/>
          <w:sz w:val="16"/>
          <w:szCs w:val="16"/>
          <w:lang w:val="en-GB"/>
        </w:rPr>
        <w:t>https://www.ebs.tga.gov.au/</w:t>
      </w:r>
    </w:hyperlink>
    <w:r w:rsidRPr="008A1745">
      <w:rPr>
        <w:rFonts w:ascii="Arial Narrow" w:hAnsi="Arial Narrow"/>
        <w:color w:val="auto"/>
        <w:sz w:val="16"/>
        <w:szCs w:val="16"/>
        <w:lang w:val="en-GB"/>
      </w:rPr>
      <w:t xml:space="preserve">) and APVMA </w:t>
    </w:r>
    <w:hyperlink r:id="rId2" w:history="1">
      <w:r w:rsidRPr="008A1745">
        <w:rPr>
          <w:rStyle w:val="Hyperlink"/>
          <w:rFonts w:ascii="Arial Narrow" w:hAnsi="Arial Narrow"/>
          <w:color w:val="auto"/>
          <w:sz w:val="16"/>
          <w:szCs w:val="16"/>
          <w:lang w:val="en-GB"/>
        </w:rPr>
        <w:t>Public Chemical Registration Information System</w:t>
      </w:r>
    </w:hyperlink>
    <w:r w:rsidRPr="008A1745">
      <w:rPr>
        <w:rFonts w:ascii="Arial Narrow" w:hAnsi="Arial Narrow"/>
        <w:color w:val="auto"/>
        <w:sz w:val="16"/>
        <w:szCs w:val="16"/>
        <w:lang w:val="en-GB"/>
      </w:rPr>
      <w:t xml:space="preserve"> and with knowledge of the Therapeutic Guidelines – Antibiotic and the Australian Veterinary Association</w:t>
    </w:r>
    <w:r w:rsidRPr="008A1745">
      <w:rPr>
        <w:rFonts w:ascii="Arial Narrow" w:hAnsi="Arial Narrow"/>
        <w:i/>
        <w:color w:val="auto"/>
        <w:sz w:val="16"/>
        <w:szCs w:val="16"/>
        <w:lang w:val="en-GB"/>
      </w:rPr>
      <w:t>.</w:t>
    </w:r>
  </w:p>
  <w:p w14:paraId="5373048E" w14:textId="77777777" w:rsidR="007F61A1" w:rsidRPr="008A1745" w:rsidRDefault="007F61A1" w:rsidP="00A54DC6">
    <w:pPr>
      <w:pStyle w:val="CommentText"/>
      <w:rPr>
        <w:rFonts w:ascii="Arial Narrow" w:hAnsi="Arial Narrow"/>
        <w:sz w:val="16"/>
        <w:szCs w:val="16"/>
      </w:rPr>
    </w:pPr>
    <w:r w:rsidRPr="008A1745">
      <w:rPr>
        <w:rFonts w:ascii="Arial Narrow" w:hAnsi="Arial Narrow" w:cs="Arial Narrow"/>
        <w:b/>
        <w:sz w:val="16"/>
        <w:szCs w:val="16"/>
        <w:vertAlign w:val="superscript"/>
        <w:lang w:val="en-GB"/>
      </w:rPr>
      <w:t xml:space="preserve">∞ </w:t>
    </w:r>
    <w:r w:rsidRPr="008A1745">
      <w:rPr>
        <w:rFonts w:ascii="Arial Narrow" w:hAnsi="Arial Narrow"/>
        <w:b/>
        <w:sz w:val="16"/>
        <w:szCs w:val="16"/>
        <w:lang w:val="en-GB"/>
      </w:rPr>
      <w:t>Exceptional circumstances</w:t>
    </w:r>
    <w:r w:rsidRPr="008A1745">
      <w:rPr>
        <w:rFonts w:ascii="Arial Narrow" w:hAnsi="Arial Narrow"/>
        <w:sz w:val="16"/>
        <w:szCs w:val="16"/>
        <w:lang w:val="en-GB"/>
      </w:rPr>
      <w:t xml:space="preserve">: </w:t>
    </w:r>
    <w:r w:rsidRPr="008A1745">
      <w:rPr>
        <w:rFonts w:ascii="Arial Narrow" w:hAnsi="Arial Narrow"/>
        <w:sz w:val="16"/>
        <w:szCs w:val="16"/>
      </w:rPr>
      <w:t xml:space="preserve">when, based on culture and susceptibility testing, there are </w:t>
    </w:r>
    <w:r w:rsidRPr="008A1745">
      <w:rPr>
        <w:rFonts w:ascii="Arial Narrow" w:hAnsi="Arial Narrow"/>
        <w:sz w:val="16"/>
        <w:szCs w:val="16"/>
        <w:u w:val="single"/>
      </w:rPr>
      <w:t>no</w:t>
    </w:r>
    <w:r w:rsidRPr="008A1745">
      <w:rPr>
        <w:rFonts w:ascii="Arial Narrow" w:hAnsi="Arial Narrow"/>
        <w:sz w:val="16"/>
        <w:szCs w:val="16"/>
      </w:rPr>
      <w:t xml:space="preserve"> effective alternative agents and the animal is not destined for human consumption.</w:t>
    </w:r>
  </w:p>
  <w:p w14:paraId="7E829EDD" w14:textId="5703C1D9" w:rsidR="007F61A1" w:rsidRPr="008A1745" w:rsidRDefault="007F61A1" w:rsidP="00A54DC6">
    <w:pPr>
      <w:pStyle w:val="Footer"/>
      <w:rPr>
        <w:rFonts w:ascii="Arial Narrow" w:hAnsi="Arial Narrow"/>
        <w:sz w:val="16"/>
        <w:szCs w:val="16"/>
      </w:rPr>
    </w:pPr>
    <w:r w:rsidRPr="008A1745">
      <w:rPr>
        <w:rFonts w:ascii="Arial Narrow" w:hAnsi="Arial Narrow"/>
        <w:sz w:val="16"/>
        <w:szCs w:val="16"/>
      </w:rPr>
      <w:t xml:space="preserve">^ This rating differs from the WHO </w:t>
    </w:r>
    <w:r w:rsidRPr="008A1745">
      <w:rPr>
        <w:rFonts w:ascii="Arial Narrow" w:hAnsi="Arial Narrow"/>
        <w:i/>
        <w:sz w:val="16"/>
        <w:szCs w:val="16"/>
      </w:rPr>
      <w:t>Critically Important Antimicrobials for Human Medicine, 5</w:t>
    </w:r>
    <w:r w:rsidRPr="008A1745">
      <w:rPr>
        <w:rFonts w:ascii="Arial Narrow" w:hAnsi="Arial Narrow"/>
        <w:i/>
        <w:sz w:val="16"/>
        <w:szCs w:val="16"/>
        <w:vertAlign w:val="superscript"/>
      </w:rPr>
      <w:t>th</w:t>
    </w:r>
    <w:r w:rsidRPr="008A1745">
      <w:rPr>
        <w:rFonts w:ascii="Arial Narrow" w:hAnsi="Arial Narrow"/>
        <w:i/>
        <w:sz w:val="16"/>
        <w:szCs w:val="16"/>
      </w:rPr>
      <w:t xml:space="preserve"> revision, 2017. </w:t>
    </w:r>
    <w:r w:rsidRPr="008A1745">
      <w:rPr>
        <w:rFonts w:ascii="Arial Narrow" w:hAnsi="Arial Narrow"/>
        <w:sz w:val="16"/>
        <w:szCs w:val="16"/>
      </w:rPr>
      <w:t>This is to reflect that there is relatively low use of this antibacterial agent in Australia because resistance to it is quite significant in many pathogens causing infection in Australia. The WHO recognises that implementation at the national level requires that national considerations be taken into account and may vary from country to country.</w:t>
    </w:r>
  </w:p>
  <w:p w14:paraId="20AB2AF8" w14:textId="77777777" w:rsidR="007F61A1" w:rsidRPr="00A65FE8" w:rsidRDefault="007F61A1" w:rsidP="00520750">
    <w:pPr>
      <w:pStyle w:val="Footer"/>
      <w:rPr>
        <w:rFonts w:ascii="Arial Narrow" w:hAnsi="Arial Narrow"/>
        <w:sz w:val="16"/>
        <w:szCs w:val="16"/>
        <w:highlight w:val="yellow"/>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5511"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1.</w:t>
    </w:r>
    <w:r w:rsidRPr="008A1745">
      <w:rPr>
        <w:rFonts w:ascii="Arial Narrow" w:hAnsi="Arial Narrow"/>
        <w:color w:val="auto"/>
        <w:sz w:val="16"/>
        <w:szCs w:val="16"/>
        <w:lang w:val="en-GB"/>
      </w:rPr>
      <w:tab/>
      <w:t>The importance of the drug class to the treatment of infections in humans, and the seriousness of the consequences of emergence of resistance.</w:t>
    </w:r>
  </w:p>
  <w:p w14:paraId="4C0631F6"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2. </w:t>
    </w:r>
    <w:r w:rsidRPr="008A1745">
      <w:rPr>
        <w:rFonts w:ascii="Arial Narrow" w:hAnsi="Arial Narrow"/>
        <w:color w:val="auto"/>
        <w:sz w:val="16"/>
        <w:szCs w:val="16"/>
        <w:lang w:val="en-GB"/>
      </w:rPr>
      <w:tab/>
      <w:t>Listed uses don’t necessarily align with the TGA-registered uses, due to the slow evolution of indications after registration. Most closely aligned with Therapeutic Guidelines—Antibiotic.</w:t>
    </w:r>
  </w:p>
  <w:p w14:paraId="24B77A78"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3. </w:t>
    </w:r>
    <w:r w:rsidRPr="008A1745">
      <w:rPr>
        <w:rFonts w:ascii="Arial Narrow" w:hAnsi="Arial Narrow"/>
        <w:color w:val="auto"/>
        <w:sz w:val="16"/>
        <w:szCs w:val="16"/>
        <w:lang w:val="en-GB"/>
      </w:rPr>
      <w:tab/>
      <w:t>Not TGA-registered, but used through the Special Access Scheme.</w:t>
    </w:r>
  </w:p>
  <w:p w14:paraId="2DE207BD" w14:textId="77777777" w:rsidR="007F61A1" w:rsidRPr="008A1745" w:rsidRDefault="007F61A1" w:rsidP="00520750">
    <w:pPr>
      <w:pStyle w:val="Default"/>
      <w:spacing w:after="40"/>
      <w:ind w:left="284" w:hanging="284"/>
      <w:rPr>
        <w:rFonts w:ascii="Arial Narrow" w:hAnsi="Arial Narrow"/>
        <w:color w:val="auto"/>
        <w:sz w:val="16"/>
        <w:szCs w:val="16"/>
        <w:lang w:val="en-GB"/>
      </w:rPr>
    </w:pPr>
    <w:r w:rsidRPr="008A1745">
      <w:rPr>
        <w:rFonts w:ascii="Arial Narrow" w:hAnsi="Arial Narrow"/>
        <w:color w:val="auto"/>
        <w:sz w:val="16"/>
        <w:szCs w:val="16"/>
        <w:lang w:val="en-GB"/>
      </w:rPr>
      <w:t xml:space="preserve">4. </w:t>
    </w:r>
    <w:r w:rsidRPr="008A1745">
      <w:rPr>
        <w:rFonts w:ascii="Arial Narrow" w:hAnsi="Arial Narrow"/>
        <w:color w:val="auto"/>
        <w:sz w:val="16"/>
        <w:szCs w:val="16"/>
        <w:lang w:val="en-GB"/>
      </w:rPr>
      <w:tab/>
      <w:t>Generally for topical use in companion and recreational animals.</w:t>
    </w:r>
  </w:p>
  <w:p w14:paraId="534FB5B3" w14:textId="61345044" w:rsidR="007F61A1" w:rsidRPr="008A1745" w:rsidRDefault="007F61A1" w:rsidP="00520750">
    <w:pPr>
      <w:pStyle w:val="Default"/>
      <w:spacing w:after="40"/>
      <w:ind w:left="284" w:hanging="284"/>
      <w:rPr>
        <w:rFonts w:ascii="Arial Narrow" w:hAnsi="Arial Narrow"/>
        <w:i/>
        <w:color w:val="auto"/>
        <w:sz w:val="16"/>
        <w:szCs w:val="16"/>
        <w:lang w:val="en-GB"/>
      </w:rPr>
    </w:pPr>
    <w:r w:rsidRPr="008A1745">
      <w:rPr>
        <w:rFonts w:ascii="Arial Narrow" w:hAnsi="Arial Narrow"/>
        <w:color w:val="auto"/>
        <w:sz w:val="16"/>
        <w:szCs w:val="16"/>
        <w:lang w:val="en-GB"/>
      </w:rPr>
      <w:t xml:space="preserve">5. </w:t>
    </w:r>
    <w:r w:rsidRPr="008A1745">
      <w:rPr>
        <w:rFonts w:ascii="Arial Narrow" w:hAnsi="Arial Narrow"/>
        <w:color w:val="auto"/>
        <w:sz w:val="16"/>
        <w:szCs w:val="16"/>
        <w:lang w:val="en-GB"/>
      </w:rPr>
      <w:tab/>
      <w:t>This information has been developed with reference to the TGA (</w:t>
    </w:r>
    <w:hyperlink r:id="rId1" w:history="1">
      <w:r w:rsidRPr="008A1745">
        <w:rPr>
          <w:rStyle w:val="Hyperlink"/>
          <w:rFonts w:ascii="Arial Narrow" w:hAnsi="Arial Narrow"/>
          <w:color w:val="auto"/>
          <w:sz w:val="16"/>
          <w:szCs w:val="16"/>
          <w:lang w:val="en-GB"/>
        </w:rPr>
        <w:t>https://www.ebs.tga.gov.au/</w:t>
      </w:r>
    </w:hyperlink>
    <w:r w:rsidRPr="008A1745">
      <w:rPr>
        <w:rFonts w:ascii="Arial Narrow" w:hAnsi="Arial Narrow"/>
        <w:color w:val="auto"/>
        <w:sz w:val="16"/>
        <w:szCs w:val="16"/>
        <w:lang w:val="en-GB"/>
      </w:rPr>
      <w:t xml:space="preserve">) and APVMA </w:t>
    </w:r>
    <w:hyperlink r:id="rId2" w:history="1">
      <w:r w:rsidRPr="008A1745">
        <w:rPr>
          <w:rStyle w:val="Hyperlink"/>
          <w:rFonts w:ascii="Arial Narrow" w:hAnsi="Arial Narrow"/>
          <w:color w:val="auto"/>
          <w:sz w:val="16"/>
          <w:szCs w:val="16"/>
          <w:lang w:val="en-GB"/>
        </w:rPr>
        <w:t>Public Chemical Registration Information System</w:t>
      </w:r>
    </w:hyperlink>
    <w:r w:rsidRPr="008A1745">
      <w:rPr>
        <w:rFonts w:ascii="Arial Narrow" w:hAnsi="Arial Narrow"/>
        <w:color w:val="auto"/>
        <w:sz w:val="16"/>
        <w:szCs w:val="16"/>
        <w:lang w:val="en-GB"/>
      </w:rPr>
      <w:t xml:space="preserve"> and with knowledge of the Therapeutic Guidelines – Antibiotic and the Australian Veterinary Association</w:t>
    </w:r>
    <w:r w:rsidRPr="008A1745">
      <w:rPr>
        <w:rFonts w:ascii="Arial Narrow" w:hAnsi="Arial Narrow"/>
        <w:i/>
        <w:color w:val="auto"/>
        <w:sz w:val="16"/>
        <w:szCs w:val="16"/>
        <w:lang w:val="en-GB"/>
      </w:rPr>
      <w:t>.</w:t>
    </w:r>
  </w:p>
  <w:p w14:paraId="33FA7E47" w14:textId="77777777" w:rsidR="007F61A1" w:rsidRPr="008A1745" w:rsidRDefault="007F61A1" w:rsidP="00520750">
    <w:pPr>
      <w:pStyle w:val="CommentText"/>
      <w:rPr>
        <w:rFonts w:ascii="Arial Narrow" w:hAnsi="Arial Narrow"/>
        <w:sz w:val="16"/>
        <w:szCs w:val="16"/>
      </w:rPr>
    </w:pPr>
    <w:r w:rsidRPr="008A1745">
      <w:rPr>
        <w:rFonts w:ascii="Arial Narrow" w:hAnsi="Arial Narrow" w:cs="Arial Narrow"/>
        <w:b/>
        <w:sz w:val="16"/>
        <w:szCs w:val="16"/>
        <w:vertAlign w:val="superscript"/>
        <w:lang w:val="en-GB"/>
      </w:rPr>
      <w:t xml:space="preserve">∞ </w:t>
    </w:r>
    <w:r w:rsidRPr="008A1745">
      <w:rPr>
        <w:rFonts w:ascii="Arial Narrow" w:hAnsi="Arial Narrow"/>
        <w:b/>
        <w:sz w:val="16"/>
        <w:szCs w:val="16"/>
        <w:lang w:val="en-GB"/>
      </w:rPr>
      <w:t>Exceptional circumstances</w:t>
    </w:r>
    <w:r w:rsidRPr="008A1745">
      <w:rPr>
        <w:rFonts w:ascii="Arial Narrow" w:hAnsi="Arial Narrow"/>
        <w:sz w:val="16"/>
        <w:szCs w:val="16"/>
        <w:lang w:val="en-GB"/>
      </w:rPr>
      <w:t xml:space="preserve">: </w:t>
    </w:r>
    <w:r w:rsidRPr="008A1745">
      <w:rPr>
        <w:rFonts w:ascii="Arial Narrow" w:hAnsi="Arial Narrow"/>
        <w:sz w:val="16"/>
        <w:szCs w:val="16"/>
      </w:rPr>
      <w:t xml:space="preserve">when, based on culture and susceptibility testing, there are </w:t>
    </w:r>
    <w:r w:rsidRPr="008A1745">
      <w:rPr>
        <w:rFonts w:ascii="Arial Narrow" w:hAnsi="Arial Narrow"/>
        <w:sz w:val="16"/>
        <w:szCs w:val="16"/>
        <w:u w:val="single"/>
      </w:rPr>
      <w:t>no</w:t>
    </w:r>
    <w:r w:rsidRPr="008A1745">
      <w:rPr>
        <w:rFonts w:ascii="Arial Narrow" w:hAnsi="Arial Narrow"/>
        <w:sz w:val="16"/>
        <w:szCs w:val="16"/>
      </w:rPr>
      <w:t xml:space="preserve"> effective alternative agents and the animal is not destined for human consumption.</w:t>
    </w:r>
  </w:p>
  <w:p w14:paraId="692288F3" w14:textId="77777777" w:rsidR="007F61A1" w:rsidRPr="00EC5B8C" w:rsidRDefault="007F61A1" w:rsidP="00631579">
    <w:pPr>
      <w:pStyle w:val="Footer"/>
      <w:rPr>
        <w:rFonts w:ascii="Arial Narrow" w:hAnsi="Arial Narrow"/>
        <w:sz w:val="16"/>
        <w:szCs w:val="16"/>
      </w:rPr>
    </w:pPr>
    <w:r w:rsidRPr="008A1745">
      <w:rPr>
        <w:rFonts w:ascii="Arial Narrow" w:hAnsi="Arial Narrow"/>
        <w:sz w:val="16"/>
        <w:szCs w:val="16"/>
      </w:rPr>
      <w:t xml:space="preserve">^ This rating differs from the WHO </w:t>
    </w:r>
    <w:r w:rsidRPr="008A1745">
      <w:rPr>
        <w:rFonts w:ascii="Arial Narrow" w:hAnsi="Arial Narrow"/>
        <w:i/>
        <w:sz w:val="16"/>
        <w:szCs w:val="16"/>
      </w:rPr>
      <w:t>Critically Important Antimicrobials for Human Medicine, 5</w:t>
    </w:r>
    <w:r w:rsidRPr="008A1745">
      <w:rPr>
        <w:rFonts w:ascii="Arial Narrow" w:hAnsi="Arial Narrow"/>
        <w:i/>
        <w:sz w:val="16"/>
        <w:szCs w:val="16"/>
        <w:vertAlign w:val="superscript"/>
      </w:rPr>
      <w:t>th</w:t>
    </w:r>
    <w:r w:rsidRPr="008A1745">
      <w:rPr>
        <w:rFonts w:ascii="Arial Narrow" w:hAnsi="Arial Narrow"/>
        <w:i/>
        <w:sz w:val="16"/>
        <w:szCs w:val="16"/>
      </w:rPr>
      <w:t xml:space="preserve"> revision, 2017. </w:t>
    </w:r>
    <w:r w:rsidRPr="008A1745">
      <w:rPr>
        <w:rFonts w:ascii="Arial Narrow" w:hAnsi="Arial Narrow"/>
        <w:sz w:val="16"/>
        <w:szCs w:val="16"/>
      </w:rPr>
      <w:t>This is to reflect that there is relatively low use of this antibacterial agent in Australia because resistance to it is quite significant in many pathogens causing infection in Australia. The WHO recognises that implementation at the national level requires that national considerations be taken into account and may vary from country to country.</w:t>
    </w:r>
  </w:p>
  <w:p w14:paraId="1DE4AF37" w14:textId="77777777" w:rsidR="007F61A1" w:rsidRPr="00520750" w:rsidRDefault="007F61A1" w:rsidP="00520750">
    <w:pPr>
      <w:pStyle w:val="CommentText"/>
      <w:rPr>
        <w:rFonts w:ascii="Arial Narrow" w:hAnsi="Arial Narrow"/>
        <w:sz w:val="16"/>
        <w:szCs w:val="16"/>
      </w:rPr>
    </w:pPr>
  </w:p>
  <w:p w14:paraId="2BCB3300" w14:textId="77777777" w:rsidR="007F61A1" w:rsidRDefault="007F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C506" w14:textId="77777777" w:rsidR="007F61A1" w:rsidRDefault="007F61A1" w:rsidP="00290068">
      <w:r>
        <w:separator/>
      </w:r>
    </w:p>
  </w:footnote>
  <w:footnote w:type="continuationSeparator" w:id="0">
    <w:p w14:paraId="035BF32F" w14:textId="77777777" w:rsidR="007F61A1" w:rsidRDefault="007F61A1" w:rsidP="00290068">
      <w:r>
        <w:continuationSeparator/>
      </w:r>
    </w:p>
  </w:footnote>
  <w:footnote w:id="1">
    <w:p w14:paraId="0BDF204D" w14:textId="77777777" w:rsidR="007F61A1" w:rsidRPr="00631579" w:rsidRDefault="007F61A1" w:rsidP="00631579">
      <w:pPr>
        <w:pStyle w:val="2body"/>
        <w:spacing w:beforeLines="0" w:afterLines="0" w:after="120"/>
        <w:ind w:left="720"/>
        <w:rPr>
          <w:rFonts w:cs="Arial"/>
          <w:i/>
          <w:lang w:val="en-GB"/>
        </w:rPr>
      </w:pPr>
      <w:r w:rsidRPr="00631579">
        <w:rPr>
          <w:rStyle w:val="FootnoteReference"/>
          <w:vertAlign w:val="superscript"/>
        </w:rPr>
        <w:footnoteRef/>
      </w:r>
      <w:r w:rsidRPr="00631579">
        <w:t xml:space="preserve"> </w:t>
      </w:r>
      <w:r w:rsidRPr="00631579">
        <w:rPr>
          <w:rFonts w:cs="Arial"/>
          <w:i/>
          <w:lang w:val="en-GB"/>
        </w:rPr>
        <w:t xml:space="preserve">Critically Important Antimicrobials for Human Medicine, </w:t>
      </w:r>
      <w:r w:rsidRPr="00631579">
        <w:rPr>
          <w:rFonts w:cs="Arial"/>
          <w:lang w:val="en-GB"/>
        </w:rPr>
        <w:t xml:space="preserve">5th Revision, World Health Organization, (2017) available at </w:t>
      </w:r>
      <w:hyperlink r:id="rId1" w:history="1">
        <w:r w:rsidRPr="00631579">
          <w:rPr>
            <w:rStyle w:val="Hyperlink"/>
            <w:rFonts w:cs="Arial"/>
            <w:lang w:val="en-GB"/>
          </w:rPr>
          <w:t>www.who.int/foodsafety/publications/antimicrobials-fifth/en</w:t>
        </w:r>
      </w:hyperlink>
      <w:r w:rsidRPr="00631579">
        <w:rPr>
          <w:rFonts w:cs="Arial"/>
          <w:lang w:val="en-GB"/>
        </w:rPr>
        <w:t xml:space="preserve"> </w:t>
      </w:r>
    </w:p>
    <w:p w14:paraId="27A2DF3B" w14:textId="64C36124" w:rsidR="007F61A1" w:rsidRDefault="007F61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52DA" w14:textId="77777777" w:rsidR="008A1745" w:rsidRDefault="008A1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3E46" w14:textId="77777777" w:rsidR="008A1745" w:rsidRDefault="008A1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FB43" w14:textId="77777777" w:rsidR="008A1745" w:rsidRDefault="008A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D5B"/>
    <w:multiLevelType w:val="hybridMultilevel"/>
    <w:tmpl w:val="03D2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A404F"/>
    <w:multiLevelType w:val="hybridMultilevel"/>
    <w:tmpl w:val="C95C5296"/>
    <w:lvl w:ilvl="0" w:tplc="239A50F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A646B"/>
    <w:multiLevelType w:val="hybridMultilevel"/>
    <w:tmpl w:val="2FC2AAE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 w15:restartNumberingAfterBreak="0">
    <w:nsid w:val="130B51E1"/>
    <w:multiLevelType w:val="hybridMultilevel"/>
    <w:tmpl w:val="96D4E3E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EF1551"/>
    <w:multiLevelType w:val="hybridMultilevel"/>
    <w:tmpl w:val="08DC5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B20B4"/>
    <w:multiLevelType w:val="hybridMultilevel"/>
    <w:tmpl w:val="8148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70213"/>
    <w:multiLevelType w:val="hybridMultilevel"/>
    <w:tmpl w:val="75FE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01AA4"/>
    <w:multiLevelType w:val="hybridMultilevel"/>
    <w:tmpl w:val="8CF4FE78"/>
    <w:lvl w:ilvl="0" w:tplc="239A50F6">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653564"/>
    <w:multiLevelType w:val="hybridMultilevel"/>
    <w:tmpl w:val="F3E0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BA3C70"/>
    <w:multiLevelType w:val="hybridMultilevel"/>
    <w:tmpl w:val="8960B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03454"/>
    <w:multiLevelType w:val="hybridMultilevel"/>
    <w:tmpl w:val="5B2AC7D6"/>
    <w:lvl w:ilvl="0" w:tplc="5C9430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B608D3"/>
    <w:multiLevelType w:val="hybridMultilevel"/>
    <w:tmpl w:val="6492BEDA"/>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12" w15:restartNumberingAfterBreak="0">
    <w:nsid w:val="622C70D8"/>
    <w:multiLevelType w:val="hybridMultilevel"/>
    <w:tmpl w:val="E26CEDAA"/>
    <w:lvl w:ilvl="0" w:tplc="239A50F6">
      <w:start w:val="1"/>
      <w:numFmt w:val="bullet"/>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92C0470"/>
    <w:multiLevelType w:val="hybridMultilevel"/>
    <w:tmpl w:val="FEA46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377F60"/>
    <w:multiLevelType w:val="hybridMultilevel"/>
    <w:tmpl w:val="B314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4"/>
  </w:num>
  <w:num w:numId="5">
    <w:abstractNumId w:val="6"/>
  </w:num>
  <w:num w:numId="6">
    <w:abstractNumId w:val="2"/>
  </w:num>
  <w:num w:numId="7">
    <w:abstractNumId w:val="8"/>
  </w:num>
  <w:num w:numId="8">
    <w:abstractNumId w:val="0"/>
  </w:num>
  <w:num w:numId="9">
    <w:abstractNumId w:val="9"/>
  </w:num>
  <w:num w:numId="10">
    <w:abstractNumId w:val="12"/>
  </w:num>
  <w:num w:numId="11">
    <w:abstractNumId w:val="13"/>
  </w:num>
  <w:num w:numId="12">
    <w:abstractNumId w:val="10"/>
  </w:num>
  <w:num w:numId="13">
    <w:abstractNumId w:val="3"/>
  </w:num>
  <w:num w:numId="14">
    <w:abstractNumId w:val="1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0C"/>
    <w:rsid w:val="00003743"/>
    <w:rsid w:val="00047D08"/>
    <w:rsid w:val="00067456"/>
    <w:rsid w:val="00085863"/>
    <w:rsid w:val="00091A66"/>
    <w:rsid w:val="000940A2"/>
    <w:rsid w:val="00097D95"/>
    <w:rsid w:val="000A3292"/>
    <w:rsid w:val="000A68F8"/>
    <w:rsid w:val="000B0F29"/>
    <w:rsid w:val="00132BCC"/>
    <w:rsid w:val="00135242"/>
    <w:rsid w:val="00161B09"/>
    <w:rsid w:val="00163C23"/>
    <w:rsid w:val="001747B2"/>
    <w:rsid w:val="001972B6"/>
    <w:rsid w:val="001B07A3"/>
    <w:rsid w:val="001B3443"/>
    <w:rsid w:val="001B5539"/>
    <w:rsid w:val="001C7180"/>
    <w:rsid w:val="001D190D"/>
    <w:rsid w:val="002019E0"/>
    <w:rsid w:val="002113EE"/>
    <w:rsid w:val="002178D4"/>
    <w:rsid w:val="002331B1"/>
    <w:rsid w:val="0024002C"/>
    <w:rsid w:val="0024654A"/>
    <w:rsid w:val="00266668"/>
    <w:rsid w:val="00276E24"/>
    <w:rsid w:val="00290068"/>
    <w:rsid w:val="002C2AF9"/>
    <w:rsid w:val="002E5877"/>
    <w:rsid w:val="002F2C75"/>
    <w:rsid w:val="002F3AE3"/>
    <w:rsid w:val="00301F94"/>
    <w:rsid w:val="0030786C"/>
    <w:rsid w:val="003117A8"/>
    <w:rsid w:val="00344F04"/>
    <w:rsid w:val="003524B0"/>
    <w:rsid w:val="003A63C4"/>
    <w:rsid w:val="003B034F"/>
    <w:rsid w:val="003D17F9"/>
    <w:rsid w:val="003D6208"/>
    <w:rsid w:val="003E5ABE"/>
    <w:rsid w:val="003F39D0"/>
    <w:rsid w:val="00401035"/>
    <w:rsid w:val="00412FAF"/>
    <w:rsid w:val="004270B0"/>
    <w:rsid w:val="00433D3D"/>
    <w:rsid w:val="0044054C"/>
    <w:rsid w:val="00447E69"/>
    <w:rsid w:val="00466581"/>
    <w:rsid w:val="004867E2"/>
    <w:rsid w:val="00491F3E"/>
    <w:rsid w:val="004A779A"/>
    <w:rsid w:val="004D22A5"/>
    <w:rsid w:val="004D7FF8"/>
    <w:rsid w:val="00505A94"/>
    <w:rsid w:val="00520750"/>
    <w:rsid w:val="00552431"/>
    <w:rsid w:val="00560D70"/>
    <w:rsid w:val="005C5444"/>
    <w:rsid w:val="005D66A7"/>
    <w:rsid w:val="00631579"/>
    <w:rsid w:val="00652AB0"/>
    <w:rsid w:val="00681713"/>
    <w:rsid w:val="00686FED"/>
    <w:rsid w:val="00693274"/>
    <w:rsid w:val="006B4F3B"/>
    <w:rsid w:val="006E5D0D"/>
    <w:rsid w:val="0071051C"/>
    <w:rsid w:val="00733068"/>
    <w:rsid w:val="00744460"/>
    <w:rsid w:val="00761CD4"/>
    <w:rsid w:val="00773A94"/>
    <w:rsid w:val="007953A4"/>
    <w:rsid w:val="007E0E69"/>
    <w:rsid w:val="007E1447"/>
    <w:rsid w:val="007E1D94"/>
    <w:rsid w:val="007F61A1"/>
    <w:rsid w:val="00804424"/>
    <w:rsid w:val="00814C98"/>
    <w:rsid w:val="00820B1C"/>
    <w:rsid w:val="008264EB"/>
    <w:rsid w:val="00856092"/>
    <w:rsid w:val="008617EC"/>
    <w:rsid w:val="00867D69"/>
    <w:rsid w:val="00874867"/>
    <w:rsid w:val="0089204A"/>
    <w:rsid w:val="008A1745"/>
    <w:rsid w:val="008B4994"/>
    <w:rsid w:val="008D4BCC"/>
    <w:rsid w:val="008E7048"/>
    <w:rsid w:val="008F2D0C"/>
    <w:rsid w:val="008F3875"/>
    <w:rsid w:val="00910ED0"/>
    <w:rsid w:val="0091710E"/>
    <w:rsid w:val="0094663F"/>
    <w:rsid w:val="0094727F"/>
    <w:rsid w:val="009563B9"/>
    <w:rsid w:val="00974F13"/>
    <w:rsid w:val="009958D1"/>
    <w:rsid w:val="009A32E1"/>
    <w:rsid w:val="009C1EFC"/>
    <w:rsid w:val="009E2A69"/>
    <w:rsid w:val="009F36B4"/>
    <w:rsid w:val="009F54FB"/>
    <w:rsid w:val="009F58B1"/>
    <w:rsid w:val="00A16F2F"/>
    <w:rsid w:val="00A20398"/>
    <w:rsid w:val="00A4512D"/>
    <w:rsid w:val="00A54DC6"/>
    <w:rsid w:val="00A604F9"/>
    <w:rsid w:val="00A65FE8"/>
    <w:rsid w:val="00A705AF"/>
    <w:rsid w:val="00AE2795"/>
    <w:rsid w:val="00AF21F9"/>
    <w:rsid w:val="00B04A54"/>
    <w:rsid w:val="00B42851"/>
    <w:rsid w:val="00B46275"/>
    <w:rsid w:val="00B71D0B"/>
    <w:rsid w:val="00BE39E5"/>
    <w:rsid w:val="00BE6794"/>
    <w:rsid w:val="00C153B4"/>
    <w:rsid w:val="00C26394"/>
    <w:rsid w:val="00C34E7C"/>
    <w:rsid w:val="00C51C3C"/>
    <w:rsid w:val="00C8194C"/>
    <w:rsid w:val="00CA2E2A"/>
    <w:rsid w:val="00CB5B1A"/>
    <w:rsid w:val="00D01FCE"/>
    <w:rsid w:val="00D02C39"/>
    <w:rsid w:val="00D44618"/>
    <w:rsid w:val="00D66329"/>
    <w:rsid w:val="00DB1317"/>
    <w:rsid w:val="00DB206F"/>
    <w:rsid w:val="00DE3F55"/>
    <w:rsid w:val="00E009F8"/>
    <w:rsid w:val="00E2747D"/>
    <w:rsid w:val="00E27BDB"/>
    <w:rsid w:val="00E37D30"/>
    <w:rsid w:val="00E52645"/>
    <w:rsid w:val="00E71A9B"/>
    <w:rsid w:val="00E81BC2"/>
    <w:rsid w:val="00EC5B8C"/>
    <w:rsid w:val="00EE0B34"/>
    <w:rsid w:val="00EE250E"/>
    <w:rsid w:val="00EE462D"/>
    <w:rsid w:val="00EF0629"/>
    <w:rsid w:val="00F07F1B"/>
    <w:rsid w:val="00F23500"/>
    <w:rsid w:val="00F367A0"/>
    <w:rsid w:val="00F4784E"/>
    <w:rsid w:val="00F61A34"/>
    <w:rsid w:val="00F82D46"/>
    <w:rsid w:val="00FB623B"/>
    <w:rsid w:val="00FC0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9A3CFD"/>
  <w15:docId w15:val="{BAC7240D-2832-4F4E-AE9D-003C5DE8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F2D0C"/>
    <w:pPr>
      <w:widowControl w:val="0"/>
      <w:autoSpaceDE w:val="0"/>
      <w:autoSpaceDN w:val="0"/>
      <w:adjustRightInd w:val="0"/>
    </w:pPr>
    <w:rPr>
      <w:rFonts w:eastAsia="MS Mincho"/>
      <w:sz w:val="24"/>
      <w:szCs w:val="24"/>
      <w:lang w:eastAsia="ja-JP"/>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8F2D0C"/>
    <w:pPr>
      <w:widowControl w:val="0"/>
      <w:autoSpaceDE w:val="0"/>
      <w:autoSpaceDN w:val="0"/>
      <w:adjustRightInd w:val="0"/>
    </w:pPr>
    <w:rPr>
      <w:rFonts w:eastAsia="MS Mincho"/>
      <w:color w:val="000000"/>
      <w:sz w:val="24"/>
      <w:szCs w:val="24"/>
      <w:lang w:eastAsia="ja-JP"/>
    </w:rPr>
  </w:style>
  <w:style w:type="paragraph" w:customStyle="1" w:styleId="CM1">
    <w:name w:val="CM1"/>
    <w:basedOn w:val="Default"/>
    <w:next w:val="Default"/>
    <w:uiPriority w:val="99"/>
    <w:rsid w:val="008F2D0C"/>
    <w:rPr>
      <w:color w:val="auto"/>
    </w:rPr>
  </w:style>
  <w:style w:type="paragraph" w:customStyle="1" w:styleId="Default1">
    <w:name w:val="Default1"/>
    <w:basedOn w:val="Default"/>
    <w:next w:val="Default"/>
    <w:uiPriority w:val="99"/>
    <w:rsid w:val="008F2D0C"/>
    <w:rPr>
      <w:color w:val="auto"/>
    </w:rPr>
  </w:style>
  <w:style w:type="paragraph" w:customStyle="1" w:styleId="CM2">
    <w:name w:val="CM2"/>
    <w:basedOn w:val="Default"/>
    <w:next w:val="Default"/>
    <w:uiPriority w:val="99"/>
    <w:rsid w:val="008F2D0C"/>
    <w:rPr>
      <w:color w:val="auto"/>
    </w:rPr>
  </w:style>
  <w:style w:type="paragraph" w:customStyle="1" w:styleId="CM8">
    <w:name w:val="CM8"/>
    <w:basedOn w:val="Default"/>
    <w:next w:val="Default"/>
    <w:uiPriority w:val="99"/>
    <w:rsid w:val="008F2D0C"/>
    <w:pPr>
      <w:spacing w:after="270"/>
    </w:pPr>
    <w:rPr>
      <w:color w:val="auto"/>
    </w:rPr>
  </w:style>
  <w:style w:type="paragraph" w:customStyle="1" w:styleId="CM5">
    <w:name w:val="CM5"/>
    <w:basedOn w:val="Default"/>
    <w:next w:val="Default"/>
    <w:uiPriority w:val="99"/>
    <w:rsid w:val="008F2D0C"/>
    <w:rPr>
      <w:color w:val="auto"/>
    </w:rPr>
  </w:style>
  <w:style w:type="paragraph" w:customStyle="1" w:styleId="CM6">
    <w:name w:val="CM6"/>
    <w:basedOn w:val="Default"/>
    <w:next w:val="Default"/>
    <w:uiPriority w:val="99"/>
    <w:rsid w:val="008F2D0C"/>
    <w:rPr>
      <w:color w:val="auto"/>
    </w:rPr>
  </w:style>
  <w:style w:type="paragraph" w:styleId="Header">
    <w:name w:val="header"/>
    <w:basedOn w:val="Normal"/>
    <w:link w:val="HeaderChar"/>
    <w:uiPriority w:val="99"/>
    <w:rsid w:val="008F2D0C"/>
    <w:pPr>
      <w:tabs>
        <w:tab w:val="center" w:pos="4153"/>
        <w:tab w:val="right" w:pos="8306"/>
      </w:tabs>
    </w:pPr>
  </w:style>
  <w:style w:type="character" w:customStyle="1" w:styleId="HeaderChar">
    <w:name w:val="Header Char"/>
    <w:basedOn w:val="DefaultParagraphFont"/>
    <w:link w:val="Header"/>
    <w:uiPriority w:val="99"/>
    <w:rsid w:val="008F2D0C"/>
    <w:rPr>
      <w:rFonts w:eastAsia="MS Mincho"/>
      <w:sz w:val="24"/>
      <w:szCs w:val="24"/>
      <w:lang w:eastAsia="ja-JP"/>
    </w:rPr>
  </w:style>
  <w:style w:type="paragraph" w:styleId="Footer">
    <w:name w:val="footer"/>
    <w:basedOn w:val="Normal"/>
    <w:link w:val="FooterChar"/>
    <w:uiPriority w:val="99"/>
    <w:rsid w:val="008F2D0C"/>
    <w:pPr>
      <w:tabs>
        <w:tab w:val="center" w:pos="4153"/>
        <w:tab w:val="right" w:pos="8306"/>
      </w:tabs>
    </w:pPr>
  </w:style>
  <w:style w:type="character" w:customStyle="1" w:styleId="FooterChar">
    <w:name w:val="Footer Char"/>
    <w:basedOn w:val="DefaultParagraphFont"/>
    <w:link w:val="Footer"/>
    <w:uiPriority w:val="99"/>
    <w:rsid w:val="008F2D0C"/>
    <w:rPr>
      <w:rFonts w:eastAsia="MS Mincho"/>
      <w:sz w:val="24"/>
      <w:szCs w:val="24"/>
      <w:lang w:eastAsia="ja-JP"/>
    </w:rPr>
  </w:style>
  <w:style w:type="character" w:styleId="CommentReference">
    <w:name w:val="annotation reference"/>
    <w:basedOn w:val="DefaultParagraphFont"/>
    <w:uiPriority w:val="99"/>
    <w:unhideWhenUsed/>
    <w:rsid w:val="008F2D0C"/>
    <w:rPr>
      <w:sz w:val="16"/>
      <w:szCs w:val="16"/>
    </w:rPr>
  </w:style>
  <w:style w:type="paragraph" w:styleId="CommentText">
    <w:name w:val="annotation text"/>
    <w:basedOn w:val="Normal"/>
    <w:link w:val="CommentTextChar"/>
    <w:uiPriority w:val="99"/>
    <w:unhideWhenUsed/>
    <w:rsid w:val="008F2D0C"/>
    <w:rPr>
      <w:sz w:val="20"/>
      <w:szCs w:val="20"/>
    </w:rPr>
  </w:style>
  <w:style w:type="character" w:customStyle="1" w:styleId="CommentTextChar">
    <w:name w:val="Comment Text Char"/>
    <w:basedOn w:val="DefaultParagraphFont"/>
    <w:link w:val="CommentText"/>
    <w:uiPriority w:val="99"/>
    <w:rsid w:val="008F2D0C"/>
    <w:rPr>
      <w:rFonts w:eastAsia="MS Mincho"/>
      <w:lang w:eastAsia="ja-JP"/>
    </w:rPr>
  </w:style>
  <w:style w:type="paragraph" w:customStyle="1" w:styleId="2intro">
    <w:name w:val="_2_intro"/>
    <w:basedOn w:val="Normal"/>
    <w:rsid w:val="008F2D0C"/>
    <w:pPr>
      <w:widowControl/>
      <w:autoSpaceDE/>
      <w:autoSpaceDN/>
      <w:adjustRightInd/>
      <w:spacing w:beforeLines="50" w:afterLines="100"/>
    </w:pPr>
    <w:rPr>
      <w:rFonts w:ascii="Arial" w:eastAsiaTheme="minorEastAsia" w:hAnsi="Arial" w:cstheme="minorBidi"/>
      <w:color w:val="005A7B"/>
      <w:sz w:val="21"/>
      <w:szCs w:val="20"/>
      <w:lang w:eastAsia="en-US"/>
    </w:rPr>
  </w:style>
  <w:style w:type="paragraph" w:customStyle="1" w:styleId="2body">
    <w:name w:val="_2_body"/>
    <w:basedOn w:val="Normal"/>
    <w:rsid w:val="008F2D0C"/>
    <w:pPr>
      <w:widowControl/>
      <w:autoSpaceDE/>
      <w:autoSpaceDN/>
      <w:adjustRightInd/>
      <w:spacing w:beforeLines="50" w:afterLines="100"/>
    </w:pPr>
    <w:rPr>
      <w:rFonts w:ascii="Arial" w:eastAsiaTheme="minorEastAsia" w:hAnsi="Arial" w:cstheme="minorBidi"/>
      <w:color w:val="000000" w:themeColor="text1"/>
      <w:sz w:val="20"/>
      <w:szCs w:val="20"/>
      <w:lang w:eastAsia="en-US"/>
    </w:rPr>
  </w:style>
  <w:style w:type="table" w:styleId="TableGrid">
    <w:name w:val="Table Grid"/>
    <w:basedOn w:val="TableNormal"/>
    <w:rsid w:val="008F2D0C"/>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2D0C"/>
    <w:rPr>
      <w:rFonts w:ascii="Arial" w:hAnsi="Arial" w:cs="Arial"/>
      <w:b/>
      <w:bCs/>
      <w:kern w:val="28"/>
      <w:sz w:val="28"/>
      <w:szCs w:val="32"/>
      <w:lang w:eastAsia="en-US"/>
    </w:rPr>
  </w:style>
  <w:style w:type="paragraph" w:styleId="TOCHeading">
    <w:name w:val="TOC Heading"/>
    <w:basedOn w:val="Heading1"/>
    <w:next w:val="Normal"/>
    <w:uiPriority w:val="39"/>
    <w:semiHidden/>
    <w:unhideWhenUsed/>
    <w:qFormat/>
    <w:rsid w:val="008F2D0C"/>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rPr>
  </w:style>
  <w:style w:type="paragraph" w:styleId="TOC1">
    <w:name w:val="toc 1"/>
    <w:basedOn w:val="Normal"/>
    <w:next w:val="Normal"/>
    <w:autoRedefine/>
    <w:uiPriority w:val="39"/>
    <w:rsid w:val="008F2D0C"/>
    <w:pPr>
      <w:spacing w:after="100"/>
    </w:pPr>
  </w:style>
  <w:style w:type="character" w:styleId="Hyperlink">
    <w:name w:val="Hyperlink"/>
    <w:basedOn w:val="DefaultParagraphFont"/>
    <w:uiPriority w:val="99"/>
    <w:unhideWhenUsed/>
    <w:rsid w:val="008F2D0C"/>
    <w:rPr>
      <w:color w:val="0000FF" w:themeColor="hyperlink"/>
      <w:u w:val="single"/>
    </w:rPr>
  </w:style>
  <w:style w:type="paragraph" w:styleId="BalloonText">
    <w:name w:val="Balloon Text"/>
    <w:basedOn w:val="Normal"/>
    <w:link w:val="BalloonTextChar"/>
    <w:uiPriority w:val="99"/>
    <w:rsid w:val="008F2D0C"/>
    <w:rPr>
      <w:rFonts w:ascii="Tahoma" w:hAnsi="Tahoma" w:cs="Tahoma"/>
      <w:sz w:val="16"/>
      <w:szCs w:val="16"/>
    </w:rPr>
  </w:style>
  <w:style w:type="character" w:customStyle="1" w:styleId="BalloonTextChar">
    <w:name w:val="Balloon Text Char"/>
    <w:basedOn w:val="DefaultParagraphFont"/>
    <w:link w:val="BalloonText"/>
    <w:uiPriority w:val="99"/>
    <w:rsid w:val="008F2D0C"/>
    <w:rPr>
      <w:rFonts w:ascii="Tahoma" w:eastAsia="MS Mincho" w:hAnsi="Tahoma" w:cs="Tahoma"/>
      <w:sz w:val="16"/>
      <w:szCs w:val="16"/>
      <w:lang w:eastAsia="ja-JP"/>
    </w:rPr>
  </w:style>
  <w:style w:type="paragraph" w:styleId="TOC2">
    <w:name w:val="toc 2"/>
    <w:basedOn w:val="Normal"/>
    <w:next w:val="Normal"/>
    <w:autoRedefine/>
    <w:uiPriority w:val="39"/>
    <w:rsid w:val="008F2D0C"/>
    <w:pPr>
      <w:spacing w:after="100"/>
      <w:ind w:left="240"/>
    </w:pPr>
  </w:style>
  <w:style w:type="paragraph" w:styleId="CommentSubject">
    <w:name w:val="annotation subject"/>
    <w:basedOn w:val="CommentText"/>
    <w:next w:val="CommentText"/>
    <w:link w:val="CommentSubjectChar"/>
    <w:uiPriority w:val="99"/>
    <w:rsid w:val="00AE2795"/>
    <w:rPr>
      <w:b/>
      <w:bCs/>
    </w:rPr>
  </w:style>
  <w:style w:type="character" w:customStyle="1" w:styleId="CommentSubjectChar">
    <w:name w:val="Comment Subject Char"/>
    <w:basedOn w:val="CommentTextChar"/>
    <w:link w:val="CommentSubject"/>
    <w:uiPriority w:val="99"/>
    <w:rsid w:val="00AE2795"/>
    <w:rPr>
      <w:rFonts w:eastAsia="MS Mincho"/>
      <w:b/>
      <w:bCs/>
      <w:lang w:eastAsia="ja-JP"/>
    </w:rPr>
  </w:style>
  <w:style w:type="paragraph" w:styleId="Revision">
    <w:name w:val="Revision"/>
    <w:hidden/>
    <w:uiPriority w:val="99"/>
    <w:semiHidden/>
    <w:rsid w:val="00AE2795"/>
    <w:rPr>
      <w:rFonts w:eastAsia="MS Mincho"/>
      <w:sz w:val="24"/>
      <w:szCs w:val="24"/>
      <w:lang w:eastAsia="ja-JP"/>
    </w:rPr>
  </w:style>
  <w:style w:type="paragraph" w:styleId="NormalWeb">
    <w:name w:val="Normal (Web)"/>
    <w:basedOn w:val="Normal"/>
    <w:uiPriority w:val="99"/>
    <w:unhideWhenUsed/>
    <w:rsid w:val="000940A2"/>
    <w:pPr>
      <w:widowControl/>
      <w:autoSpaceDE/>
      <w:autoSpaceDN/>
      <w:adjustRightInd/>
      <w:spacing w:before="100" w:beforeAutospacing="1" w:after="100" w:afterAutospacing="1"/>
    </w:pPr>
    <w:rPr>
      <w:rFonts w:eastAsia="Times New Roman"/>
      <w:lang w:eastAsia="en-AU"/>
    </w:rPr>
  </w:style>
  <w:style w:type="character" w:styleId="FootnoteReference">
    <w:name w:val="footnote reference"/>
    <w:uiPriority w:val="99"/>
    <w:rsid w:val="007E1447"/>
    <w:rPr>
      <w:rFonts w:cs="Times New Roman"/>
      <w:color w:val="000000"/>
    </w:rPr>
  </w:style>
  <w:style w:type="table" w:styleId="LightList-Accent5">
    <w:name w:val="Light List Accent 5"/>
    <w:basedOn w:val="TableNormal"/>
    <w:uiPriority w:val="61"/>
    <w:rsid w:val="007E1447"/>
    <w:rPr>
      <w:rFonts w:eastAsia="MS Mincho"/>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converted-space">
    <w:name w:val="apple-converted-space"/>
    <w:basedOn w:val="DefaultParagraphFont"/>
    <w:rsid w:val="007E1447"/>
  </w:style>
  <w:style w:type="character" w:styleId="FollowedHyperlink">
    <w:name w:val="FollowedHyperlink"/>
    <w:basedOn w:val="DefaultParagraphFont"/>
    <w:uiPriority w:val="99"/>
    <w:unhideWhenUsed/>
    <w:rsid w:val="007E1447"/>
    <w:rPr>
      <w:color w:val="800080" w:themeColor="followedHyperlink"/>
      <w:u w:val="single"/>
    </w:rPr>
  </w:style>
  <w:style w:type="paragraph" w:customStyle="1" w:styleId="1h1">
    <w:name w:val="_1_h1"/>
    <w:basedOn w:val="Normal"/>
    <w:rsid w:val="007E1447"/>
    <w:pPr>
      <w:widowControl/>
      <w:autoSpaceDE/>
      <w:autoSpaceDN/>
      <w:adjustRightInd/>
      <w:spacing w:beforeLines="50" w:afterLines="50"/>
    </w:pPr>
    <w:rPr>
      <w:rFonts w:ascii="Arial" w:eastAsiaTheme="minorEastAsia" w:hAnsi="Arial" w:cstheme="minorBidi"/>
      <w:color w:val="005A7B"/>
      <w:sz w:val="44"/>
      <w:szCs w:val="20"/>
      <w:lang w:eastAsia="en-US"/>
    </w:rPr>
  </w:style>
  <w:style w:type="paragraph" w:styleId="FootnoteText">
    <w:name w:val="footnote text"/>
    <w:basedOn w:val="Normal"/>
    <w:link w:val="FootnoteTextChar"/>
    <w:semiHidden/>
    <w:unhideWhenUsed/>
    <w:rsid w:val="00631579"/>
    <w:rPr>
      <w:sz w:val="20"/>
      <w:szCs w:val="20"/>
    </w:rPr>
  </w:style>
  <w:style w:type="character" w:customStyle="1" w:styleId="FootnoteTextChar">
    <w:name w:val="Footnote Text Char"/>
    <w:basedOn w:val="DefaultParagraphFont"/>
    <w:link w:val="FootnoteText"/>
    <w:semiHidden/>
    <w:rsid w:val="00631579"/>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32202">
      <w:bodyDiv w:val="1"/>
      <w:marLeft w:val="0"/>
      <w:marRight w:val="0"/>
      <w:marTop w:val="0"/>
      <w:marBottom w:val="0"/>
      <w:divBdr>
        <w:top w:val="none" w:sz="0" w:space="0" w:color="auto"/>
        <w:left w:val="none" w:sz="0" w:space="0" w:color="auto"/>
        <w:bottom w:val="none" w:sz="0" w:space="0" w:color="auto"/>
        <w:right w:val="none" w:sz="0" w:space="0" w:color="auto"/>
      </w:divBdr>
    </w:div>
    <w:div w:id="769082271">
      <w:bodyDiv w:val="1"/>
      <w:marLeft w:val="0"/>
      <w:marRight w:val="0"/>
      <w:marTop w:val="0"/>
      <w:marBottom w:val="0"/>
      <w:divBdr>
        <w:top w:val="none" w:sz="0" w:space="0" w:color="auto"/>
        <w:left w:val="none" w:sz="0" w:space="0" w:color="auto"/>
        <w:bottom w:val="none" w:sz="0" w:space="0" w:color="auto"/>
        <w:right w:val="none" w:sz="0" w:space="0" w:color="auto"/>
      </w:divBdr>
      <w:divsChild>
        <w:div w:id="319426269">
          <w:marLeft w:val="0"/>
          <w:marRight w:val="0"/>
          <w:marTop w:val="0"/>
          <w:marBottom w:val="0"/>
          <w:divBdr>
            <w:top w:val="none" w:sz="0" w:space="0" w:color="auto"/>
            <w:left w:val="none" w:sz="0" w:space="0" w:color="auto"/>
            <w:bottom w:val="none" w:sz="0" w:space="0" w:color="auto"/>
            <w:right w:val="none" w:sz="0" w:space="0" w:color="auto"/>
          </w:divBdr>
          <w:divsChild>
            <w:div w:id="958757627">
              <w:marLeft w:val="0"/>
              <w:marRight w:val="0"/>
              <w:marTop w:val="0"/>
              <w:marBottom w:val="0"/>
              <w:divBdr>
                <w:top w:val="none" w:sz="0" w:space="0" w:color="auto"/>
                <w:left w:val="none" w:sz="0" w:space="0" w:color="auto"/>
                <w:bottom w:val="none" w:sz="0" w:space="0" w:color="auto"/>
                <w:right w:val="none" w:sz="0" w:space="0" w:color="auto"/>
              </w:divBdr>
              <w:divsChild>
                <w:div w:id="685327336">
                  <w:marLeft w:val="0"/>
                  <w:marRight w:val="0"/>
                  <w:marTop w:val="0"/>
                  <w:marBottom w:val="0"/>
                  <w:divBdr>
                    <w:top w:val="none" w:sz="0" w:space="0" w:color="auto"/>
                    <w:left w:val="none" w:sz="0" w:space="0" w:color="auto"/>
                    <w:bottom w:val="none" w:sz="0" w:space="0" w:color="auto"/>
                    <w:right w:val="none" w:sz="0" w:space="0" w:color="auto"/>
                  </w:divBdr>
                  <w:divsChild>
                    <w:div w:id="1599098636">
                      <w:marLeft w:val="0"/>
                      <w:marRight w:val="0"/>
                      <w:marTop w:val="0"/>
                      <w:marBottom w:val="0"/>
                      <w:divBdr>
                        <w:top w:val="none" w:sz="0" w:space="0" w:color="auto"/>
                        <w:left w:val="none" w:sz="0" w:space="0" w:color="auto"/>
                        <w:bottom w:val="none" w:sz="0" w:space="0" w:color="auto"/>
                        <w:right w:val="none" w:sz="0" w:space="0" w:color="auto"/>
                      </w:divBdr>
                      <w:divsChild>
                        <w:div w:id="654722699">
                          <w:marLeft w:val="0"/>
                          <w:marRight w:val="0"/>
                          <w:marTop w:val="0"/>
                          <w:marBottom w:val="0"/>
                          <w:divBdr>
                            <w:top w:val="none" w:sz="0" w:space="0" w:color="auto"/>
                            <w:left w:val="none" w:sz="0" w:space="0" w:color="auto"/>
                            <w:bottom w:val="none" w:sz="0" w:space="0" w:color="auto"/>
                            <w:right w:val="none" w:sz="0" w:space="0" w:color="auto"/>
                          </w:divBdr>
                          <w:divsChild>
                            <w:div w:id="1121340195">
                              <w:marLeft w:val="0"/>
                              <w:marRight w:val="0"/>
                              <w:marTop w:val="0"/>
                              <w:marBottom w:val="0"/>
                              <w:divBdr>
                                <w:top w:val="none" w:sz="0" w:space="0" w:color="auto"/>
                                <w:left w:val="none" w:sz="0" w:space="0" w:color="auto"/>
                                <w:bottom w:val="none" w:sz="0" w:space="0" w:color="auto"/>
                                <w:right w:val="none" w:sz="0" w:space="0" w:color="auto"/>
                              </w:divBdr>
                              <w:divsChild>
                                <w:div w:id="264849611">
                                  <w:marLeft w:val="0"/>
                                  <w:marRight w:val="0"/>
                                  <w:marTop w:val="0"/>
                                  <w:marBottom w:val="0"/>
                                  <w:divBdr>
                                    <w:top w:val="none" w:sz="0" w:space="0" w:color="auto"/>
                                    <w:left w:val="none" w:sz="0" w:space="0" w:color="auto"/>
                                    <w:bottom w:val="none" w:sz="0" w:space="0" w:color="auto"/>
                                    <w:right w:val="none" w:sz="0" w:space="0" w:color="auto"/>
                                  </w:divBdr>
                                  <w:divsChild>
                                    <w:div w:id="976955725">
                                      <w:marLeft w:val="0"/>
                                      <w:marRight w:val="0"/>
                                      <w:marTop w:val="0"/>
                                      <w:marBottom w:val="0"/>
                                      <w:divBdr>
                                        <w:top w:val="none" w:sz="0" w:space="0" w:color="auto"/>
                                        <w:left w:val="none" w:sz="0" w:space="0" w:color="auto"/>
                                        <w:bottom w:val="none" w:sz="0" w:space="0" w:color="auto"/>
                                        <w:right w:val="none" w:sz="0" w:space="0" w:color="auto"/>
                                      </w:divBdr>
                                      <w:divsChild>
                                        <w:div w:id="1851332431">
                                          <w:marLeft w:val="0"/>
                                          <w:marRight w:val="0"/>
                                          <w:marTop w:val="0"/>
                                          <w:marBottom w:val="0"/>
                                          <w:divBdr>
                                            <w:top w:val="none" w:sz="0" w:space="0" w:color="auto"/>
                                            <w:left w:val="none" w:sz="0" w:space="0" w:color="auto"/>
                                            <w:bottom w:val="none" w:sz="0" w:space="0" w:color="auto"/>
                                            <w:right w:val="none" w:sz="0" w:space="0" w:color="auto"/>
                                          </w:divBdr>
                                          <w:divsChild>
                                            <w:div w:id="1107894594">
                                              <w:marLeft w:val="0"/>
                                              <w:marRight w:val="0"/>
                                              <w:marTop w:val="0"/>
                                              <w:marBottom w:val="0"/>
                                              <w:divBdr>
                                                <w:top w:val="none" w:sz="0" w:space="0" w:color="auto"/>
                                                <w:left w:val="none" w:sz="0" w:space="0" w:color="auto"/>
                                                <w:bottom w:val="none" w:sz="0" w:space="0" w:color="auto"/>
                                                <w:right w:val="none" w:sz="0" w:space="0" w:color="auto"/>
                                              </w:divBdr>
                                              <w:divsChild>
                                                <w:div w:id="731540946">
                                                  <w:marLeft w:val="0"/>
                                                  <w:marRight w:val="0"/>
                                                  <w:marTop w:val="0"/>
                                                  <w:marBottom w:val="0"/>
                                                  <w:divBdr>
                                                    <w:top w:val="none" w:sz="0" w:space="0" w:color="auto"/>
                                                    <w:left w:val="none" w:sz="0" w:space="0" w:color="auto"/>
                                                    <w:bottom w:val="none" w:sz="0" w:space="0" w:color="auto"/>
                                                    <w:right w:val="none" w:sz="0" w:space="0" w:color="auto"/>
                                                  </w:divBdr>
                                                  <w:divsChild>
                                                    <w:div w:id="865949073">
                                                      <w:marLeft w:val="0"/>
                                                      <w:marRight w:val="0"/>
                                                      <w:marTop w:val="0"/>
                                                      <w:marBottom w:val="0"/>
                                                      <w:divBdr>
                                                        <w:top w:val="none" w:sz="0" w:space="0" w:color="auto"/>
                                                        <w:left w:val="none" w:sz="0" w:space="0" w:color="auto"/>
                                                        <w:bottom w:val="none" w:sz="0" w:space="0" w:color="auto"/>
                                                        <w:right w:val="none" w:sz="0" w:space="0" w:color="auto"/>
                                                      </w:divBdr>
                                                      <w:divsChild>
                                                        <w:div w:id="877468225">
                                                          <w:marLeft w:val="0"/>
                                                          <w:marRight w:val="0"/>
                                                          <w:marTop w:val="0"/>
                                                          <w:marBottom w:val="0"/>
                                                          <w:divBdr>
                                                            <w:top w:val="none" w:sz="0" w:space="0" w:color="auto"/>
                                                            <w:left w:val="none" w:sz="0" w:space="0" w:color="auto"/>
                                                            <w:bottom w:val="none" w:sz="0" w:space="0" w:color="auto"/>
                                                            <w:right w:val="none" w:sz="0" w:space="0" w:color="auto"/>
                                                          </w:divBdr>
                                                          <w:divsChild>
                                                            <w:div w:id="367725313">
                                                              <w:marLeft w:val="0"/>
                                                              <w:marRight w:val="0"/>
                                                              <w:marTop w:val="0"/>
                                                              <w:marBottom w:val="0"/>
                                                              <w:divBdr>
                                                                <w:top w:val="none" w:sz="0" w:space="0" w:color="auto"/>
                                                                <w:left w:val="none" w:sz="0" w:space="0" w:color="auto"/>
                                                                <w:bottom w:val="none" w:sz="0" w:space="0" w:color="auto"/>
                                                                <w:right w:val="none" w:sz="0" w:space="0" w:color="auto"/>
                                                              </w:divBdr>
                                                              <w:divsChild>
                                                                <w:div w:id="1995911455">
                                                                  <w:marLeft w:val="0"/>
                                                                  <w:marRight w:val="0"/>
                                                                  <w:marTop w:val="0"/>
                                                                  <w:marBottom w:val="0"/>
                                                                  <w:divBdr>
                                                                    <w:top w:val="none" w:sz="0" w:space="0" w:color="auto"/>
                                                                    <w:left w:val="none" w:sz="0" w:space="0" w:color="auto"/>
                                                                    <w:bottom w:val="none" w:sz="0" w:space="0" w:color="auto"/>
                                                                    <w:right w:val="none" w:sz="0" w:space="0" w:color="auto"/>
                                                                  </w:divBdr>
                                                                  <w:divsChild>
                                                                    <w:div w:id="17673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82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ga.gov.au/australian-register-therapeutic-good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ie.int/doc/ged/D9840.PDF" TargetMode="External"/><Relationship Id="rId17" Type="http://schemas.openxmlformats.org/officeDocument/2006/relationships/hyperlink" Target="http://www.who.int/foodsafety/publications/antimicrobials-fifth/e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va.com.au/am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foodsafety/publications/antimicrobials-fifth/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g.org.au"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hyperlink" Target="http://www.amr.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pyright@health.gov.au" TargetMode="External"/><Relationship Id="rId14" Type="http://schemas.openxmlformats.org/officeDocument/2006/relationships/hyperlink" Target="https://www.legislation.gov.au/Details/C2016C00999" TargetMode="External"/><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apvma.gov.au/node/931" TargetMode="External"/><Relationship Id="rId1" Type="http://schemas.openxmlformats.org/officeDocument/2006/relationships/hyperlink" Target="https://www.ebs.tga.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portal.apvma.gov.au/pubcris?p_auth=kbrOvMk8&amp;p_p_id=pubcrisportlet_WAR_pubcrisportlet&amp;p_p_lifecycle=1&amp;p_p_state=normal&amp;p_p_mode=view&amp;p_p_col_id=column-1&amp;p_p_col_pos=3&amp;p_p_col_count=5&amp;_pubcrisportlet_WAR_pubcrisportlet_javax.portlet.action=search" TargetMode="External"/><Relationship Id="rId1" Type="http://schemas.openxmlformats.org/officeDocument/2006/relationships/hyperlink" Target="https://www.ebs.tga.gov.a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portal.apvma.gov.au/pubcris?p_auth=kbrOvMk8&amp;p_p_id=pubcrisportlet_WAR_pubcrisportlet&amp;p_p_lifecycle=1&amp;p_p_state=normal&amp;p_p_mode=view&amp;p_p_col_id=column-1&amp;p_p_col_pos=3&amp;p_p_col_count=5&amp;_pubcrisportlet_WAR_pubcrisportlet_javax.portlet.action=search" TargetMode="External"/><Relationship Id="rId1" Type="http://schemas.openxmlformats.org/officeDocument/2006/relationships/hyperlink" Target="https://www.ebs.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o.int/foodsafety/publications/antimicrobials-fift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C30CC4-9AB7-4BA0-A5F9-59596787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7473</Words>
  <Characters>45675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Staltari Tammie</dc:creator>
  <cp:lastModifiedBy>EALS, Andrew</cp:lastModifiedBy>
  <cp:revision>3</cp:revision>
  <dcterms:created xsi:type="dcterms:W3CDTF">2020-02-28T03:53:00Z</dcterms:created>
  <dcterms:modified xsi:type="dcterms:W3CDTF">2020-02-28T03:55:00Z</dcterms:modified>
</cp:coreProperties>
</file>