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iCs/>
          <w:color w:val="000000" w:themeColor="text2"/>
          <w:spacing w:val="15"/>
          <w:kern w:val="0"/>
          <w:sz w:val="34"/>
          <w:szCs w:val="24"/>
        </w:rPr>
        <w:id w:val="-1267543254"/>
        <w:docPartObj>
          <w:docPartGallery w:val="Cover Pages"/>
          <w:docPartUnique/>
        </w:docPartObj>
      </w:sdtPr>
      <w:sdtContent>
        <w:p w14:paraId="35EE4CE3" w14:textId="47E65B8D" w:rsidR="00C8038D" w:rsidRPr="00616586" w:rsidRDefault="00C8038D" w:rsidP="00620FA5">
          <w:pPr>
            <w:pStyle w:val="CoverTitle"/>
            <w:rPr>
              <w:rFonts w:asciiTheme="minorHAnsi" w:hAnsiTheme="minorHAnsi" w:cstheme="minorHAnsi"/>
              <w:sz w:val="56"/>
              <w:szCs w:val="44"/>
            </w:rPr>
          </w:pPr>
          <w:r w:rsidRPr="00616586">
            <w:rPr>
              <w:rFonts w:asciiTheme="minorHAnsi" w:hAnsiTheme="minorHAnsi" w:cstheme="minorHAnsi"/>
              <w:noProof/>
              <w:sz w:val="56"/>
              <w:szCs w:val="44"/>
            </w:rPr>
            <w:drawing>
              <wp:anchor distT="0" distB="180340" distL="114300" distR="360045" simplePos="0" relativeHeight="251658242" behindDoc="1" locked="1" layoutInCell="1" allowOverlap="1" wp14:anchorId="2166D353" wp14:editId="3694A621">
                <wp:simplePos x="0" y="0"/>
                <wp:positionH relativeFrom="margin">
                  <wp:align>left</wp:align>
                </wp:positionH>
                <wp:positionV relativeFrom="paragraph">
                  <wp:posOffset>2397760</wp:posOffset>
                </wp:positionV>
                <wp:extent cx="616585" cy="617220"/>
                <wp:effectExtent l="0" t="0" r="0" b="0"/>
                <wp:wrapTopAndBottom/>
                <wp:docPr id="3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2"/>
                        <a:stretch>
                          <a:fillRect/>
                        </a:stretch>
                      </pic:blipFill>
                      <pic:spPr bwMode="auto">
                        <a:xfrm>
                          <a:off x="0" y="0"/>
                          <a:ext cx="616585" cy="617220"/>
                        </a:xfrm>
                        <a:prstGeom prst="rect">
                          <a:avLst/>
                        </a:prstGeom>
                        <a:noFill/>
                      </pic:spPr>
                    </pic:pic>
                  </a:graphicData>
                </a:graphic>
                <wp14:sizeRelH relativeFrom="page">
                  <wp14:pctWidth>0</wp14:pctWidth>
                </wp14:sizeRelH>
                <wp14:sizeRelV relativeFrom="page">
                  <wp14:pctHeight>0</wp14:pctHeight>
                </wp14:sizeRelV>
              </wp:anchor>
            </w:drawing>
          </w:r>
          <w:r w:rsidR="00D43AAE" w:rsidRPr="00616586">
            <w:rPr>
              <w:rFonts w:asciiTheme="minorHAnsi" w:hAnsiTheme="minorHAnsi" w:cstheme="minorHAnsi"/>
              <w:sz w:val="56"/>
              <w:szCs w:val="44"/>
            </w:rPr>
            <w:t>Scoping the antimicrobial resistance research and development agenda</w:t>
          </w:r>
        </w:p>
        <w:p w14:paraId="12085DE9" w14:textId="1FC291F0" w:rsidR="00C8038D" w:rsidRPr="00616586" w:rsidRDefault="002039F0" w:rsidP="006C3DCD">
          <w:pPr>
            <w:pStyle w:val="CoverSubtitle"/>
            <w:rPr>
              <w:rFonts w:asciiTheme="minorHAnsi" w:hAnsiTheme="minorHAnsi" w:cstheme="minorHAnsi"/>
            </w:rPr>
          </w:pPr>
          <w:r w:rsidRPr="00616586">
            <w:rPr>
              <w:rFonts w:asciiTheme="minorHAnsi" w:hAnsiTheme="minorHAnsi" w:cstheme="minorHAnsi"/>
            </w:rPr>
            <w:t xml:space="preserve">An analysis of </w:t>
          </w:r>
          <w:r w:rsidR="003210FF" w:rsidRPr="00616586">
            <w:rPr>
              <w:rFonts w:asciiTheme="minorHAnsi" w:hAnsiTheme="minorHAnsi" w:cstheme="minorHAnsi"/>
            </w:rPr>
            <w:t xml:space="preserve">the </w:t>
          </w:r>
          <w:r w:rsidR="003E19AA" w:rsidRPr="00616586">
            <w:rPr>
              <w:rFonts w:asciiTheme="minorHAnsi" w:hAnsiTheme="minorHAnsi" w:cstheme="minorHAnsi"/>
            </w:rPr>
            <w:t xml:space="preserve">Australian </w:t>
          </w:r>
          <w:r w:rsidR="003210FF" w:rsidRPr="00616586">
            <w:rPr>
              <w:rFonts w:asciiTheme="minorHAnsi" w:hAnsiTheme="minorHAnsi" w:cstheme="minorHAnsi"/>
            </w:rPr>
            <w:t>research and development</w:t>
          </w:r>
          <w:r w:rsidR="003E19AA" w:rsidRPr="00616586">
            <w:rPr>
              <w:rFonts w:asciiTheme="minorHAnsi" w:hAnsiTheme="minorHAnsi" w:cstheme="minorHAnsi"/>
            </w:rPr>
            <w:t xml:space="preserve"> landscape and opportunities for the future</w:t>
          </w:r>
        </w:p>
        <w:p w14:paraId="44BB658E" w14:textId="12D8DAAA" w:rsidR="00C8038D" w:rsidRDefault="0056797A" w:rsidP="009A623D">
          <w:pPr>
            <w:pStyle w:val="BodyText"/>
          </w:pPr>
          <w:r>
            <w:t>February 2023</w:t>
          </w:r>
        </w:p>
        <w:p w14:paraId="6433D246" w14:textId="29366E81" w:rsidR="00C8038D" w:rsidRPr="007F355F" w:rsidRDefault="00C8038D" w:rsidP="007F355F">
          <w:pPr>
            <w:pStyle w:val="CoverSubtitle"/>
            <w:rPr>
              <w:sz w:val="24"/>
            </w:rPr>
          </w:pPr>
          <w:r>
            <w:rPr>
              <w:rFonts w:eastAsia="Symbol" w:cs="Times New Roman"/>
              <w:noProof/>
              <w:color w:val="001D34" w:themeColor="accent2"/>
              <w:sz w:val="24"/>
              <w:szCs w:val="22"/>
            </w:rPr>
            <mc:AlternateContent>
              <mc:Choice Requires="wps">
                <w:drawing>
                  <wp:anchor distT="0" distB="0" distL="114300" distR="114300" simplePos="0" relativeHeight="251658241" behindDoc="1" locked="1" layoutInCell="1" allowOverlap="1" wp14:anchorId="48614044" wp14:editId="77233605">
                    <wp:simplePos x="0" y="0"/>
                    <wp:positionH relativeFrom="page">
                      <wp:posOffset>0</wp:posOffset>
                    </wp:positionH>
                    <wp:positionV relativeFrom="page">
                      <wp:posOffset>5346700</wp:posOffset>
                    </wp:positionV>
                    <wp:extent cx="7560310" cy="5346065"/>
                    <wp:effectExtent l="0" t="3175" r="2540" b="3810"/>
                    <wp:wrapNone/>
                    <wp:docPr id="36" name="Rectangl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34606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F9FEB" id="Rectangle 85" o:spid="_x0000_s1026" alt="&quot;&quot;" style="position:absolute;margin-left:0;margin-top:421pt;width:595.3pt;height:420.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" fillcolor="#00a9ce [3204]" stroked="f">
                    <w10:wrap anchorx="page" anchory="page"/>
                    <w10:anchorlock/>
                  </v:rect>
                </w:pict>
              </mc:Fallback>
            </mc:AlternateContent>
          </w:r>
          <w:r>
            <w:br w:type="page"/>
          </w:r>
        </w:p>
      </w:sdtContent>
    </w:sdt>
    <w:p w14:paraId="5D48FE84" w14:textId="77777777" w:rsidR="00517557" w:rsidRPr="00A22DCA" w:rsidRDefault="00517557" w:rsidP="00517557">
      <w:pPr>
        <w:pBdr>
          <w:top w:val="single" w:sz="4" w:space="1" w:color="auto"/>
          <w:bottom w:val="single" w:sz="4" w:space="1" w:color="auto"/>
        </w:pBdr>
        <w:spacing w:after="60"/>
        <w:jc w:val="both"/>
        <w:rPr>
          <w:rFonts w:cstheme="minorHAnsi"/>
          <w:lang w:eastAsia="en-AU"/>
        </w:rPr>
      </w:pPr>
      <w:r w:rsidRPr="00A22DCA">
        <w:rPr>
          <w:rFonts w:cstheme="minorHAnsi"/>
          <w:lang w:eastAsia="en-AU"/>
        </w:rPr>
        <w:lastRenderedPageBreak/>
        <w:t>Title: Scoping the antimicrobial resistance research and development agenda: An analysis of the Australian research and development landscape and opportunities for the future</w:t>
      </w:r>
    </w:p>
    <w:p w14:paraId="72585B83" w14:textId="2811A3E4" w:rsidR="000E030B" w:rsidRPr="00526B41" w:rsidRDefault="000E030B" w:rsidP="000E030B">
      <w:pPr>
        <w:pStyle w:val="BodyText"/>
        <w:rPr>
          <w:color w:val="001D34" w:themeColor="accent2"/>
          <w:sz w:val="24"/>
          <w:szCs w:val="24"/>
        </w:rPr>
      </w:pPr>
      <w:r w:rsidRPr="00526B41">
        <w:rPr>
          <w:color w:val="001D34" w:themeColor="accent2"/>
          <w:sz w:val="24"/>
          <w:szCs w:val="24"/>
        </w:rPr>
        <w:t>Copyright</w:t>
      </w:r>
    </w:p>
    <w:p w14:paraId="42BB9FDC" w14:textId="32179F2D" w:rsidR="000E030B" w:rsidRPr="00514999" w:rsidRDefault="000E030B" w:rsidP="000E030B">
      <w:r w:rsidRPr="00514999">
        <w:t>© 2024 Commonwealth of Australia as represented by the Department of Health and Aged Care</w:t>
      </w:r>
    </w:p>
    <w:p w14:paraId="32F08AB9" w14:textId="43B8AAC2" w:rsidR="000E030B" w:rsidRPr="00526B41" w:rsidRDefault="000E030B" w:rsidP="000E030B">
      <w:pPr>
        <w:pStyle w:val="BodyText"/>
        <w:rPr>
          <w:color w:val="001D34" w:themeColor="accent2"/>
          <w:sz w:val="24"/>
          <w:szCs w:val="24"/>
        </w:rPr>
      </w:pPr>
      <w:r w:rsidRPr="00526B41">
        <w:rPr>
          <w:color w:val="001D34" w:themeColor="accent2"/>
          <w:sz w:val="24"/>
          <w:szCs w:val="24"/>
        </w:rPr>
        <w:t>Disclaimer</w:t>
      </w:r>
    </w:p>
    <w:p w14:paraId="51069FD7" w14:textId="0CD83BBA" w:rsidR="000E030B" w:rsidRPr="00EC348D" w:rsidRDefault="000E030B" w:rsidP="000E030B">
      <w:pPr>
        <w:rPr>
          <w:b/>
          <w:bCs/>
        </w:rPr>
      </w:pPr>
      <w:r w:rsidRPr="00EC348D">
        <w:rPr>
          <w:b/>
          <w:bCs/>
        </w:rPr>
        <w:t>This publication is provided for general information only.</w:t>
      </w:r>
    </w:p>
    <w:p w14:paraId="062EE3A2" w14:textId="0C91BA04" w:rsidR="000E030B" w:rsidRPr="00EC348D" w:rsidRDefault="000E030B" w:rsidP="000E030B">
      <w:pPr>
        <w:rPr>
          <w:b/>
          <w:bCs/>
        </w:rPr>
      </w:pPr>
      <w:r w:rsidRPr="00EC348D">
        <w:rPr>
          <w:b/>
          <w:bCs/>
        </w:rPr>
        <w:t>The opinions, comments, recommendations, and/or analysis expressed in this publication are those of the author(s) and relevant third parties and do not necessarily reflect the views of the Australian Government, including the Department of Health and Aged Care, and cannot be taken in any way as an endorsement or a commitment to a particular course of action, including any future development or implementation.</w:t>
      </w:r>
    </w:p>
    <w:p w14:paraId="4FDF803D" w14:textId="79E589B2" w:rsidR="000E030B" w:rsidRPr="00EC348D" w:rsidRDefault="000E030B" w:rsidP="000E030B">
      <w:pPr>
        <w:rPr>
          <w:b/>
          <w:bCs/>
        </w:rPr>
      </w:pPr>
      <w:r w:rsidRPr="00EC348D">
        <w:rPr>
          <w:b/>
          <w:bCs/>
        </w:rPr>
        <w:t>The Department of Health and Aged Care,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C477B74" w14:textId="352B7629" w:rsidR="000E030B" w:rsidRPr="00EC348D" w:rsidRDefault="000E030B" w:rsidP="000E030B">
      <w:pPr>
        <w:rPr>
          <w:b/>
          <w:bCs/>
        </w:rPr>
      </w:pPr>
      <w:r w:rsidRPr="00EC348D">
        <w:rPr>
          <w:b/>
          <w:bCs/>
        </w:rPr>
        <w:t>The report should be considered as a foundation for further development and not as Government policy endorsement.</w:t>
      </w:r>
    </w:p>
    <w:p w14:paraId="6D57DC11" w14:textId="50A65F94" w:rsidR="000E030B" w:rsidRPr="00526B41" w:rsidRDefault="000E030B" w:rsidP="000E030B">
      <w:pPr>
        <w:pStyle w:val="BodyText"/>
        <w:rPr>
          <w:color w:val="001D34" w:themeColor="accent2"/>
          <w:sz w:val="24"/>
          <w:szCs w:val="24"/>
        </w:rPr>
      </w:pPr>
      <w:r w:rsidRPr="00526B41">
        <w:rPr>
          <w:color w:val="001D34" w:themeColor="accent2"/>
          <w:sz w:val="24"/>
          <w:szCs w:val="24"/>
        </w:rPr>
        <w:t>Creative Commons Licence</w:t>
      </w:r>
    </w:p>
    <w:p w14:paraId="5EA26A97" w14:textId="77777777" w:rsidR="000E030B" w:rsidRPr="00514999" w:rsidRDefault="000E030B" w:rsidP="000E030B">
      <w:r w:rsidRPr="00514999">
        <w:rPr>
          <w:noProof/>
        </w:rPr>
        <w:drawing>
          <wp:inline distT="0" distB="0" distL="0" distR="0" wp14:anchorId="460D7937" wp14:editId="0DF00D33">
            <wp:extent cx="1028700" cy="361950"/>
            <wp:effectExtent l="0" t="0" r="0" b="0"/>
            <wp:docPr id="777183899" name="Picture 2" descr="This image signifies the 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83899" name="Picture 2" descr="This image signifies the Creative Commons Lic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361950"/>
                    </a:xfrm>
                    <a:prstGeom prst="rect">
                      <a:avLst/>
                    </a:prstGeom>
                    <a:noFill/>
                    <a:ln>
                      <a:noFill/>
                    </a:ln>
                  </pic:spPr>
                </pic:pic>
              </a:graphicData>
            </a:graphic>
          </wp:inline>
        </w:drawing>
      </w:r>
      <w:r w:rsidRPr="00514999">
        <w:t> </w:t>
      </w:r>
    </w:p>
    <w:p w14:paraId="17E00AC9" w14:textId="5B04C47D" w:rsidR="000E030B" w:rsidRPr="00C75434" w:rsidRDefault="000E030B" w:rsidP="000E030B">
      <w:r w:rsidRPr="00C75434">
        <w:t xml:space="preserve">This publication is licensed under the Creative Commons Attribution 4.0 International Public License available from </w:t>
      </w:r>
      <w:hyperlink r:id="rId14" w:tgtFrame="_blank" w:history="1">
        <w:r w:rsidRPr="00C75434">
          <w:rPr>
            <w:rStyle w:val="Hyperlink"/>
            <w:b/>
            <w:bCs/>
          </w:rPr>
          <w:t>https://creativecommons.org/licenses/by/4.0/legalcode</w:t>
        </w:r>
      </w:hyperlink>
      <w:r w:rsidRPr="00C75434">
        <w:t xml:space="preserve"> (“Licence”). You must read and understand the Licence before using any material from this publication.</w:t>
      </w:r>
    </w:p>
    <w:p w14:paraId="090A7207" w14:textId="23128E68" w:rsidR="000E030B" w:rsidRPr="00C75434" w:rsidRDefault="000E030B" w:rsidP="000E030B">
      <w:pPr>
        <w:pStyle w:val="BodyText"/>
        <w:rPr>
          <w:color w:val="001D34" w:themeColor="accent2"/>
        </w:rPr>
      </w:pPr>
      <w:r w:rsidRPr="00C75434">
        <w:rPr>
          <w:color w:val="001D34" w:themeColor="accent2"/>
        </w:rPr>
        <w:t>Restrictions</w:t>
      </w:r>
    </w:p>
    <w:p w14:paraId="70C52213" w14:textId="53790FA7" w:rsidR="000E030B" w:rsidRPr="00C75434" w:rsidRDefault="000E030B" w:rsidP="000E030B">
      <w:r w:rsidRPr="00C75434">
        <w:t>The Licence may not give you all the permissions necessary for your intended use. For example, other rights (such as publicity, privacy and moral rights) may limit how you use the material found in this publication.</w:t>
      </w:r>
    </w:p>
    <w:p w14:paraId="55B92132" w14:textId="77777777" w:rsidR="000E030B" w:rsidRPr="00C75434" w:rsidRDefault="000E030B" w:rsidP="000E030B">
      <w:r w:rsidRPr="00C75434">
        <w:t>The Licence does not cover, and there is no permission given for, use of any of the following material found in this publication:  </w:t>
      </w:r>
    </w:p>
    <w:p w14:paraId="3A3B6364" w14:textId="251A05C9" w:rsidR="000E030B" w:rsidRPr="00C75434" w:rsidRDefault="000E030B" w:rsidP="000E030B">
      <w:pPr>
        <w:pStyle w:val="ListParagraph"/>
        <w:numPr>
          <w:ilvl w:val="0"/>
          <w:numId w:val="46"/>
        </w:numPr>
        <w:spacing w:before="0" w:after="120" w:line="280" w:lineRule="atLeast"/>
        <w:rPr>
          <w:sz w:val="22"/>
          <w:szCs w:val="22"/>
        </w:rPr>
      </w:pPr>
      <w:r w:rsidRPr="00C75434">
        <w:rPr>
          <w:sz w:val="22"/>
          <w:szCs w:val="22"/>
        </w:rPr>
        <w:t>the Commonwealth Coat of Arms. (by way of information, the terms under which the Coat of Arms may be used can be found on the Department of Prime Minister and Cabinet website http://www.dpmc.gov.au/government/commonwealth-coat-arms);</w:t>
      </w:r>
    </w:p>
    <w:p w14:paraId="1360C035" w14:textId="6B346CBF" w:rsidR="000E030B" w:rsidRPr="00C75434" w:rsidRDefault="000E030B" w:rsidP="000E030B">
      <w:pPr>
        <w:pStyle w:val="ListParagraph"/>
        <w:numPr>
          <w:ilvl w:val="0"/>
          <w:numId w:val="46"/>
        </w:numPr>
        <w:spacing w:before="0" w:after="120" w:line="280" w:lineRule="atLeast"/>
        <w:rPr>
          <w:sz w:val="22"/>
          <w:szCs w:val="22"/>
        </w:rPr>
      </w:pPr>
      <w:r w:rsidRPr="00C75434">
        <w:rPr>
          <w:sz w:val="22"/>
          <w:szCs w:val="22"/>
        </w:rPr>
        <w:t>any logos and trademarks;</w:t>
      </w:r>
    </w:p>
    <w:p w14:paraId="01BA72AC" w14:textId="4D20AB5A" w:rsidR="000E030B" w:rsidRPr="00C75434" w:rsidRDefault="000E030B" w:rsidP="000E030B">
      <w:pPr>
        <w:pStyle w:val="ListParagraph"/>
        <w:numPr>
          <w:ilvl w:val="0"/>
          <w:numId w:val="46"/>
        </w:numPr>
        <w:spacing w:before="0" w:after="120" w:line="280" w:lineRule="atLeast"/>
        <w:rPr>
          <w:sz w:val="22"/>
          <w:szCs w:val="22"/>
        </w:rPr>
      </w:pPr>
      <w:r w:rsidRPr="00C75434">
        <w:rPr>
          <w:sz w:val="22"/>
          <w:szCs w:val="22"/>
        </w:rPr>
        <w:t>any photographs and images;</w:t>
      </w:r>
    </w:p>
    <w:p w14:paraId="68CDD38C" w14:textId="2F45749C" w:rsidR="000E030B" w:rsidRPr="00C75434" w:rsidRDefault="000E030B" w:rsidP="000E030B">
      <w:pPr>
        <w:pStyle w:val="ListParagraph"/>
        <w:numPr>
          <w:ilvl w:val="0"/>
          <w:numId w:val="46"/>
        </w:numPr>
        <w:spacing w:before="0" w:after="120" w:line="280" w:lineRule="atLeast"/>
        <w:rPr>
          <w:sz w:val="22"/>
          <w:szCs w:val="22"/>
        </w:rPr>
      </w:pPr>
      <w:r w:rsidRPr="00C75434">
        <w:rPr>
          <w:sz w:val="22"/>
          <w:szCs w:val="22"/>
        </w:rPr>
        <w:t>any signatures; and</w:t>
      </w:r>
    </w:p>
    <w:p w14:paraId="3B39A25D" w14:textId="4CFB6E5B" w:rsidR="000E030B" w:rsidRPr="00C75434" w:rsidRDefault="000E030B" w:rsidP="000E030B">
      <w:pPr>
        <w:pStyle w:val="ListParagraph"/>
        <w:numPr>
          <w:ilvl w:val="0"/>
          <w:numId w:val="46"/>
        </w:numPr>
        <w:spacing w:before="0" w:after="120" w:line="280" w:lineRule="atLeast"/>
        <w:rPr>
          <w:sz w:val="22"/>
          <w:szCs w:val="22"/>
        </w:rPr>
      </w:pPr>
      <w:r w:rsidRPr="00C75434">
        <w:rPr>
          <w:sz w:val="22"/>
          <w:szCs w:val="22"/>
        </w:rPr>
        <w:t>any material belonging to third parties.</w:t>
      </w:r>
    </w:p>
    <w:p w14:paraId="2D16A7F9" w14:textId="24024F76" w:rsidR="000E030B" w:rsidRPr="00C75434" w:rsidRDefault="000E030B" w:rsidP="000E030B">
      <w:pPr>
        <w:pStyle w:val="BodyText"/>
        <w:rPr>
          <w:color w:val="001D34" w:themeColor="accent2"/>
        </w:rPr>
      </w:pPr>
      <w:r w:rsidRPr="00C75434">
        <w:rPr>
          <w:color w:val="001D34" w:themeColor="accent2"/>
        </w:rPr>
        <w:t>Attribution</w:t>
      </w:r>
    </w:p>
    <w:p w14:paraId="5936BB4B" w14:textId="1B6564F5" w:rsidR="000E030B" w:rsidRPr="00C75434" w:rsidRDefault="000E030B" w:rsidP="000E030B">
      <w:r w:rsidRPr="00C75434">
        <w:t>Without limiting your obligations under the Licence, the Department of Health requests that you attribute this publication in your work. Any reasonable form of words may be used provided that you:</w:t>
      </w:r>
    </w:p>
    <w:p w14:paraId="23BC2329" w14:textId="514DE7CF" w:rsidR="000E030B" w:rsidRPr="00C75434" w:rsidRDefault="000E030B" w:rsidP="000E030B">
      <w:pPr>
        <w:pStyle w:val="ListParagraph"/>
        <w:numPr>
          <w:ilvl w:val="0"/>
          <w:numId w:val="47"/>
        </w:numPr>
        <w:spacing w:before="0" w:after="120" w:line="280" w:lineRule="atLeast"/>
        <w:rPr>
          <w:sz w:val="22"/>
          <w:szCs w:val="22"/>
        </w:rPr>
      </w:pPr>
      <w:r w:rsidRPr="00C75434">
        <w:rPr>
          <w:sz w:val="22"/>
          <w:szCs w:val="22"/>
        </w:rPr>
        <w:t>include a reference to this publication and where, practicable, the relevant page numbers;</w:t>
      </w:r>
    </w:p>
    <w:p w14:paraId="039D997D" w14:textId="4BC299FB" w:rsidR="000E030B" w:rsidRPr="00C75434" w:rsidRDefault="000E030B" w:rsidP="000E030B">
      <w:pPr>
        <w:pStyle w:val="ListParagraph"/>
        <w:numPr>
          <w:ilvl w:val="0"/>
          <w:numId w:val="47"/>
        </w:numPr>
        <w:spacing w:before="0" w:after="120" w:line="280" w:lineRule="atLeast"/>
        <w:rPr>
          <w:sz w:val="22"/>
          <w:szCs w:val="22"/>
        </w:rPr>
      </w:pPr>
      <w:r w:rsidRPr="00C75434">
        <w:rPr>
          <w:sz w:val="22"/>
          <w:szCs w:val="22"/>
        </w:rPr>
        <w:t>make it clear that you have permission to use the material under the Creative Commons Attribution 4.0 International Public License;</w:t>
      </w:r>
    </w:p>
    <w:p w14:paraId="50160FB9" w14:textId="58363315" w:rsidR="000E030B" w:rsidRPr="00C75434" w:rsidRDefault="000E030B" w:rsidP="000E030B">
      <w:pPr>
        <w:pStyle w:val="ListParagraph"/>
        <w:numPr>
          <w:ilvl w:val="0"/>
          <w:numId w:val="47"/>
        </w:numPr>
        <w:spacing w:before="0" w:after="120" w:line="280" w:lineRule="atLeast"/>
        <w:rPr>
          <w:sz w:val="22"/>
          <w:szCs w:val="22"/>
        </w:rPr>
      </w:pPr>
      <w:r w:rsidRPr="00C75434">
        <w:rPr>
          <w:sz w:val="22"/>
          <w:szCs w:val="22"/>
        </w:rPr>
        <w:lastRenderedPageBreak/>
        <w:t>make it clear whether or not you have changed the material used from this publication;</w:t>
      </w:r>
    </w:p>
    <w:p w14:paraId="796618B3" w14:textId="7FC7595D" w:rsidR="000E030B" w:rsidRPr="00C75434" w:rsidRDefault="000E030B" w:rsidP="000E030B">
      <w:pPr>
        <w:pStyle w:val="ListParagraph"/>
        <w:numPr>
          <w:ilvl w:val="0"/>
          <w:numId w:val="47"/>
        </w:numPr>
        <w:spacing w:before="0" w:after="120" w:line="280" w:lineRule="atLeast"/>
        <w:rPr>
          <w:sz w:val="22"/>
          <w:szCs w:val="22"/>
        </w:rPr>
      </w:pPr>
      <w:r w:rsidRPr="00C75434">
        <w:rPr>
          <w:sz w:val="22"/>
          <w:szCs w:val="22"/>
        </w:rPr>
        <w:t>include a copyright notice in relation to the material used. In the case of no change to the material, the words “© Commonwealth of Australia (Department of Health and Aged Care) 2024” may be used. In the case where the material has been changed or adapted, the words: “Based on Commonwealth of Australia (Department of Health and Aged Care) material” may be used; and</w:t>
      </w:r>
    </w:p>
    <w:p w14:paraId="5CCE8BD4" w14:textId="1ABDCFAB" w:rsidR="000E030B" w:rsidRPr="00C75434" w:rsidRDefault="000E030B" w:rsidP="000E030B">
      <w:pPr>
        <w:pStyle w:val="ListParagraph"/>
        <w:numPr>
          <w:ilvl w:val="0"/>
          <w:numId w:val="47"/>
        </w:numPr>
        <w:spacing w:before="0" w:after="120" w:line="280" w:lineRule="atLeast"/>
        <w:rPr>
          <w:sz w:val="22"/>
          <w:szCs w:val="22"/>
        </w:rPr>
      </w:pPr>
      <w:r w:rsidRPr="00C75434">
        <w:rPr>
          <w:sz w:val="22"/>
          <w:szCs w:val="22"/>
        </w:rPr>
        <w:t>do not suggest that the Department of Health endorses you or your use of the material.</w:t>
      </w:r>
    </w:p>
    <w:p w14:paraId="7AD72724" w14:textId="6055C8E0" w:rsidR="000E030B" w:rsidRPr="00526B41" w:rsidRDefault="000E030B" w:rsidP="000E030B">
      <w:pPr>
        <w:pStyle w:val="BodyText"/>
        <w:rPr>
          <w:color w:val="001D34" w:themeColor="accent2"/>
          <w:sz w:val="24"/>
          <w:szCs w:val="24"/>
        </w:rPr>
      </w:pPr>
      <w:r w:rsidRPr="00526B41">
        <w:rPr>
          <w:color w:val="001D34" w:themeColor="accent2"/>
          <w:sz w:val="24"/>
          <w:szCs w:val="24"/>
        </w:rPr>
        <w:t>Enquiries</w:t>
      </w:r>
    </w:p>
    <w:p w14:paraId="2B059C32" w14:textId="3ABF7587" w:rsidR="000E030B" w:rsidRPr="00514999" w:rsidRDefault="000E030B" w:rsidP="000E030B">
      <w:r w:rsidRPr="00514999">
        <w:t xml:space="preserve">Enquiries regarding any other use of this publication should be addressed to the Branch Manager, Communication Branch, Department of Health and Aged Care, GPO Box 9848, Canberra ACT 2601, or via e-mail to </w:t>
      </w:r>
      <w:hyperlink r:id="rId15" w:tgtFrame="_blank" w:history="1">
        <w:r w:rsidRPr="00514999">
          <w:rPr>
            <w:rStyle w:val="Hyperlink"/>
            <w:b/>
            <w:bCs/>
          </w:rPr>
          <w:t>copyright@health.gov.au</w:t>
        </w:r>
      </w:hyperlink>
    </w:p>
    <w:p w14:paraId="1145F76B" w14:textId="4AC0856D" w:rsidR="000E030B" w:rsidRPr="00526B41" w:rsidRDefault="000E030B" w:rsidP="000E030B">
      <w:pPr>
        <w:pStyle w:val="BodyText"/>
        <w:rPr>
          <w:color w:val="001D34" w:themeColor="accent2"/>
          <w:sz w:val="24"/>
          <w:szCs w:val="24"/>
        </w:rPr>
      </w:pPr>
      <w:r w:rsidRPr="00526B41">
        <w:rPr>
          <w:color w:val="001D34" w:themeColor="accent2"/>
          <w:sz w:val="24"/>
          <w:szCs w:val="24"/>
        </w:rPr>
        <w:t>Authors</w:t>
      </w:r>
    </w:p>
    <w:p w14:paraId="443181C3" w14:textId="77777777" w:rsidR="000E030B" w:rsidRPr="00A22DCA" w:rsidRDefault="000E030B" w:rsidP="000E030B">
      <w:pPr>
        <w:pStyle w:val="BodyText"/>
        <w:rPr>
          <w:rFonts w:eastAsia="Times New Roman" w:cstheme="minorHAnsi"/>
          <w:color w:val="auto"/>
        </w:rPr>
      </w:pPr>
      <w:r w:rsidRPr="00514999">
        <w:t xml:space="preserve">This report was commissioned by the Australian Government Department of Health and Aged Care and delivered under contract by </w:t>
      </w:r>
      <w:r>
        <w:t xml:space="preserve">the </w:t>
      </w:r>
      <w:r w:rsidRPr="00A22DCA">
        <w:rPr>
          <w:rFonts w:eastAsia="Times New Roman" w:cstheme="minorHAnsi"/>
          <w:color w:val="auto"/>
        </w:rPr>
        <w:t>Commonwealth Scientific and Industrial Research Organisation (CSIRO).</w:t>
      </w:r>
    </w:p>
    <w:p w14:paraId="3A4BF107" w14:textId="77777777" w:rsidR="000E030B" w:rsidRDefault="000E030B" w:rsidP="000E030B">
      <w:pPr>
        <w:pStyle w:val="BodyText"/>
        <w:rPr>
          <w:rFonts w:eastAsia="Times New Roman" w:cstheme="minorHAnsi"/>
          <w:color w:val="auto"/>
        </w:rPr>
      </w:pPr>
      <w:r w:rsidRPr="00A22DCA">
        <w:rPr>
          <w:rFonts w:eastAsia="Times New Roman" w:cstheme="minorHAnsi"/>
          <w:color w:val="auto"/>
        </w:rPr>
        <w:t>Report prepared by Tara Sutherland, Claire Naughtin, Chris Angwin, Audrey Rollin, Monique Binet, Emma Schleiger, Shanae Burns and Branwen Morgan.</w:t>
      </w:r>
    </w:p>
    <w:p w14:paraId="0E6A758F" w14:textId="77777777" w:rsidR="000E030B" w:rsidRPr="00526B41" w:rsidRDefault="000E030B" w:rsidP="000E030B">
      <w:pPr>
        <w:pStyle w:val="BodyText"/>
        <w:rPr>
          <w:color w:val="001D34" w:themeColor="accent2"/>
          <w:sz w:val="24"/>
          <w:szCs w:val="24"/>
        </w:rPr>
      </w:pPr>
      <w:r w:rsidRPr="00526B41">
        <w:rPr>
          <w:color w:val="001D34" w:themeColor="accent2"/>
          <w:sz w:val="24"/>
          <w:szCs w:val="24"/>
        </w:rPr>
        <w:t>Preferred citation</w:t>
      </w:r>
    </w:p>
    <w:p w14:paraId="252CA486" w14:textId="078594CD" w:rsidR="000E030B" w:rsidRPr="00F90C8B" w:rsidRDefault="000E030B" w:rsidP="000E030B">
      <w:pPr>
        <w:autoSpaceDE w:val="0"/>
        <w:autoSpaceDN w:val="0"/>
        <w:adjustRightInd w:val="0"/>
        <w:spacing w:after="240"/>
        <w:rPr>
          <w:rFonts w:eastAsia="Times New Roman" w:cstheme="minorHAnsi"/>
          <w:lang w:eastAsia="en-AU"/>
        </w:rPr>
      </w:pPr>
      <w:r w:rsidRPr="009A7C8D">
        <w:rPr>
          <w:rFonts w:eastAsia="Times New Roman" w:cstheme="minorHAnsi"/>
          <w:lang w:eastAsia="en-AU"/>
        </w:rPr>
        <w:t>Sutherland T, Naughtin C, Angwin C, Rollin A, Binet M, Schleiger E, Burns S</w:t>
      </w:r>
      <w:r w:rsidR="00950884">
        <w:rPr>
          <w:rFonts w:eastAsia="Times New Roman" w:cstheme="minorHAnsi"/>
          <w:lang w:eastAsia="en-AU"/>
        </w:rPr>
        <w:t>,</w:t>
      </w:r>
      <w:r w:rsidRPr="009A7C8D">
        <w:rPr>
          <w:rFonts w:eastAsia="Times New Roman" w:cstheme="minorHAnsi"/>
          <w:lang w:eastAsia="en-AU"/>
        </w:rPr>
        <w:t xml:space="preserve"> and Morgan B.</w:t>
      </w:r>
      <w:r>
        <w:rPr>
          <w:rFonts w:eastAsia="Times New Roman" w:cstheme="minorHAnsi"/>
          <w:lang w:eastAsia="en-AU"/>
        </w:rPr>
        <w:t xml:space="preserve"> </w:t>
      </w:r>
      <w:r w:rsidRPr="00F90C8B">
        <w:rPr>
          <w:rFonts w:eastAsia="Times New Roman" w:cstheme="minorHAnsi"/>
          <w:lang w:eastAsia="en-AU"/>
        </w:rPr>
        <w:t>Scoping the antimicrobial resistance research and development agenda: An analysis of the Australian research and development landscape and opportunities for the future.</w:t>
      </w:r>
      <w:r>
        <w:rPr>
          <w:rFonts w:eastAsia="Times New Roman" w:cstheme="minorHAnsi"/>
          <w:lang w:eastAsia="en-AU"/>
        </w:rPr>
        <w:t xml:space="preserve"> Canberra: </w:t>
      </w:r>
      <w:r w:rsidRPr="00F90C8B">
        <w:rPr>
          <w:rFonts w:eastAsia="Times New Roman" w:cstheme="minorHAnsi"/>
          <w:lang w:eastAsia="en-AU"/>
        </w:rPr>
        <w:t>Australian Government Department of Health</w:t>
      </w:r>
      <w:r>
        <w:rPr>
          <w:rFonts w:eastAsia="Times New Roman" w:cstheme="minorHAnsi"/>
          <w:lang w:eastAsia="en-AU"/>
        </w:rPr>
        <w:t xml:space="preserve"> and Aged Care</w:t>
      </w:r>
      <w:r w:rsidRPr="00F90C8B">
        <w:rPr>
          <w:rFonts w:eastAsia="Times New Roman" w:cstheme="minorHAnsi"/>
          <w:lang w:eastAsia="en-AU"/>
        </w:rPr>
        <w:t xml:space="preserve"> (202</w:t>
      </w:r>
      <w:r>
        <w:rPr>
          <w:rFonts w:eastAsia="Times New Roman" w:cstheme="minorHAnsi"/>
          <w:lang w:eastAsia="en-AU"/>
        </w:rPr>
        <w:t>4</w:t>
      </w:r>
      <w:r w:rsidRPr="00F90C8B">
        <w:rPr>
          <w:rFonts w:eastAsia="Times New Roman" w:cstheme="minorHAnsi"/>
          <w:lang w:eastAsia="en-AU"/>
        </w:rPr>
        <w:t>).</w:t>
      </w:r>
    </w:p>
    <w:p w14:paraId="3CB07DA6" w14:textId="77777777" w:rsidR="000E030B" w:rsidRPr="000E4E4A" w:rsidRDefault="000E030B" w:rsidP="000E030B">
      <w:pPr>
        <w:pStyle w:val="BodyText"/>
        <w:rPr>
          <w:color w:val="001D34" w:themeColor="accent2"/>
          <w:sz w:val="24"/>
          <w:szCs w:val="24"/>
        </w:rPr>
      </w:pPr>
      <w:r w:rsidRPr="000E4E4A">
        <w:rPr>
          <w:color w:val="001D34" w:themeColor="accent2"/>
          <w:sz w:val="24"/>
          <w:szCs w:val="24"/>
        </w:rPr>
        <w:t>Currency conversions</w:t>
      </w:r>
    </w:p>
    <w:p w14:paraId="59D12265" w14:textId="77777777" w:rsidR="000E030B" w:rsidRPr="00EB626F" w:rsidRDefault="000E030B" w:rsidP="000E030B">
      <w:pPr>
        <w:pStyle w:val="BodyText"/>
      </w:pPr>
      <w:r w:rsidRPr="00EB626F">
        <w:t>All dollar value figures denote Australian dollars unless otherwise specified. Conversions were made using the annual average exchange rate for a given currency, as specified by the Reserve Bank of Australia’s historical data. Conversions for forecast values were made using the June exchange rate for the year in which the forecast was calculated.</w:t>
      </w:r>
    </w:p>
    <w:p w14:paraId="47215568" w14:textId="77777777" w:rsidR="000E030B" w:rsidRPr="000E4E4A" w:rsidRDefault="000E030B" w:rsidP="000E030B">
      <w:pPr>
        <w:pStyle w:val="BodyText"/>
        <w:rPr>
          <w:color w:val="001D34" w:themeColor="accent2"/>
          <w:sz w:val="24"/>
          <w:szCs w:val="24"/>
        </w:rPr>
      </w:pPr>
      <w:r w:rsidRPr="000E4E4A">
        <w:rPr>
          <w:color w:val="001D34" w:themeColor="accent2"/>
          <w:sz w:val="24"/>
          <w:szCs w:val="24"/>
        </w:rPr>
        <w:t>Acknowledgements</w:t>
      </w:r>
    </w:p>
    <w:p w14:paraId="64D65304" w14:textId="77777777" w:rsidR="000E030B" w:rsidRDefault="000E030B" w:rsidP="000E030B">
      <w:pPr>
        <w:pStyle w:val="BodyText"/>
      </w:pPr>
      <w:r>
        <w:t>The authors would like to acknowledge the input and expertise provided by the Project Steering Committee who oversaw all stages of this project. This Committee consisted of Annabelle Duncan, Erica Donner, Erica Kneipp, Jane Ryan, Jo Coombe, Jodie McVernon, Robert Barlow and Trevor Lithgow.</w:t>
      </w:r>
    </w:p>
    <w:p w14:paraId="0D3BB14C" w14:textId="46B355A5" w:rsidR="000E030B" w:rsidRDefault="000E030B" w:rsidP="000E030B">
      <w:pPr>
        <w:pStyle w:val="BodyText"/>
      </w:pPr>
      <w:r>
        <w:t>The authors would like to acknowledge the generous contributions of the industry, government and academic stakeholders who participated in the interviews and workshops held as part of this project. The authors would also like to thank and acknowledge Cameron Reid for his assistance in conducting the analysis of the national antimicrobial resistance research and development landscape presented in this report. We also thank Sam Beckett, Karen Patterson and Paul de Barro for their input in earlier reviews of this work.</w:t>
      </w:r>
    </w:p>
    <w:p w14:paraId="4FD453DB" w14:textId="77777777" w:rsidR="005D2146" w:rsidRDefault="005D2146">
      <w:pPr>
        <w:spacing w:after="0" w:line="240" w:lineRule="auto"/>
        <w:rPr>
          <w:rFonts w:eastAsia="Calibri" w:cs="Yu Mincho"/>
          <w:color w:val="000000"/>
          <w:lang w:eastAsia="en-AU"/>
        </w:rPr>
      </w:pPr>
      <w:r>
        <w:br w:type="page"/>
      </w:r>
    </w:p>
    <w:p w14:paraId="305DB8DA" w14:textId="77777777" w:rsidR="005D2146" w:rsidRPr="00616586" w:rsidRDefault="005D2146" w:rsidP="005D2146">
      <w:pPr>
        <w:pStyle w:val="BodyText"/>
        <w:keepNext/>
        <w:pageBreakBefore/>
        <w:rPr>
          <w:noProof/>
          <w:color w:val="757579" w:themeColor="accent3"/>
          <w:sz w:val="44"/>
          <w:szCs w:val="44"/>
        </w:rPr>
      </w:pPr>
      <w:r w:rsidRPr="00616586">
        <w:rPr>
          <w:noProof/>
          <w:color w:val="757579" w:themeColor="accent3"/>
          <w:sz w:val="44"/>
          <w:szCs w:val="44"/>
        </w:rPr>
        <w:lastRenderedPageBreak/>
        <w:t xml:space="preserve">Table of </w:t>
      </w:r>
      <w:r w:rsidRPr="00616586">
        <w:rPr>
          <w:color w:val="757579" w:themeColor="accent3"/>
          <w:sz w:val="44"/>
          <w:szCs w:val="44"/>
        </w:rPr>
        <w:t>contents</w:t>
      </w:r>
    </w:p>
    <w:sdt>
      <w:sdtPr>
        <w:rPr>
          <w:rFonts w:eastAsiaTheme="minorHAnsi" w:cstheme="minorBidi"/>
          <w:color w:val="auto"/>
        </w:rPr>
        <w:id w:val="304858582"/>
        <w:docPartObj>
          <w:docPartGallery w:val="Table of Contents"/>
          <w:docPartUnique/>
        </w:docPartObj>
      </w:sdtPr>
      <w:sdtEndPr>
        <w:rPr>
          <w:rFonts w:eastAsia="Calibri" w:cs="Yu Mincho"/>
          <w:color w:val="FFFFFF"/>
        </w:rPr>
      </w:sdtEndPr>
      <w:sdtContent>
        <w:p w14:paraId="5D10BE1A" w14:textId="55FD44F3" w:rsidR="005D2146" w:rsidRPr="009B5228" w:rsidRDefault="005D2146" w:rsidP="009B5228">
          <w:pPr>
            <w:pStyle w:val="TOC1"/>
            <w:shd w:val="clear" w:color="auto" w:fill="F2F2F2" w:themeFill="background1" w:themeFillShade="F2"/>
            <w:rPr>
              <w:rFonts w:eastAsiaTheme="minorEastAsia" w:cstheme="minorBidi"/>
              <w:b w:val="0"/>
              <w:color w:val="auto"/>
              <w:kern w:val="2"/>
              <w:sz w:val="24"/>
              <w:szCs w:val="24"/>
              <w14:ligatures w14:val="standardContextual"/>
            </w:rPr>
          </w:pPr>
          <w:r>
            <w:fldChar w:fldCharType="begin"/>
          </w:r>
          <w:r>
            <w:instrText xml:space="preserve"> TOC \o "1-2" \h \z \u </w:instrText>
          </w:r>
          <w:r>
            <w:fldChar w:fldCharType="separate"/>
          </w:r>
          <w:hyperlink w:anchor="_Toc177121717" w:history="1">
            <w:r w:rsidRPr="009B5228">
              <w:rPr>
                <w:rStyle w:val="Hyperlink"/>
                <w:color w:val="auto"/>
              </w:rPr>
              <w:t>List of acronyms</w:t>
            </w:r>
            <w:r w:rsidRPr="009B5228">
              <w:rPr>
                <w:webHidden/>
                <w:color w:val="auto"/>
              </w:rPr>
              <w:tab/>
            </w:r>
            <w:r w:rsidRPr="009B5228">
              <w:rPr>
                <w:webHidden/>
                <w:color w:val="auto"/>
              </w:rPr>
              <w:fldChar w:fldCharType="begin"/>
            </w:r>
            <w:r w:rsidRPr="009B5228">
              <w:rPr>
                <w:webHidden/>
                <w:color w:val="auto"/>
              </w:rPr>
              <w:instrText xml:space="preserve"> PAGEREF _Toc177121717 \h </w:instrText>
            </w:r>
            <w:r w:rsidRPr="009B5228">
              <w:rPr>
                <w:webHidden/>
                <w:color w:val="auto"/>
              </w:rPr>
            </w:r>
            <w:r w:rsidRPr="009B5228">
              <w:rPr>
                <w:webHidden/>
                <w:color w:val="auto"/>
              </w:rPr>
              <w:fldChar w:fldCharType="separate"/>
            </w:r>
            <w:r w:rsidRPr="009B5228">
              <w:rPr>
                <w:webHidden/>
                <w:color w:val="auto"/>
              </w:rPr>
              <w:t>5</w:t>
            </w:r>
            <w:r w:rsidRPr="009B5228">
              <w:rPr>
                <w:webHidden/>
                <w:color w:val="auto"/>
              </w:rPr>
              <w:fldChar w:fldCharType="end"/>
            </w:r>
          </w:hyperlink>
        </w:p>
        <w:p w14:paraId="6659C9DA" w14:textId="0745A6C3" w:rsidR="005D2146" w:rsidRPr="009B5228" w:rsidRDefault="005D2146" w:rsidP="009B5228">
          <w:pPr>
            <w:pStyle w:val="TOC1"/>
            <w:shd w:val="clear" w:color="auto" w:fill="F2F2F2" w:themeFill="background1" w:themeFillShade="F2"/>
            <w:rPr>
              <w:rFonts w:eastAsiaTheme="minorEastAsia" w:cstheme="minorBidi"/>
              <w:b w:val="0"/>
              <w:color w:val="auto"/>
              <w:kern w:val="2"/>
              <w:sz w:val="24"/>
              <w:szCs w:val="24"/>
              <w14:ligatures w14:val="standardContextual"/>
            </w:rPr>
          </w:pPr>
          <w:hyperlink w:anchor="_Toc177121718" w:history="1">
            <w:r w:rsidRPr="009B5228">
              <w:rPr>
                <w:rStyle w:val="Hyperlink"/>
                <w:color w:val="auto"/>
              </w:rPr>
              <w:t>List of figures</w:t>
            </w:r>
            <w:r w:rsidRPr="009B5228">
              <w:rPr>
                <w:webHidden/>
                <w:color w:val="auto"/>
              </w:rPr>
              <w:tab/>
            </w:r>
            <w:r w:rsidRPr="009B5228">
              <w:rPr>
                <w:webHidden/>
                <w:color w:val="auto"/>
              </w:rPr>
              <w:fldChar w:fldCharType="begin"/>
            </w:r>
            <w:r w:rsidRPr="009B5228">
              <w:rPr>
                <w:webHidden/>
                <w:color w:val="auto"/>
              </w:rPr>
              <w:instrText xml:space="preserve"> PAGEREF _Toc177121718 \h </w:instrText>
            </w:r>
            <w:r w:rsidRPr="009B5228">
              <w:rPr>
                <w:webHidden/>
                <w:color w:val="auto"/>
              </w:rPr>
            </w:r>
            <w:r w:rsidRPr="009B5228">
              <w:rPr>
                <w:webHidden/>
                <w:color w:val="auto"/>
              </w:rPr>
              <w:fldChar w:fldCharType="separate"/>
            </w:r>
            <w:r w:rsidRPr="009B5228">
              <w:rPr>
                <w:webHidden/>
                <w:color w:val="auto"/>
              </w:rPr>
              <w:t>6</w:t>
            </w:r>
            <w:r w:rsidRPr="009B5228">
              <w:rPr>
                <w:webHidden/>
                <w:color w:val="auto"/>
              </w:rPr>
              <w:fldChar w:fldCharType="end"/>
            </w:r>
          </w:hyperlink>
        </w:p>
        <w:p w14:paraId="1DA1AB4E" w14:textId="3061E707" w:rsidR="005D2146" w:rsidRPr="009B5228" w:rsidRDefault="005D2146" w:rsidP="009B5228">
          <w:pPr>
            <w:pStyle w:val="TOC1"/>
            <w:shd w:val="clear" w:color="auto" w:fill="F2F2F2" w:themeFill="background1" w:themeFillShade="F2"/>
            <w:rPr>
              <w:rFonts w:eastAsiaTheme="minorEastAsia" w:cstheme="minorBidi"/>
              <w:b w:val="0"/>
              <w:color w:val="auto"/>
              <w:kern w:val="2"/>
              <w:sz w:val="24"/>
              <w:szCs w:val="24"/>
              <w14:ligatures w14:val="standardContextual"/>
            </w:rPr>
          </w:pPr>
          <w:hyperlink w:anchor="_Toc177121719" w:history="1">
            <w:r w:rsidRPr="009B5228">
              <w:rPr>
                <w:rStyle w:val="Hyperlink"/>
                <w:color w:val="auto"/>
                <w:lang w:val="en-US"/>
              </w:rPr>
              <w:t>List of tables</w:t>
            </w:r>
            <w:r w:rsidRPr="009B5228">
              <w:rPr>
                <w:webHidden/>
                <w:color w:val="auto"/>
              </w:rPr>
              <w:tab/>
            </w:r>
            <w:r w:rsidRPr="009B5228">
              <w:rPr>
                <w:webHidden/>
                <w:color w:val="auto"/>
              </w:rPr>
              <w:fldChar w:fldCharType="begin"/>
            </w:r>
            <w:r w:rsidRPr="009B5228">
              <w:rPr>
                <w:webHidden/>
                <w:color w:val="auto"/>
              </w:rPr>
              <w:instrText xml:space="preserve"> PAGEREF _Toc177121719 \h </w:instrText>
            </w:r>
            <w:r w:rsidRPr="009B5228">
              <w:rPr>
                <w:webHidden/>
                <w:color w:val="auto"/>
              </w:rPr>
            </w:r>
            <w:r w:rsidRPr="009B5228">
              <w:rPr>
                <w:webHidden/>
                <w:color w:val="auto"/>
              </w:rPr>
              <w:fldChar w:fldCharType="separate"/>
            </w:r>
            <w:r w:rsidRPr="009B5228">
              <w:rPr>
                <w:webHidden/>
                <w:color w:val="auto"/>
              </w:rPr>
              <w:t>6</w:t>
            </w:r>
            <w:r w:rsidRPr="009B5228">
              <w:rPr>
                <w:webHidden/>
                <w:color w:val="auto"/>
              </w:rPr>
              <w:fldChar w:fldCharType="end"/>
            </w:r>
          </w:hyperlink>
        </w:p>
        <w:p w14:paraId="5E359385" w14:textId="18F55979" w:rsidR="005D2146" w:rsidRPr="009B5228" w:rsidRDefault="005D2146" w:rsidP="009B5228">
          <w:pPr>
            <w:pStyle w:val="TOC1"/>
            <w:shd w:val="clear" w:color="auto" w:fill="F2F2F2" w:themeFill="background1" w:themeFillShade="F2"/>
            <w:rPr>
              <w:rFonts w:eastAsiaTheme="minorEastAsia" w:cstheme="minorBidi"/>
              <w:b w:val="0"/>
              <w:color w:val="auto"/>
              <w:kern w:val="2"/>
              <w:sz w:val="24"/>
              <w:szCs w:val="24"/>
              <w14:ligatures w14:val="standardContextual"/>
            </w:rPr>
          </w:pPr>
          <w:hyperlink w:anchor="_Toc177121720" w:history="1">
            <w:r w:rsidRPr="009B5228">
              <w:rPr>
                <w:rStyle w:val="Hyperlink"/>
                <w:color w:val="auto"/>
              </w:rPr>
              <w:t>Executive summary</w:t>
            </w:r>
            <w:r w:rsidRPr="009B5228">
              <w:rPr>
                <w:webHidden/>
                <w:color w:val="auto"/>
              </w:rPr>
              <w:tab/>
            </w:r>
            <w:r w:rsidRPr="009B5228">
              <w:rPr>
                <w:webHidden/>
                <w:color w:val="auto"/>
              </w:rPr>
              <w:fldChar w:fldCharType="begin"/>
            </w:r>
            <w:r w:rsidRPr="009B5228">
              <w:rPr>
                <w:webHidden/>
                <w:color w:val="auto"/>
              </w:rPr>
              <w:instrText xml:space="preserve"> PAGEREF _Toc177121720 \h </w:instrText>
            </w:r>
            <w:r w:rsidRPr="009B5228">
              <w:rPr>
                <w:webHidden/>
                <w:color w:val="auto"/>
              </w:rPr>
            </w:r>
            <w:r w:rsidRPr="009B5228">
              <w:rPr>
                <w:webHidden/>
                <w:color w:val="auto"/>
              </w:rPr>
              <w:fldChar w:fldCharType="separate"/>
            </w:r>
            <w:r w:rsidRPr="009B5228">
              <w:rPr>
                <w:webHidden/>
                <w:color w:val="auto"/>
              </w:rPr>
              <w:t>7</w:t>
            </w:r>
            <w:r w:rsidRPr="009B5228">
              <w:rPr>
                <w:webHidden/>
                <w:color w:val="auto"/>
              </w:rPr>
              <w:fldChar w:fldCharType="end"/>
            </w:r>
          </w:hyperlink>
        </w:p>
        <w:p w14:paraId="48693A65" w14:textId="2A833ECB" w:rsidR="005D2146" w:rsidRPr="009B5228" w:rsidRDefault="005D2146" w:rsidP="009B5228">
          <w:pPr>
            <w:pStyle w:val="TOC1"/>
            <w:shd w:val="clear" w:color="auto" w:fill="F2F2F2" w:themeFill="background1" w:themeFillShade="F2"/>
            <w:rPr>
              <w:rFonts w:eastAsiaTheme="minorEastAsia" w:cstheme="minorBidi"/>
              <w:b w:val="0"/>
              <w:color w:val="auto"/>
              <w:kern w:val="2"/>
              <w:sz w:val="24"/>
              <w:szCs w:val="24"/>
              <w14:ligatures w14:val="standardContextual"/>
            </w:rPr>
          </w:pPr>
          <w:hyperlink w:anchor="_Toc177121721" w:history="1">
            <w:r w:rsidRPr="009B5228">
              <w:rPr>
                <w:rStyle w:val="Hyperlink"/>
                <w:color w:val="auto"/>
              </w:rPr>
              <w:t>Introduction</w:t>
            </w:r>
            <w:r w:rsidRPr="009B5228">
              <w:rPr>
                <w:webHidden/>
                <w:color w:val="auto"/>
              </w:rPr>
              <w:tab/>
            </w:r>
            <w:r w:rsidRPr="009B5228">
              <w:rPr>
                <w:webHidden/>
                <w:color w:val="auto"/>
              </w:rPr>
              <w:fldChar w:fldCharType="begin"/>
            </w:r>
            <w:r w:rsidRPr="009B5228">
              <w:rPr>
                <w:webHidden/>
                <w:color w:val="auto"/>
              </w:rPr>
              <w:instrText xml:space="preserve"> PAGEREF _Toc177121721 \h </w:instrText>
            </w:r>
            <w:r w:rsidRPr="009B5228">
              <w:rPr>
                <w:webHidden/>
                <w:color w:val="auto"/>
              </w:rPr>
            </w:r>
            <w:r w:rsidRPr="009B5228">
              <w:rPr>
                <w:webHidden/>
                <w:color w:val="auto"/>
              </w:rPr>
              <w:fldChar w:fldCharType="separate"/>
            </w:r>
            <w:r w:rsidRPr="009B5228">
              <w:rPr>
                <w:webHidden/>
                <w:color w:val="auto"/>
              </w:rPr>
              <w:t>9</w:t>
            </w:r>
            <w:r w:rsidRPr="009B5228">
              <w:rPr>
                <w:webHidden/>
                <w:color w:val="auto"/>
              </w:rPr>
              <w:fldChar w:fldCharType="end"/>
            </w:r>
          </w:hyperlink>
        </w:p>
        <w:p w14:paraId="07F20FCF" w14:textId="69DA79FA" w:rsidR="005D2146" w:rsidRDefault="005D2146" w:rsidP="005D2146">
          <w:pPr>
            <w:pStyle w:val="TOC2"/>
            <w:rPr>
              <w:rFonts w:eastAsiaTheme="minorEastAsia" w:cstheme="minorBidi"/>
              <w:color w:val="auto"/>
              <w:kern w:val="2"/>
              <w:sz w:val="24"/>
              <w:szCs w:val="24"/>
              <w14:ligatures w14:val="standardContextual"/>
            </w:rPr>
          </w:pPr>
          <w:hyperlink w:anchor="_Toc177121722" w:history="1">
            <w:r w:rsidRPr="006466C8">
              <w:rPr>
                <w:rStyle w:val="Hyperlink"/>
              </w:rPr>
              <w:t>About this report</w:t>
            </w:r>
            <w:r>
              <w:rPr>
                <w:webHidden/>
              </w:rPr>
              <w:tab/>
            </w:r>
            <w:r>
              <w:rPr>
                <w:webHidden/>
              </w:rPr>
              <w:fldChar w:fldCharType="begin"/>
            </w:r>
            <w:r>
              <w:rPr>
                <w:webHidden/>
              </w:rPr>
              <w:instrText xml:space="preserve"> PAGEREF _Toc177121722 \h </w:instrText>
            </w:r>
            <w:r>
              <w:rPr>
                <w:webHidden/>
              </w:rPr>
            </w:r>
            <w:r>
              <w:rPr>
                <w:webHidden/>
              </w:rPr>
              <w:fldChar w:fldCharType="separate"/>
            </w:r>
            <w:r>
              <w:rPr>
                <w:webHidden/>
              </w:rPr>
              <w:t>9</w:t>
            </w:r>
            <w:r>
              <w:rPr>
                <w:webHidden/>
              </w:rPr>
              <w:fldChar w:fldCharType="end"/>
            </w:r>
          </w:hyperlink>
        </w:p>
        <w:p w14:paraId="6C5526E1" w14:textId="3789E463" w:rsidR="005D2146" w:rsidRDefault="005D2146" w:rsidP="005D2146">
          <w:pPr>
            <w:pStyle w:val="TOC2"/>
            <w:rPr>
              <w:rFonts w:eastAsiaTheme="minorEastAsia" w:cstheme="minorBidi"/>
              <w:color w:val="auto"/>
              <w:kern w:val="2"/>
              <w:sz w:val="24"/>
              <w:szCs w:val="24"/>
              <w14:ligatures w14:val="standardContextual"/>
            </w:rPr>
          </w:pPr>
          <w:hyperlink w:anchor="_Toc177121723" w:history="1">
            <w:r w:rsidRPr="006466C8">
              <w:rPr>
                <w:rStyle w:val="Hyperlink"/>
              </w:rPr>
              <w:t>Project approach</w:t>
            </w:r>
            <w:r w:rsidR="002A3B04">
              <w:rPr>
                <w:rStyle w:val="Hyperlink"/>
              </w:rPr>
              <w:tab/>
            </w:r>
            <w:r>
              <w:rPr>
                <w:webHidden/>
              </w:rPr>
              <w:tab/>
            </w:r>
            <w:r>
              <w:rPr>
                <w:webHidden/>
              </w:rPr>
              <w:fldChar w:fldCharType="begin"/>
            </w:r>
            <w:r>
              <w:rPr>
                <w:webHidden/>
              </w:rPr>
              <w:instrText xml:space="preserve"> PAGEREF _Toc177121723 \h </w:instrText>
            </w:r>
            <w:r>
              <w:rPr>
                <w:webHidden/>
              </w:rPr>
            </w:r>
            <w:r>
              <w:rPr>
                <w:webHidden/>
              </w:rPr>
              <w:fldChar w:fldCharType="separate"/>
            </w:r>
            <w:r>
              <w:rPr>
                <w:webHidden/>
              </w:rPr>
              <w:t>10</w:t>
            </w:r>
            <w:r>
              <w:rPr>
                <w:webHidden/>
              </w:rPr>
              <w:fldChar w:fldCharType="end"/>
            </w:r>
          </w:hyperlink>
        </w:p>
        <w:p w14:paraId="19C165CD" w14:textId="4C15BA7B" w:rsidR="005D2146" w:rsidRPr="009B5228" w:rsidRDefault="005D2146" w:rsidP="009B5228">
          <w:pPr>
            <w:pStyle w:val="TOC1"/>
            <w:shd w:val="clear" w:color="auto" w:fill="F2F2F2" w:themeFill="background1" w:themeFillShade="F2"/>
            <w:rPr>
              <w:rFonts w:eastAsiaTheme="minorEastAsia" w:cstheme="minorBidi"/>
              <w:b w:val="0"/>
              <w:color w:val="auto"/>
              <w:kern w:val="2"/>
              <w:sz w:val="24"/>
              <w:szCs w:val="24"/>
              <w14:ligatures w14:val="standardContextual"/>
            </w:rPr>
          </w:pPr>
          <w:hyperlink w:anchor="_Toc177121724" w:history="1">
            <w:r w:rsidRPr="009B5228">
              <w:rPr>
                <w:rStyle w:val="Hyperlink"/>
                <w:color w:val="auto"/>
              </w:rPr>
              <w:t>1</w:t>
            </w:r>
            <w:r w:rsidRPr="009B5228">
              <w:rPr>
                <w:rFonts w:eastAsiaTheme="minorEastAsia" w:cstheme="minorBidi"/>
                <w:b w:val="0"/>
                <w:color w:val="auto"/>
                <w:kern w:val="2"/>
                <w:sz w:val="24"/>
                <w:szCs w:val="24"/>
                <w14:ligatures w14:val="standardContextual"/>
              </w:rPr>
              <w:tab/>
            </w:r>
            <w:r w:rsidRPr="009B5228">
              <w:rPr>
                <w:rStyle w:val="Hyperlink"/>
                <w:color w:val="auto"/>
              </w:rPr>
              <w:t>AMR R&amp;D funding landscape</w:t>
            </w:r>
            <w:r w:rsidRPr="009B5228">
              <w:rPr>
                <w:webHidden/>
                <w:color w:val="auto"/>
              </w:rPr>
              <w:tab/>
            </w:r>
            <w:r w:rsidRPr="009B5228">
              <w:rPr>
                <w:webHidden/>
                <w:color w:val="auto"/>
              </w:rPr>
              <w:fldChar w:fldCharType="begin"/>
            </w:r>
            <w:r w:rsidRPr="009B5228">
              <w:rPr>
                <w:webHidden/>
                <w:color w:val="auto"/>
              </w:rPr>
              <w:instrText xml:space="preserve"> PAGEREF _Toc177121724 \h </w:instrText>
            </w:r>
            <w:r w:rsidRPr="009B5228">
              <w:rPr>
                <w:webHidden/>
                <w:color w:val="auto"/>
              </w:rPr>
            </w:r>
            <w:r w:rsidRPr="009B5228">
              <w:rPr>
                <w:webHidden/>
                <w:color w:val="auto"/>
              </w:rPr>
              <w:fldChar w:fldCharType="separate"/>
            </w:r>
            <w:r w:rsidRPr="009B5228">
              <w:rPr>
                <w:webHidden/>
                <w:color w:val="auto"/>
              </w:rPr>
              <w:t>12</w:t>
            </w:r>
            <w:r w:rsidRPr="009B5228">
              <w:rPr>
                <w:webHidden/>
                <w:color w:val="auto"/>
              </w:rPr>
              <w:fldChar w:fldCharType="end"/>
            </w:r>
          </w:hyperlink>
        </w:p>
        <w:p w14:paraId="2B6B17DB" w14:textId="293E44F4" w:rsidR="005D2146" w:rsidRDefault="005D2146" w:rsidP="005D2146">
          <w:pPr>
            <w:pStyle w:val="TOC2"/>
            <w:rPr>
              <w:rFonts w:eastAsiaTheme="minorEastAsia" w:cstheme="minorBidi"/>
              <w:color w:val="auto"/>
              <w:kern w:val="2"/>
              <w:sz w:val="24"/>
              <w:szCs w:val="24"/>
              <w14:ligatures w14:val="standardContextual"/>
            </w:rPr>
          </w:pPr>
          <w:hyperlink w:anchor="_Toc177121725" w:history="1">
            <w:r w:rsidRPr="006466C8">
              <w:rPr>
                <w:rStyle w:val="Hyperlink"/>
              </w:rPr>
              <w:t>The global AMR R&amp;D funding landscape</w:t>
            </w:r>
            <w:r>
              <w:rPr>
                <w:webHidden/>
              </w:rPr>
              <w:tab/>
            </w:r>
            <w:r>
              <w:rPr>
                <w:webHidden/>
              </w:rPr>
              <w:fldChar w:fldCharType="begin"/>
            </w:r>
            <w:r>
              <w:rPr>
                <w:webHidden/>
              </w:rPr>
              <w:instrText xml:space="preserve"> PAGEREF _Toc177121725 \h </w:instrText>
            </w:r>
            <w:r>
              <w:rPr>
                <w:webHidden/>
              </w:rPr>
            </w:r>
            <w:r>
              <w:rPr>
                <w:webHidden/>
              </w:rPr>
              <w:fldChar w:fldCharType="separate"/>
            </w:r>
            <w:r>
              <w:rPr>
                <w:webHidden/>
              </w:rPr>
              <w:t>12</w:t>
            </w:r>
            <w:r>
              <w:rPr>
                <w:webHidden/>
              </w:rPr>
              <w:fldChar w:fldCharType="end"/>
            </w:r>
          </w:hyperlink>
        </w:p>
        <w:p w14:paraId="467EF0BE" w14:textId="672E2EA1" w:rsidR="005D2146" w:rsidRDefault="005D2146" w:rsidP="005D2146">
          <w:pPr>
            <w:pStyle w:val="TOC2"/>
            <w:rPr>
              <w:rFonts w:eastAsiaTheme="minorEastAsia" w:cstheme="minorBidi"/>
              <w:color w:val="auto"/>
              <w:kern w:val="2"/>
              <w:sz w:val="24"/>
              <w:szCs w:val="24"/>
              <w14:ligatures w14:val="standardContextual"/>
            </w:rPr>
          </w:pPr>
          <w:hyperlink w:anchor="_Toc177121726" w:history="1">
            <w:r w:rsidRPr="006466C8">
              <w:rPr>
                <w:rStyle w:val="Hyperlink"/>
              </w:rPr>
              <w:t>Australian AMR R&amp;D funding landscape</w:t>
            </w:r>
            <w:r>
              <w:rPr>
                <w:webHidden/>
              </w:rPr>
              <w:tab/>
            </w:r>
            <w:r>
              <w:rPr>
                <w:webHidden/>
              </w:rPr>
              <w:fldChar w:fldCharType="begin"/>
            </w:r>
            <w:r>
              <w:rPr>
                <w:webHidden/>
              </w:rPr>
              <w:instrText xml:space="preserve"> PAGEREF _Toc177121726 \h </w:instrText>
            </w:r>
            <w:r>
              <w:rPr>
                <w:webHidden/>
              </w:rPr>
            </w:r>
            <w:r>
              <w:rPr>
                <w:webHidden/>
              </w:rPr>
              <w:fldChar w:fldCharType="separate"/>
            </w:r>
            <w:r>
              <w:rPr>
                <w:webHidden/>
              </w:rPr>
              <w:t>19</w:t>
            </w:r>
            <w:r>
              <w:rPr>
                <w:webHidden/>
              </w:rPr>
              <w:fldChar w:fldCharType="end"/>
            </w:r>
          </w:hyperlink>
        </w:p>
        <w:p w14:paraId="0EE68E1B" w14:textId="66D2DF06" w:rsidR="005D2146" w:rsidRPr="009B5228" w:rsidRDefault="005D2146" w:rsidP="009B5228">
          <w:pPr>
            <w:pStyle w:val="TOC1"/>
            <w:shd w:val="clear" w:color="auto" w:fill="F2F2F2" w:themeFill="background1" w:themeFillShade="F2"/>
            <w:rPr>
              <w:rFonts w:eastAsiaTheme="minorEastAsia" w:cstheme="minorBidi"/>
              <w:b w:val="0"/>
              <w:color w:val="auto"/>
              <w:kern w:val="2"/>
              <w:sz w:val="24"/>
              <w:szCs w:val="24"/>
              <w14:ligatures w14:val="standardContextual"/>
            </w:rPr>
          </w:pPr>
          <w:hyperlink w:anchor="_Toc177121727" w:history="1">
            <w:r w:rsidRPr="009B5228">
              <w:rPr>
                <w:rStyle w:val="Hyperlink"/>
                <w:color w:val="auto"/>
              </w:rPr>
              <w:t>2</w:t>
            </w:r>
            <w:r w:rsidRPr="009B5228">
              <w:rPr>
                <w:rFonts w:eastAsiaTheme="minorEastAsia" w:cstheme="minorBidi"/>
                <w:b w:val="0"/>
                <w:color w:val="auto"/>
                <w:kern w:val="2"/>
                <w:sz w:val="24"/>
                <w:szCs w:val="24"/>
                <w14:ligatures w14:val="standardContextual"/>
              </w:rPr>
              <w:tab/>
            </w:r>
            <w:r w:rsidRPr="009B5228">
              <w:rPr>
                <w:rStyle w:val="Hyperlink"/>
                <w:color w:val="auto"/>
              </w:rPr>
              <w:t>AMR R&amp;D needs</w:t>
            </w:r>
            <w:r w:rsidRPr="009B5228">
              <w:rPr>
                <w:webHidden/>
                <w:color w:val="auto"/>
              </w:rPr>
              <w:tab/>
            </w:r>
            <w:r w:rsidRPr="009B5228">
              <w:rPr>
                <w:webHidden/>
                <w:color w:val="auto"/>
              </w:rPr>
              <w:fldChar w:fldCharType="begin"/>
            </w:r>
            <w:r w:rsidRPr="009B5228">
              <w:rPr>
                <w:webHidden/>
                <w:color w:val="auto"/>
              </w:rPr>
              <w:instrText xml:space="preserve"> PAGEREF _Toc177121727 \h </w:instrText>
            </w:r>
            <w:r w:rsidRPr="009B5228">
              <w:rPr>
                <w:webHidden/>
                <w:color w:val="auto"/>
              </w:rPr>
            </w:r>
            <w:r w:rsidRPr="009B5228">
              <w:rPr>
                <w:webHidden/>
                <w:color w:val="auto"/>
              </w:rPr>
              <w:fldChar w:fldCharType="separate"/>
            </w:r>
            <w:r w:rsidRPr="009B5228">
              <w:rPr>
                <w:webHidden/>
                <w:color w:val="auto"/>
              </w:rPr>
              <w:t>32</w:t>
            </w:r>
            <w:r w:rsidRPr="009B5228">
              <w:rPr>
                <w:webHidden/>
                <w:color w:val="auto"/>
              </w:rPr>
              <w:fldChar w:fldCharType="end"/>
            </w:r>
          </w:hyperlink>
        </w:p>
        <w:p w14:paraId="3DE6568F" w14:textId="47ABC6DD" w:rsidR="005D2146" w:rsidRDefault="005D2146" w:rsidP="005D2146">
          <w:pPr>
            <w:pStyle w:val="TOC2"/>
            <w:rPr>
              <w:rFonts w:eastAsiaTheme="minorEastAsia" w:cstheme="minorBidi"/>
              <w:color w:val="auto"/>
              <w:kern w:val="2"/>
              <w:sz w:val="24"/>
              <w:szCs w:val="24"/>
              <w14:ligatures w14:val="standardContextual"/>
            </w:rPr>
          </w:pPr>
          <w:hyperlink w:anchor="_Toc177121728" w:history="1">
            <w:r w:rsidRPr="006466C8">
              <w:rPr>
                <w:rStyle w:val="Hyperlink"/>
              </w:rPr>
              <w:t>International AMR R&amp;D strategies and agendas</w:t>
            </w:r>
            <w:r>
              <w:rPr>
                <w:webHidden/>
              </w:rPr>
              <w:tab/>
            </w:r>
            <w:r>
              <w:rPr>
                <w:webHidden/>
              </w:rPr>
              <w:fldChar w:fldCharType="begin"/>
            </w:r>
            <w:r>
              <w:rPr>
                <w:webHidden/>
              </w:rPr>
              <w:instrText xml:space="preserve"> PAGEREF _Toc177121728 \h </w:instrText>
            </w:r>
            <w:r>
              <w:rPr>
                <w:webHidden/>
              </w:rPr>
            </w:r>
            <w:r>
              <w:rPr>
                <w:webHidden/>
              </w:rPr>
              <w:fldChar w:fldCharType="separate"/>
            </w:r>
            <w:r>
              <w:rPr>
                <w:webHidden/>
              </w:rPr>
              <w:t>32</w:t>
            </w:r>
            <w:r>
              <w:rPr>
                <w:webHidden/>
              </w:rPr>
              <w:fldChar w:fldCharType="end"/>
            </w:r>
          </w:hyperlink>
        </w:p>
        <w:p w14:paraId="489380FE" w14:textId="1EF7676B" w:rsidR="005D2146" w:rsidRDefault="005D2146" w:rsidP="005D2146">
          <w:pPr>
            <w:pStyle w:val="TOC2"/>
            <w:rPr>
              <w:rFonts w:eastAsiaTheme="minorEastAsia" w:cstheme="minorBidi"/>
              <w:color w:val="auto"/>
              <w:kern w:val="2"/>
              <w:sz w:val="24"/>
              <w:szCs w:val="24"/>
              <w14:ligatures w14:val="standardContextual"/>
            </w:rPr>
          </w:pPr>
          <w:hyperlink w:anchor="_Toc177121729" w:history="1">
            <w:r w:rsidRPr="006466C8">
              <w:rPr>
                <w:rStyle w:val="Hyperlink"/>
              </w:rPr>
              <w:t>National AMR R&amp;D needs</w:t>
            </w:r>
            <w:r>
              <w:rPr>
                <w:webHidden/>
              </w:rPr>
              <w:tab/>
            </w:r>
            <w:r>
              <w:rPr>
                <w:webHidden/>
              </w:rPr>
              <w:fldChar w:fldCharType="begin"/>
            </w:r>
            <w:r>
              <w:rPr>
                <w:webHidden/>
              </w:rPr>
              <w:instrText xml:space="preserve"> PAGEREF _Toc177121729 \h </w:instrText>
            </w:r>
            <w:r>
              <w:rPr>
                <w:webHidden/>
              </w:rPr>
            </w:r>
            <w:r>
              <w:rPr>
                <w:webHidden/>
              </w:rPr>
              <w:fldChar w:fldCharType="separate"/>
            </w:r>
            <w:r>
              <w:rPr>
                <w:webHidden/>
              </w:rPr>
              <w:t>34</w:t>
            </w:r>
            <w:r>
              <w:rPr>
                <w:webHidden/>
              </w:rPr>
              <w:fldChar w:fldCharType="end"/>
            </w:r>
          </w:hyperlink>
        </w:p>
        <w:p w14:paraId="5DC87054" w14:textId="0D242050" w:rsidR="005D2146" w:rsidRDefault="005D2146" w:rsidP="005D2146">
          <w:pPr>
            <w:pStyle w:val="TOC2"/>
            <w:rPr>
              <w:rFonts w:eastAsiaTheme="minorEastAsia" w:cstheme="minorBidi"/>
              <w:color w:val="auto"/>
              <w:kern w:val="2"/>
              <w:sz w:val="24"/>
              <w:szCs w:val="24"/>
              <w14:ligatures w14:val="standardContextual"/>
            </w:rPr>
          </w:pPr>
          <w:hyperlink w:anchor="_Toc177121730" w:history="1">
            <w:r w:rsidRPr="006466C8">
              <w:rPr>
                <w:rStyle w:val="Hyperlink"/>
              </w:rPr>
              <w:t>Sector-specific AMR R&amp;D considerations</w:t>
            </w:r>
            <w:r>
              <w:rPr>
                <w:webHidden/>
              </w:rPr>
              <w:tab/>
            </w:r>
            <w:r>
              <w:rPr>
                <w:webHidden/>
              </w:rPr>
              <w:fldChar w:fldCharType="begin"/>
            </w:r>
            <w:r>
              <w:rPr>
                <w:webHidden/>
              </w:rPr>
              <w:instrText xml:space="preserve"> PAGEREF _Toc177121730 \h </w:instrText>
            </w:r>
            <w:r>
              <w:rPr>
                <w:webHidden/>
              </w:rPr>
            </w:r>
            <w:r>
              <w:rPr>
                <w:webHidden/>
              </w:rPr>
              <w:fldChar w:fldCharType="separate"/>
            </w:r>
            <w:r>
              <w:rPr>
                <w:webHidden/>
              </w:rPr>
              <w:t>37</w:t>
            </w:r>
            <w:r>
              <w:rPr>
                <w:webHidden/>
              </w:rPr>
              <w:fldChar w:fldCharType="end"/>
            </w:r>
          </w:hyperlink>
        </w:p>
        <w:p w14:paraId="6D8A4178" w14:textId="798457D2" w:rsidR="005D2146" w:rsidRPr="009B5228" w:rsidRDefault="005D2146" w:rsidP="009B5228">
          <w:pPr>
            <w:pStyle w:val="TOC1"/>
            <w:shd w:val="clear" w:color="auto" w:fill="F2F2F2" w:themeFill="background1" w:themeFillShade="F2"/>
            <w:rPr>
              <w:rFonts w:eastAsiaTheme="minorEastAsia" w:cstheme="minorBidi"/>
              <w:b w:val="0"/>
              <w:color w:val="auto"/>
              <w:kern w:val="2"/>
              <w:sz w:val="24"/>
              <w:szCs w:val="24"/>
              <w14:ligatures w14:val="standardContextual"/>
            </w:rPr>
          </w:pPr>
          <w:hyperlink w:anchor="_Toc177121731" w:history="1">
            <w:r w:rsidRPr="009B5228">
              <w:rPr>
                <w:rStyle w:val="Hyperlink"/>
                <w:rFonts w:cstheme="minorHAnsi"/>
                <w:color w:val="auto"/>
              </w:rPr>
              <w:t>3</w:t>
            </w:r>
            <w:r w:rsidRPr="009B5228">
              <w:rPr>
                <w:rFonts w:eastAsiaTheme="minorEastAsia" w:cstheme="minorBidi"/>
                <w:b w:val="0"/>
                <w:color w:val="auto"/>
                <w:kern w:val="2"/>
                <w:sz w:val="24"/>
                <w:szCs w:val="24"/>
                <w14:ligatures w14:val="standardContextual"/>
              </w:rPr>
              <w:tab/>
            </w:r>
            <w:r w:rsidRPr="009B5228">
              <w:rPr>
                <w:rStyle w:val="Hyperlink"/>
                <w:color w:val="auto"/>
              </w:rPr>
              <w:t>National AMR R&amp;D strengths and barriers</w:t>
            </w:r>
            <w:r w:rsidRPr="009B5228">
              <w:rPr>
                <w:webHidden/>
                <w:color w:val="auto"/>
              </w:rPr>
              <w:tab/>
            </w:r>
            <w:r w:rsidRPr="009B5228">
              <w:rPr>
                <w:webHidden/>
                <w:color w:val="auto"/>
              </w:rPr>
              <w:fldChar w:fldCharType="begin"/>
            </w:r>
            <w:r w:rsidRPr="009B5228">
              <w:rPr>
                <w:webHidden/>
                <w:color w:val="auto"/>
              </w:rPr>
              <w:instrText xml:space="preserve"> PAGEREF _Toc177121731 \h </w:instrText>
            </w:r>
            <w:r w:rsidRPr="009B5228">
              <w:rPr>
                <w:webHidden/>
                <w:color w:val="auto"/>
              </w:rPr>
            </w:r>
            <w:r w:rsidRPr="009B5228">
              <w:rPr>
                <w:webHidden/>
                <w:color w:val="auto"/>
              </w:rPr>
              <w:fldChar w:fldCharType="separate"/>
            </w:r>
            <w:r w:rsidRPr="009B5228">
              <w:rPr>
                <w:webHidden/>
                <w:color w:val="auto"/>
              </w:rPr>
              <w:t>47</w:t>
            </w:r>
            <w:r w:rsidRPr="009B5228">
              <w:rPr>
                <w:webHidden/>
                <w:color w:val="auto"/>
              </w:rPr>
              <w:fldChar w:fldCharType="end"/>
            </w:r>
          </w:hyperlink>
        </w:p>
        <w:p w14:paraId="6BFE9B91" w14:textId="183531CD" w:rsidR="005D2146" w:rsidRDefault="005D2146" w:rsidP="005D2146">
          <w:pPr>
            <w:pStyle w:val="TOC2"/>
            <w:rPr>
              <w:rFonts w:eastAsiaTheme="minorEastAsia" w:cstheme="minorBidi"/>
              <w:color w:val="auto"/>
              <w:kern w:val="2"/>
              <w:sz w:val="24"/>
              <w:szCs w:val="24"/>
              <w14:ligatures w14:val="standardContextual"/>
            </w:rPr>
          </w:pPr>
          <w:hyperlink w:anchor="_Toc177121732" w:history="1">
            <w:r w:rsidRPr="006466C8">
              <w:rPr>
                <w:rStyle w:val="Hyperlink"/>
              </w:rPr>
              <w:t>Australia’s R&amp;D strengths and capabilities to tackle AMR</w:t>
            </w:r>
            <w:r>
              <w:rPr>
                <w:webHidden/>
              </w:rPr>
              <w:tab/>
            </w:r>
            <w:r>
              <w:rPr>
                <w:webHidden/>
              </w:rPr>
              <w:fldChar w:fldCharType="begin"/>
            </w:r>
            <w:r>
              <w:rPr>
                <w:webHidden/>
              </w:rPr>
              <w:instrText xml:space="preserve"> PAGEREF _Toc177121732 \h </w:instrText>
            </w:r>
            <w:r>
              <w:rPr>
                <w:webHidden/>
              </w:rPr>
            </w:r>
            <w:r>
              <w:rPr>
                <w:webHidden/>
              </w:rPr>
              <w:fldChar w:fldCharType="separate"/>
            </w:r>
            <w:r>
              <w:rPr>
                <w:webHidden/>
              </w:rPr>
              <w:t>47</w:t>
            </w:r>
            <w:r>
              <w:rPr>
                <w:webHidden/>
              </w:rPr>
              <w:fldChar w:fldCharType="end"/>
            </w:r>
          </w:hyperlink>
        </w:p>
        <w:p w14:paraId="21A2F700" w14:textId="44B21274" w:rsidR="005D2146" w:rsidRDefault="005D2146" w:rsidP="005D2146">
          <w:pPr>
            <w:pStyle w:val="TOC2"/>
            <w:rPr>
              <w:rFonts w:eastAsiaTheme="minorEastAsia" w:cstheme="minorBidi"/>
              <w:color w:val="auto"/>
              <w:kern w:val="2"/>
              <w:sz w:val="24"/>
              <w:szCs w:val="24"/>
              <w14:ligatures w14:val="standardContextual"/>
            </w:rPr>
          </w:pPr>
          <w:hyperlink w:anchor="_Toc177121733" w:history="1">
            <w:r w:rsidRPr="006466C8">
              <w:rPr>
                <w:rStyle w:val="Hyperlink"/>
              </w:rPr>
              <w:t>Barriers, challenges and possible solutions to AMR R&amp;D in Australia</w:t>
            </w:r>
            <w:r>
              <w:rPr>
                <w:webHidden/>
              </w:rPr>
              <w:tab/>
            </w:r>
            <w:r>
              <w:rPr>
                <w:webHidden/>
              </w:rPr>
              <w:fldChar w:fldCharType="begin"/>
            </w:r>
            <w:r>
              <w:rPr>
                <w:webHidden/>
              </w:rPr>
              <w:instrText xml:space="preserve"> PAGEREF _Toc177121733 \h </w:instrText>
            </w:r>
            <w:r>
              <w:rPr>
                <w:webHidden/>
              </w:rPr>
            </w:r>
            <w:r>
              <w:rPr>
                <w:webHidden/>
              </w:rPr>
              <w:fldChar w:fldCharType="separate"/>
            </w:r>
            <w:r>
              <w:rPr>
                <w:webHidden/>
              </w:rPr>
              <w:t>49</w:t>
            </w:r>
            <w:r>
              <w:rPr>
                <w:webHidden/>
              </w:rPr>
              <w:fldChar w:fldCharType="end"/>
            </w:r>
          </w:hyperlink>
        </w:p>
        <w:p w14:paraId="03EA6F14" w14:textId="47FE54DD" w:rsidR="005D2146" w:rsidRPr="009B5228" w:rsidRDefault="005D2146" w:rsidP="009B5228">
          <w:pPr>
            <w:pStyle w:val="TOC1"/>
            <w:shd w:val="clear" w:color="auto" w:fill="F2F2F2" w:themeFill="background1" w:themeFillShade="F2"/>
            <w:rPr>
              <w:rFonts w:eastAsiaTheme="minorEastAsia" w:cstheme="minorBidi"/>
              <w:b w:val="0"/>
              <w:color w:val="auto"/>
              <w:kern w:val="2"/>
              <w:sz w:val="24"/>
              <w:szCs w:val="24"/>
              <w14:ligatures w14:val="standardContextual"/>
            </w:rPr>
          </w:pPr>
          <w:hyperlink w:anchor="_Toc177121734" w:history="1">
            <w:r w:rsidRPr="009B5228">
              <w:rPr>
                <w:rStyle w:val="Hyperlink"/>
                <w:color w:val="auto"/>
              </w:rPr>
              <w:t>4</w:t>
            </w:r>
            <w:r w:rsidRPr="009B5228">
              <w:rPr>
                <w:rFonts w:eastAsiaTheme="minorEastAsia" w:cstheme="minorBidi"/>
                <w:b w:val="0"/>
                <w:color w:val="auto"/>
                <w:kern w:val="2"/>
                <w:sz w:val="24"/>
                <w:szCs w:val="24"/>
                <w14:ligatures w14:val="standardContextual"/>
              </w:rPr>
              <w:tab/>
            </w:r>
            <w:r w:rsidRPr="009B5228">
              <w:rPr>
                <w:rStyle w:val="Hyperlink"/>
                <w:color w:val="auto"/>
              </w:rPr>
              <w:t>AMR R&amp;D priorities and recommendations</w:t>
            </w:r>
            <w:r w:rsidRPr="009B5228">
              <w:rPr>
                <w:webHidden/>
                <w:color w:val="auto"/>
              </w:rPr>
              <w:tab/>
            </w:r>
            <w:r w:rsidRPr="009B5228">
              <w:rPr>
                <w:webHidden/>
                <w:color w:val="auto"/>
              </w:rPr>
              <w:fldChar w:fldCharType="begin"/>
            </w:r>
            <w:r w:rsidRPr="009B5228">
              <w:rPr>
                <w:webHidden/>
                <w:color w:val="auto"/>
              </w:rPr>
              <w:instrText xml:space="preserve"> PAGEREF _Toc177121734 \h </w:instrText>
            </w:r>
            <w:r w:rsidRPr="009B5228">
              <w:rPr>
                <w:webHidden/>
                <w:color w:val="auto"/>
              </w:rPr>
            </w:r>
            <w:r w:rsidRPr="009B5228">
              <w:rPr>
                <w:webHidden/>
                <w:color w:val="auto"/>
              </w:rPr>
              <w:fldChar w:fldCharType="separate"/>
            </w:r>
            <w:r w:rsidRPr="009B5228">
              <w:rPr>
                <w:webHidden/>
                <w:color w:val="auto"/>
              </w:rPr>
              <w:t>56</w:t>
            </w:r>
            <w:r w:rsidRPr="009B5228">
              <w:rPr>
                <w:webHidden/>
                <w:color w:val="auto"/>
              </w:rPr>
              <w:fldChar w:fldCharType="end"/>
            </w:r>
          </w:hyperlink>
        </w:p>
        <w:p w14:paraId="53B40EF5" w14:textId="4379B29C" w:rsidR="005D2146" w:rsidRDefault="005D2146" w:rsidP="005D2146">
          <w:pPr>
            <w:pStyle w:val="TOC2"/>
            <w:rPr>
              <w:rFonts w:eastAsiaTheme="minorEastAsia" w:cstheme="minorBidi"/>
              <w:color w:val="auto"/>
              <w:kern w:val="2"/>
              <w:sz w:val="24"/>
              <w:szCs w:val="24"/>
              <w14:ligatures w14:val="standardContextual"/>
            </w:rPr>
          </w:pPr>
          <w:hyperlink w:anchor="_Toc177121735" w:history="1">
            <w:r w:rsidRPr="006466C8">
              <w:rPr>
                <w:rStyle w:val="Hyperlink"/>
              </w:rPr>
              <w:t>Priority 1: Optimise antimicrobial use through best-practice approaches for infection prevention and control, biosecurity and other antimicrobial stewardship activities</w:t>
            </w:r>
            <w:r>
              <w:rPr>
                <w:webHidden/>
              </w:rPr>
              <w:tab/>
            </w:r>
            <w:r>
              <w:rPr>
                <w:webHidden/>
              </w:rPr>
              <w:fldChar w:fldCharType="begin"/>
            </w:r>
            <w:r>
              <w:rPr>
                <w:webHidden/>
              </w:rPr>
              <w:instrText xml:space="preserve"> PAGEREF _Toc177121735 \h </w:instrText>
            </w:r>
            <w:r>
              <w:rPr>
                <w:webHidden/>
              </w:rPr>
            </w:r>
            <w:r>
              <w:rPr>
                <w:webHidden/>
              </w:rPr>
              <w:fldChar w:fldCharType="separate"/>
            </w:r>
            <w:r>
              <w:rPr>
                <w:webHidden/>
              </w:rPr>
              <w:t>56</w:t>
            </w:r>
            <w:r>
              <w:rPr>
                <w:webHidden/>
              </w:rPr>
              <w:fldChar w:fldCharType="end"/>
            </w:r>
          </w:hyperlink>
        </w:p>
        <w:p w14:paraId="3DAEABCA" w14:textId="774430A0" w:rsidR="005D2146" w:rsidRDefault="005D2146" w:rsidP="005D2146">
          <w:pPr>
            <w:pStyle w:val="TOC2"/>
            <w:rPr>
              <w:rFonts w:eastAsiaTheme="minorEastAsia" w:cstheme="minorBidi"/>
              <w:color w:val="auto"/>
              <w:kern w:val="2"/>
              <w:sz w:val="24"/>
              <w:szCs w:val="24"/>
              <w14:ligatures w14:val="standardContextual"/>
            </w:rPr>
          </w:pPr>
          <w:hyperlink w:anchor="_Toc177121736" w:history="1">
            <w:r w:rsidRPr="006466C8">
              <w:rPr>
                <w:rStyle w:val="Hyperlink"/>
              </w:rPr>
              <w:t>Priority 2: Develop diagnostic tools to support effective decision-making around antimicrobial use</w:t>
            </w:r>
            <w:r>
              <w:rPr>
                <w:webHidden/>
              </w:rPr>
              <w:tab/>
            </w:r>
            <w:r>
              <w:rPr>
                <w:webHidden/>
              </w:rPr>
              <w:fldChar w:fldCharType="begin"/>
            </w:r>
            <w:r>
              <w:rPr>
                <w:webHidden/>
              </w:rPr>
              <w:instrText xml:space="preserve"> PAGEREF _Toc177121736 \h </w:instrText>
            </w:r>
            <w:r>
              <w:rPr>
                <w:webHidden/>
              </w:rPr>
            </w:r>
            <w:r>
              <w:rPr>
                <w:webHidden/>
              </w:rPr>
              <w:fldChar w:fldCharType="separate"/>
            </w:r>
            <w:r>
              <w:rPr>
                <w:webHidden/>
              </w:rPr>
              <w:t>56</w:t>
            </w:r>
            <w:r>
              <w:rPr>
                <w:webHidden/>
              </w:rPr>
              <w:fldChar w:fldCharType="end"/>
            </w:r>
          </w:hyperlink>
        </w:p>
        <w:p w14:paraId="7101359A" w14:textId="40A689F3" w:rsidR="005D2146" w:rsidRDefault="005D2146" w:rsidP="005D2146">
          <w:pPr>
            <w:pStyle w:val="TOC2"/>
            <w:rPr>
              <w:rFonts w:eastAsiaTheme="minorEastAsia" w:cstheme="minorBidi"/>
              <w:color w:val="auto"/>
              <w:kern w:val="2"/>
              <w:sz w:val="24"/>
              <w:szCs w:val="24"/>
              <w14:ligatures w14:val="standardContextual"/>
            </w:rPr>
          </w:pPr>
          <w:hyperlink w:anchor="_Toc177121737" w:history="1">
            <w:r w:rsidRPr="006466C8">
              <w:rPr>
                <w:rStyle w:val="Hyperlink"/>
              </w:rPr>
              <w:t>Priority 3: Understand the role of each sector in the evolution and persistence of AMR</w:t>
            </w:r>
            <w:r>
              <w:rPr>
                <w:webHidden/>
              </w:rPr>
              <w:tab/>
            </w:r>
            <w:r>
              <w:rPr>
                <w:webHidden/>
              </w:rPr>
              <w:fldChar w:fldCharType="begin"/>
            </w:r>
            <w:r>
              <w:rPr>
                <w:webHidden/>
              </w:rPr>
              <w:instrText xml:space="preserve"> PAGEREF _Toc177121737 \h </w:instrText>
            </w:r>
            <w:r>
              <w:rPr>
                <w:webHidden/>
              </w:rPr>
            </w:r>
            <w:r>
              <w:rPr>
                <w:webHidden/>
              </w:rPr>
              <w:fldChar w:fldCharType="separate"/>
            </w:r>
            <w:r>
              <w:rPr>
                <w:webHidden/>
              </w:rPr>
              <w:t>57</w:t>
            </w:r>
            <w:r>
              <w:rPr>
                <w:webHidden/>
              </w:rPr>
              <w:fldChar w:fldCharType="end"/>
            </w:r>
          </w:hyperlink>
        </w:p>
        <w:p w14:paraId="56725140" w14:textId="3920B3A2" w:rsidR="005D2146" w:rsidRDefault="005D2146" w:rsidP="005D2146">
          <w:pPr>
            <w:pStyle w:val="TOC2"/>
            <w:rPr>
              <w:rFonts w:eastAsiaTheme="minorEastAsia" w:cstheme="minorBidi"/>
              <w:color w:val="auto"/>
              <w:kern w:val="2"/>
              <w:sz w:val="24"/>
              <w:szCs w:val="24"/>
              <w14:ligatures w14:val="standardContextual"/>
            </w:rPr>
          </w:pPr>
          <w:hyperlink w:anchor="_Toc177121738" w:history="1">
            <w:r w:rsidRPr="006466C8">
              <w:rPr>
                <w:rStyle w:val="Hyperlink"/>
              </w:rPr>
              <w:t>Priority 4: Understand the transmission of AMR across sectors</w:t>
            </w:r>
            <w:r>
              <w:rPr>
                <w:webHidden/>
              </w:rPr>
              <w:tab/>
            </w:r>
            <w:r>
              <w:rPr>
                <w:webHidden/>
              </w:rPr>
              <w:fldChar w:fldCharType="begin"/>
            </w:r>
            <w:r>
              <w:rPr>
                <w:webHidden/>
              </w:rPr>
              <w:instrText xml:space="preserve"> PAGEREF _Toc177121738 \h </w:instrText>
            </w:r>
            <w:r>
              <w:rPr>
                <w:webHidden/>
              </w:rPr>
            </w:r>
            <w:r>
              <w:rPr>
                <w:webHidden/>
              </w:rPr>
              <w:fldChar w:fldCharType="separate"/>
            </w:r>
            <w:r>
              <w:rPr>
                <w:webHidden/>
              </w:rPr>
              <w:t>57</w:t>
            </w:r>
            <w:r>
              <w:rPr>
                <w:webHidden/>
              </w:rPr>
              <w:fldChar w:fldCharType="end"/>
            </w:r>
          </w:hyperlink>
        </w:p>
        <w:p w14:paraId="7AA3EB46" w14:textId="40CE093B" w:rsidR="005D2146" w:rsidRDefault="005D2146" w:rsidP="005D2146">
          <w:pPr>
            <w:pStyle w:val="TOC2"/>
            <w:rPr>
              <w:rFonts w:eastAsiaTheme="minorEastAsia" w:cstheme="minorBidi"/>
              <w:color w:val="auto"/>
              <w:kern w:val="2"/>
              <w:sz w:val="24"/>
              <w:szCs w:val="24"/>
              <w14:ligatures w14:val="standardContextual"/>
            </w:rPr>
          </w:pPr>
          <w:hyperlink w:anchor="_Toc177121739" w:history="1">
            <w:r w:rsidRPr="006466C8">
              <w:rPr>
                <w:rStyle w:val="Hyperlink"/>
              </w:rPr>
              <w:t xml:space="preserve">Priority 5: Develop new or improved antimicrobial and alternative therapeutics and treatment </w:t>
            </w:r>
            <w:r w:rsidR="00B1396F">
              <w:rPr>
                <w:rStyle w:val="Hyperlink"/>
              </w:rPr>
              <w:br/>
            </w:r>
            <w:r w:rsidRPr="006466C8">
              <w:rPr>
                <w:rStyle w:val="Hyperlink"/>
              </w:rPr>
              <w:t>regimens</w:t>
            </w:r>
            <w:r w:rsidR="00B1396F">
              <w:rPr>
                <w:rStyle w:val="Hyperlink"/>
              </w:rPr>
              <w:tab/>
            </w:r>
            <w:r w:rsidR="00B1396F">
              <w:rPr>
                <w:rStyle w:val="Hyperlink"/>
              </w:rPr>
              <w:tab/>
            </w:r>
            <w:r>
              <w:rPr>
                <w:webHidden/>
              </w:rPr>
              <w:fldChar w:fldCharType="begin"/>
            </w:r>
            <w:r>
              <w:rPr>
                <w:webHidden/>
              </w:rPr>
              <w:instrText xml:space="preserve"> PAGEREF _Toc177121739 \h </w:instrText>
            </w:r>
            <w:r>
              <w:rPr>
                <w:webHidden/>
              </w:rPr>
            </w:r>
            <w:r>
              <w:rPr>
                <w:webHidden/>
              </w:rPr>
              <w:fldChar w:fldCharType="separate"/>
            </w:r>
            <w:r>
              <w:rPr>
                <w:webHidden/>
              </w:rPr>
              <w:t>58</w:t>
            </w:r>
            <w:r>
              <w:rPr>
                <w:webHidden/>
              </w:rPr>
              <w:fldChar w:fldCharType="end"/>
            </w:r>
          </w:hyperlink>
        </w:p>
        <w:p w14:paraId="7D85D343" w14:textId="2CF35961" w:rsidR="005D2146" w:rsidRDefault="005D2146" w:rsidP="005D2146">
          <w:pPr>
            <w:pStyle w:val="TOC2"/>
            <w:rPr>
              <w:rFonts w:eastAsiaTheme="minorEastAsia" w:cstheme="minorBidi"/>
              <w:color w:val="auto"/>
              <w:kern w:val="2"/>
              <w:sz w:val="24"/>
              <w:szCs w:val="24"/>
              <w14:ligatures w14:val="standardContextual"/>
            </w:rPr>
          </w:pPr>
          <w:hyperlink w:anchor="_Toc177121740" w:history="1">
            <w:r w:rsidRPr="006466C8">
              <w:rPr>
                <w:rStyle w:val="Hyperlink"/>
              </w:rPr>
              <w:t>Priority 6: Establish foundations for an integrated and fit-for-purpose national One Health antimicrobial use and resistance surveillance system</w:t>
            </w:r>
            <w:r>
              <w:rPr>
                <w:webHidden/>
              </w:rPr>
              <w:tab/>
            </w:r>
            <w:r>
              <w:rPr>
                <w:webHidden/>
              </w:rPr>
              <w:fldChar w:fldCharType="begin"/>
            </w:r>
            <w:r>
              <w:rPr>
                <w:webHidden/>
              </w:rPr>
              <w:instrText xml:space="preserve"> PAGEREF _Toc177121740 \h </w:instrText>
            </w:r>
            <w:r>
              <w:rPr>
                <w:webHidden/>
              </w:rPr>
            </w:r>
            <w:r>
              <w:rPr>
                <w:webHidden/>
              </w:rPr>
              <w:fldChar w:fldCharType="separate"/>
            </w:r>
            <w:r>
              <w:rPr>
                <w:webHidden/>
              </w:rPr>
              <w:t>58</w:t>
            </w:r>
            <w:r>
              <w:rPr>
                <w:webHidden/>
              </w:rPr>
              <w:fldChar w:fldCharType="end"/>
            </w:r>
          </w:hyperlink>
        </w:p>
        <w:p w14:paraId="1206B4D8" w14:textId="5CB1C902" w:rsidR="005D2146" w:rsidRDefault="005D2146" w:rsidP="005D2146">
          <w:pPr>
            <w:pStyle w:val="TOC2"/>
            <w:rPr>
              <w:rFonts w:eastAsiaTheme="minorEastAsia" w:cstheme="minorBidi"/>
              <w:color w:val="auto"/>
              <w:kern w:val="2"/>
              <w:sz w:val="24"/>
              <w:szCs w:val="24"/>
              <w14:ligatures w14:val="standardContextual"/>
            </w:rPr>
          </w:pPr>
          <w:hyperlink w:anchor="_Toc177121741" w:history="1">
            <w:r w:rsidRPr="006466C8">
              <w:rPr>
                <w:rStyle w:val="Hyperlink"/>
              </w:rPr>
              <w:t>Priority 7: Strengthen Australia’s position in the global AMR R&amp;D landscape</w:t>
            </w:r>
            <w:r>
              <w:rPr>
                <w:webHidden/>
              </w:rPr>
              <w:tab/>
            </w:r>
            <w:r>
              <w:rPr>
                <w:webHidden/>
              </w:rPr>
              <w:fldChar w:fldCharType="begin"/>
            </w:r>
            <w:r>
              <w:rPr>
                <w:webHidden/>
              </w:rPr>
              <w:instrText xml:space="preserve"> PAGEREF _Toc177121741 \h </w:instrText>
            </w:r>
            <w:r>
              <w:rPr>
                <w:webHidden/>
              </w:rPr>
            </w:r>
            <w:r>
              <w:rPr>
                <w:webHidden/>
              </w:rPr>
              <w:fldChar w:fldCharType="separate"/>
            </w:r>
            <w:r>
              <w:rPr>
                <w:webHidden/>
              </w:rPr>
              <w:t>59</w:t>
            </w:r>
            <w:r>
              <w:rPr>
                <w:webHidden/>
              </w:rPr>
              <w:fldChar w:fldCharType="end"/>
            </w:r>
          </w:hyperlink>
        </w:p>
        <w:p w14:paraId="26546D8E" w14:textId="6626C1B4" w:rsidR="005D2146" w:rsidRPr="009B5228" w:rsidRDefault="005D2146" w:rsidP="009B5228">
          <w:pPr>
            <w:pStyle w:val="TOC1"/>
            <w:shd w:val="clear" w:color="auto" w:fill="F2F2F2" w:themeFill="background1" w:themeFillShade="F2"/>
            <w:rPr>
              <w:rFonts w:eastAsiaTheme="minorEastAsia" w:cstheme="minorBidi"/>
              <w:b w:val="0"/>
              <w:color w:val="auto"/>
              <w:kern w:val="2"/>
              <w:sz w:val="24"/>
              <w:szCs w:val="24"/>
              <w14:ligatures w14:val="standardContextual"/>
            </w:rPr>
          </w:pPr>
          <w:hyperlink w:anchor="_Toc177121742" w:history="1">
            <w:r w:rsidRPr="009B5228">
              <w:rPr>
                <w:rStyle w:val="Hyperlink"/>
                <w:color w:val="auto"/>
              </w:rPr>
              <w:t>Conclusion</w:t>
            </w:r>
            <w:r w:rsidRPr="009B5228">
              <w:rPr>
                <w:webHidden/>
                <w:color w:val="auto"/>
              </w:rPr>
              <w:tab/>
            </w:r>
            <w:r w:rsidRPr="009B5228">
              <w:rPr>
                <w:webHidden/>
                <w:color w:val="auto"/>
              </w:rPr>
              <w:fldChar w:fldCharType="begin"/>
            </w:r>
            <w:r w:rsidRPr="009B5228">
              <w:rPr>
                <w:webHidden/>
                <w:color w:val="auto"/>
              </w:rPr>
              <w:instrText xml:space="preserve"> PAGEREF _Toc177121742 \h </w:instrText>
            </w:r>
            <w:r w:rsidRPr="009B5228">
              <w:rPr>
                <w:webHidden/>
                <w:color w:val="auto"/>
              </w:rPr>
            </w:r>
            <w:r w:rsidRPr="009B5228">
              <w:rPr>
                <w:webHidden/>
                <w:color w:val="auto"/>
              </w:rPr>
              <w:fldChar w:fldCharType="separate"/>
            </w:r>
            <w:r w:rsidRPr="009B5228">
              <w:rPr>
                <w:webHidden/>
                <w:color w:val="auto"/>
              </w:rPr>
              <w:t>61</w:t>
            </w:r>
            <w:r w:rsidRPr="009B5228">
              <w:rPr>
                <w:webHidden/>
                <w:color w:val="auto"/>
              </w:rPr>
              <w:fldChar w:fldCharType="end"/>
            </w:r>
          </w:hyperlink>
        </w:p>
        <w:p w14:paraId="0FFBA513" w14:textId="34143EB9" w:rsidR="005D2146" w:rsidRPr="009B5228" w:rsidRDefault="005D2146" w:rsidP="009B5228">
          <w:pPr>
            <w:pStyle w:val="TOC1"/>
            <w:shd w:val="clear" w:color="auto" w:fill="F2F2F2" w:themeFill="background1" w:themeFillShade="F2"/>
            <w:rPr>
              <w:rFonts w:eastAsiaTheme="minorEastAsia" w:cstheme="minorBidi"/>
              <w:b w:val="0"/>
              <w:color w:val="auto"/>
              <w:kern w:val="2"/>
              <w:sz w:val="24"/>
              <w:szCs w:val="24"/>
              <w14:ligatures w14:val="standardContextual"/>
            </w:rPr>
          </w:pPr>
          <w:hyperlink w:anchor="_Toc177121743" w:history="1">
            <w:r w:rsidRPr="009B5228">
              <w:rPr>
                <w:rStyle w:val="Hyperlink"/>
                <w:color w:val="auto"/>
              </w:rPr>
              <w:t>Appendices</w:t>
            </w:r>
            <w:r w:rsidRPr="009B5228">
              <w:rPr>
                <w:webHidden/>
                <w:color w:val="auto"/>
              </w:rPr>
              <w:tab/>
            </w:r>
            <w:r w:rsidRPr="009B5228">
              <w:rPr>
                <w:webHidden/>
                <w:color w:val="auto"/>
              </w:rPr>
              <w:fldChar w:fldCharType="begin"/>
            </w:r>
            <w:r w:rsidRPr="009B5228">
              <w:rPr>
                <w:webHidden/>
                <w:color w:val="auto"/>
              </w:rPr>
              <w:instrText xml:space="preserve"> PAGEREF _Toc177121743 \h </w:instrText>
            </w:r>
            <w:r w:rsidRPr="009B5228">
              <w:rPr>
                <w:webHidden/>
                <w:color w:val="auto"/>
              </w:rPr>
            </w:r>
            <w:r w:rsidRPr="009B5228">
              <w:rPr>
                <w:webHidden/>
                <w:color w:val="auto"/>
              </w:rPr>
              <w:fldChar w:fldCharType="separate"/>
            </w:r>
            <w:r w:rsidRPr="009B5228">
              <w:rPr>
                <w:webHidden/>
                <w:color w:val="auto"/>
              </w:rPr>
              <w:t>62</w:t>
            </w:r>
            <w:r w:rsidRPr="009B5228">
              <w:rPr>
                <w:webHidden/>
                <w:color w:val="auto"/>
              </w:rPr>
              <w:fldChar w:fldCharType="end"/>
            </w:r>
          </w:hyperlink>
        </w:p>
        <w:p w14:paraId="43F87E21" w14:textId="16BBADDC" w:rsidR="005D2146" w:rsidRDefault="005D2146" w:rsidP="005D2146">
          <w:pPr>
            <w:pStyle w:val="TOC2"/>
            <w:rPr>
              <w:rFonts w:eastAsiaTheme="minorEastAsia" w:cstheme="minorBidi"/>
              <w:color w:val="auto"/>
              <w:kern w:val="2"/>
              <w:sz w:val="24"/>
              <w:szCs w:val="24"/>
              <w14:ligatures w14:val="standardContextual"/>
            </w:rPr>
          </w:pPr>
          <w:hyperlink w:anchor="_Toc177121744" w:history="1">
            <w:r w:rsidRPr="006466C8">
              <w:rPr>
                <w:rStyle w:val="Hyperlink"/>
              </w:rPr>
              <w:t>Appendix A: Analysis of Australian AMR R&amp;D landscape</w:t>
            </w:r>
            <w:r>
              <w:rPr>
                <w:webHidden/>
              </w:rPr>
              <w:tab/>
            </w:r>
            <w:r>
              <w:rPr>
                <w:webHidden/>
              </w:rPr>
              <w:fldChar w:fldCharType="begin"/>
            </w:r>
            <w:r>
              <w:rPr>
                <w:webHidden/>
              </w:rPr>
              <w:instrText xml:space="preserve"> PAGEREF _Toc177121744 \h </w:instrText>
            </w:r>
            <w:r>
              <w:rPr>
                <w:webHidden/>
              </w:rPr>
            </w:r>
            <w:r>
              <w:rPr>
                <w:webHidden/>
              </w:rPr>
              <w:fldChar w:fldCharType="separate"/>
            </w:r>
            <w:r>
              <w:rPr>
                <w:webHidden/>
              </w:rPr>
              <w:t>62</w:t>
            </w:r>
            <w:r>
              <w:rPr>
                <w:webHidden/>
              </w:rPr>
              <w:fldChar w:fldCharType="end"/>
            </w:r>
          </w:hyperlink>
        </w:p>
        <w:p w14:paraId="2F0B829E" w14:textId="4122A0F2" w:rsidR="005D2146" w:rsidRDefault="005D2146" w:rsidP="005D2146">
          <w:pPr>
            <w:pStyle w:val="TOC2"/>
            <w:rPr>
              <w:rFonts w:eastAsiaTheme="minorEastAsia" w:cstheme="minorBidi"/>
              <w:color w:val="auto"/>
              <w:kern w:val="2"/>
              <w:sz w:val="24"/>
              <w:szCs w:val="24"/>
              <w14:ligatures w14:val="standardContextual"/>
            </w:rPr>
          </w:pPr>
          <w:hyperlink w:anchor="_Toc177121745" w:history="1">
            <w:r w:rsidRPr="006466C8">
              <w:rPr>
                <w:rStyle w:val="Hyperlink"/>
              </w:rPr>
              <w:t>Appendix B: Methodology for explorative publication and patent analysis</w:t>
            </w:r>
            <w:r>
              <w:rPr>
                <w:webHidden/>
              </w:rPr>
              <w:tab/>
            </w:r>
            <w:r>
              <w:rPr>
                <w:webHidden/>
              </w:rPr>
              <w:fldChar w:fldCharType="begin"/>
            </w:r>
            <w:r>
              <w:rPr>
                <w:webHidden/>
              </w:rPr>
              <w:instrText xml:space="preserve"> PAGEREF _Toc177121745 \h </w:instrText>
            </w:r>
            <w:r>
              <w:rPr>
                <w:webHidden/>
              </w:rPr>
            </w:r>
            <w:r>
              <w:rPr>
                <w:webHidden/>
              </w:rPr>
              <w:fldChar w:fldCharType="separate"/>
            </w:r>
            <w:r>
              <w:rPr>
                <w:webHidden/>
              </w:rPr>
              <w:t>66</w:t>
            </w:r>
            <w:r>
              <w:rPr>
                <w:webHidden/>
              </w:rPr>
              <w:fldChar w:fldCharType="end"/>
            </w:r>
          </w:hyperlink>
        </w:p>
        <w:p w14:paraId="679EBDF0" w14:textId="5A65695F" w:rsidR="005D2146" w:rsidRDefault="005D2146" w:rsidP="005D2146">
          <w:pPr>
            <w:pStyle w:val="TOC2"/>
            <w:rPr>
              <w:rFonts w:eastAsiaTheme="minorEastAsia" w:cstheme="minorBidi"/>
              <w:color w:val="auto"/>
              <w:kern w:val="2"/>
              <w:sz w:val="24"/>
              <w:szCs w:val="24"/>
              <w14:ligatures w14:val="standardContextual"/>
            </w:rPr>
          </w:pPr>
          <w:hyperlink w:anchor="_Toc177121746" w:history="1">
            <w:r w:rsidRPr="006466C8">
              <w:rPr>
                <w:rStyle w:val="Hyperlink"/>
              </w:rPr>
              <w:t>Appendix C: Delphi validation process methodology and outputs</w:t>
            </w:r>
            <w:r>
              <w:rPr>
                <w:webHidden/>
              </w:rPr>
              <w:tab/>
            </w:r>
            <w:r>
              <w:rPr>
                <w:webHidden/>
              </w:rPr>
              <w:fldChar w:fldCharType="begin"/>
            </w:r>
            <w:r>
              <w:rPr>
                <w:webHidden/>
              </w:rPr>
              <w:instrText xml:space="preserve"> PAGEREF _Toc177121746 \h </w:instrText>
            </w:r>
            <w:r>
              <w:rPr>
                <w:webHidden/>
              </w:rPr>
            </w:r>
            <w:r>
              <w:rPr>
                <w:webHidden/>
              </w:rPr>
              <w:fldChar w:fldCharType="separate"/>
            </w:r>
            <w:r>
              <w:rPr>
                <w:webHidden/>
              </w:rPr>
              <w:t>68</w:t>
            </w:r>
            <w:r>
              <w:rPr>
                <w:webHidden/>
              </w:rPr>
              <w:fldChar w:fldCharType="end"/>
            </w:r>
          </w:hyperlink>
        </w:p>
        <w:p w14:paraId="4FE99886" w14:textId="2922F451" w:rsidR="005D2146" w:rsidRPr="009B5228" w:rsidRDefault="005D2146" w:rsidP="009B5228">
          <w:pPr>
            <w:pStyle w:val="TOC1"/>
            <w:shd w:val="clear" w:color="auto" w:fill="F2F2F2" w:themeFill="background1" w:themeFillShade="F2"/>
            <w:rPr>
              <w:rFonts w:eastAsiaTheme="minorEastAsia" w:cstheme="minorBidi"/>
              <w:b w:val="0"/>
              <w:color w:val="auto"/>
              <w:kern w:val="2"/>
              <w:sz w:val="24"/>
              <w:szCs w:val="24"/>
              <w14:ligatures w14:val="standardContextual"/>
            </w:rPr>
          </w:pPr>
          <w:hyperlink w:anchor="_Toc177121747" w:history="1">
            <w:r w:rsidRPr="009B5228">
              <w:rPr>
                <w:rStyle w:val="Hyperlink"/>
                <w:color w:val="auto"/>
              </w:rPr>
              <w:t>References</w:t>
            </w:r>
            <w:r w:rsidRPr="009B5228">
              <w:rPr>
                <w:webHidden/>
                <w:color w:val="auto"/>
              </w:rPr>
              <w:tab/>
            </w:r>
            <w:r w:rsidRPr="009B5228">
              <w:rPr>
                <w:webHidden/>
                <w:color w:val="auto"/>
              </w:rPr>
              <w:fldChar w:fldCharType="begin"/>
            </w:r>
            <w:r w:rsidRPr="009B5228">
              <w:rPr>
                <w:webHidden/>
                <w:color w:val="auto"/>
              </w:rPr>
              <w:instrText xml:space="preserve"> PAGEREF _Toc177121747 \h </w:instrText>
            </w:r>
            <w:r w:rsidRPr="009B5228">
              <w:rPr>
                <w:webHidden/>
                <w:color w:val="auto"/>
              </w:rPr>
            </w:r>
            <w:r w:rsidRPr="009B5228">
              <w:rPr>
                <w:webHidden/>
                <w:color w:val="auto"/>
              </w:rPr>
              <w:fldChar w:fldCharType="separate"/>
            </w:r>
            <w:r w:rsidRPr="009B5228">
              <w:rPr>
                <w:webHidden/>
                <w:color w:val="auto"/>
              </w:rPr>
              <w:t>77</w:t>
            </w:r>
            <w:r w:rsidRPr="009B5228">
              <w:rPr>
                <w:webHidden/>
                <w:color w:val="auto"/>
              </w:rPr>
              <w:fldChar w:fldCharType="end"/>
            </w:r>
          </w:hyperlink>
        </w:p>
        <w:p w14:paraId="4F8D1B94" w14:textId="77777777" w:rsidR="005D2146" w:rsidRDefault="005D2146" w:rsidP="009B5228">
          <w:pPr>
            <w:pStyle w:val="TOC1"/>
            <w:shd w:val="clear" w:color="auto" w:fill="F2F2F2" w:themeFill="background1" w:themeFillShade="F2"/>
            <w:rPr>
              <w:rStyle w:val="Hyperlink"/>
            </w:rPr>
          </w:pPr>
          <w:r>
            <w:fldChar w:fldCharType="end"/>
          </w:r>
        </w:p>
      </w:sdtContent>
    </w:sdt>
    <w:p w14:paraId="390DDB09" w14:textId="77777777" w:rsidR="008E438E" w:rsidRDefault="008E438E" w:rsidP="008E438E">
      <w:pPr>
        <w:pStyle w:val="Heading1"/>
      </w:pPr>
      <w:bookmarkStart w:id="0" w:name="_Toc1438925249"/>
      <w:bookmarkStart w:id="1" w:name="_Toc118211379"/>
      <w:bookmarkStart w:id="2" w:name="_Toc177121717"/>
      <w:r w:rsidRPr="44AD9D35">
        <w:lastRenderedPageBreak/>
        <w:t>List of acronyms</w:t>
      </w:r>
      <w:bookmarkEnd w:id="0"/>
      <w:bookmarkEnd w:id="1"/>
      <w:bookmarkEnd w:id="2"/>
    </w:p>
    <w:p w14:paraId="1B3AB683" w14:textId="77777777" w:rsidR="0099481E" w:rsidRPr="00C83E66" w:rsidRDefault="0099481E" w:rsidP="00DA1A56">
      <w:pPr>
        <w:tabs>
          <w:tab w:val="left" w:pos="1418"/>
        </w:tabs>
        <w:spacing w:after="50" w:line="22" w:lineRule="atLeast"/>
        <w:ind w:right="-284"/>
      </w:pPr>
      <w:r w:rsidRPr="00C83E66">
        <w:t xml:space="preserve">AAMRNet </w:t>
      </w:r>
      <w:r w:rsidRPr="00C83E66">
        <w:tab/>
        <w:t xml:space="preserve">Australian Antimicrobial Resistance Network </w:t>
      </w:r>
    </w:p>
    <w:p w14:paraId="36787876" w14:textId="39FB9997" w:rsidR="0099481E" w:rsidRPr="00C83E66" w:rsidRDefault="0099481E" w:rsidP="00DA1A56">
      <w:pPr>
        <w:tabs>
          <w:tab w:val="left" w:pos="1418"/>
        </w:tabs>
        <w:spacing w:after="50" w:line="22" w:lineRule="atLeast"/>
        <w:ind w:right="-284"/>
      </w:pPr>
      <w:r w:rsidRPr="00C83E66">
        <w:t xml:space="preserve">ACARE </w:t>
      </w:r>
      <w:r w:rsidRPr="00C83E66">
        <w:tab/>
        <w:t xml:space="preserve">Australian Centre for Antimicrobial Resistance Ecology </w:t>
      </w:r>
    </w:p>
    <w:p w14:paraId="39D73A5A" w14:textId="74FB45AA" w:rsidR="0099481E" w:rsidRPr="00C83E66" w:rsidRDefault="0099481E" w:rsidP="00DA1A56">
      <w:pPr>
        <w:tabs>
          <w:tab w:val="left" w:pos="1418"/>
        </w:tabs>
        <w:spacing w:after="50" w:line="22" w:lineRule="atLeast"/>
        <w:ind w:right="-284"/>
      </w:pPr>
      <w:r w:rsidRPr="00C83E66">
        <w:t xml:space="preserve">AIAS </w:t>
      </w:r>
      <w:r w:rsidRPr="00C83E66">
        <w:tab/>
        <w:t>Animal Industry Antimicrobial Stewardship</w:t>
      </w:r>
      <w:r w:rsidR="00B775B7" w:rsidRPr="00C83E66">
        <w:t xml:space="preserve"> R</w:t>
      </w:r>
      <w:r w:rsidR="00E44CF6" w:rsidRPr="00C83E66">
        <w:t xml:space="preserve">esearch, </w:t>
      </w:r>
      <w:r w:rsidR="00B775B7" w:rsidRPr="00C83E66">
        <w:t>D</w:t>
      </w:r>
      <w:r w:rsidR="00E44CF6" w:rsidRPr="00C83E66">
        <w:t xml:space="preserve">evelopment and </w:t>
      </w:r>
      <w:r w:rsidR="00B775B7" w:rsidRPr="00C83E66">
        <w:t>E</w:t>
      </w:r>
      <w:r w:rsidR="00E44CF6" w:rsidRPr="00C83E66">
        <w:t>xtension</w:t>
      </w:r>
      <w:r w:rsidR="00B775B7" w:rsidRPr="00C83E66">
        <w:t xml:space="preserve"> Strategy</w:t>
      </w:r>
    </w:p>
    <w:p w14:paraId="10E65189" w14:textId="31D9441A" w:rsidR="0099481E" w:rsidRPr="00C83E66" w:rsidRDefault="0099481E" w:rsidP="00DA1A56">
      <w:pPr>
        <w:tabs>
          <w:tab w:val="left" w:pos="1418"/>
        </w:tabs>
        <w:spacing w:after="50" w:line="22" w:lineRule="atLeast"/>
        <w:ind w:right="-284"/>
      </w:pPr>
      <w:r w:rsidRPr="00C83E66">
        <w:t xml:space="preserve">AMR </w:t>
      </w:r>
      <w:r w:rsidRPr="00C83E66">
        <w:tab/>
        <w:t>Antimicrobial resistance</w:t>
      </w:r>
    </w:p>
    <w:p w14:paraId="22AFC902" w14:textId="65E138BB" w:rsidR="0099481E" w:rsidRPr="00C83E66" w:rsidRDefault="0099481E" w:rsidP="00DA1A56">
      <w:pPr>
        <w:tabs>
          <w:tab w:val="left" w:pos="1418"/>
        </w:tabs>
        <w:spacing w:after="50" w:line="22" w:lineRule="atLeast"/>
        <w:ind w:right="-284"/>
      </w:pPr>
      <w:r w:rsidRPr="00C83E66">
        <w:t xml:space="preserve">ARC </w:t>
      </w:r>
      <w:r w:rsidRPr="00C83E66">
        <w:tab/>
        <w:t xml:space="preserve">Australian Research Council </w:t>
      </w:r>
    </w:p>
    <w:p w14:paraId="5B423F01" w14:textId="6DDA092F" w:rsidR="0099481E" w:rsidRPr="00C83E66" w:rsidRDefault="0099481E" w:rsidP="00DA1A56">
      <w:pPr>
        <w:tabs>
          <w:tab w:val="left" w:pos="1418"/>
        </w:tabs>
        <w:spacing w:after="50" w:line="22" w:lineRule="atLeast"/>
        <w:ind w:right="-284"/>
      </w:pPr>
      <w:r w:rsidRPr="00C83E66">
        <w:t>AURA</w:t>
      </w:r>
      <w:r w:rsidRPr="00C83E66">
        <w:tab/>
      </w:r>
      <w:r w:rsidR="00861579" w:rsidRPr="00C83E66">
        <w:t xml:space="preserve">Antimicrobial Use and Resistance in Australia </w:t>
      </w:r>
      <w:r w:rsidR="004311F5" w:rsidRPr="00C83E66">
        <w:t>Surveillance S</w:t>
      </w:r>
      <w:r w:rsidRPr="00C83E66">
        <w:t>ystem</w:t>
      </w:r>
    </w:p>
    <w:p w14:paraId="1777EF58" w14:textId="378EA3AE" w:rsidR="0099481E" w:rsidRPr="00C83E66" w:rsidRDefault="0099481E" w:rsidP="00DA1A56">
      <w:pPr>
        <w:tabs>
          <w:tab w:val="left" w:pos="1418"/>
        </w:tabs>
        <w:spacing w:after="50" w:line="22" w:lineRule="atLeast"/>
        <w:ind w:right="-284"/>
      </w:pPr>
      <w:r w:rsidRPr="00C83E66">
        <w:t xml:space="preserve">BEAM </w:t>
      </w:r>
      <w:r w:rsidRPr="00C83E66">
        <w:tab/>
        <w:t xml:space="preserve">Biotech companies </w:t>
      </w:r>
      <w:r w:rsidR="00266F0D" w:rsidRPr="00C83E66">
        <w:t xml:space="preserve">from </w:t>
      </w:r>
      <w:r w:rsidRPr="00C83E66">
        <w:t xml:space="preserve">Europe </w:t>
      </w:r>
      <w:r w:rsidR="00FB227E" w:rsidRPr="00C83E66">
        <w:t>innovating</w:t>
      </w:r>
      <w:r w:rsidR="00266F0D" w:rsidRPr="00C83E66">
        <w:t xml:space="preserve"> in Anti-Microbial</w:t>
      </w:r>
      <w:r w:rsidRPr="00C83E66">
        <w:t xml:space="preserve"> resistance</w:t>
      </w:r>
      <w:r w:rsidR="00266F0D" w:rsidRPr="00C83E66">
        <w:t xml:space="preserve"> research</w:t>
      </w:r>
    </w:p>
    <w:p w14:paraId="6F25BE9C" w14:textId="25DDE2F0" w:rsidR="0099481E" w:rsidRPr="00C83E66" w:rsidRDefault="0099481E" w:rsidP="00DA1A56">
      <w:pPr>
        <w:tabs>
          <w:tab w:val="left" w:pos="1418"/>
        </w:tabs>
        <w:spacing w:after="50" w:line="22" w:lineRule="atLeast"/>
        <w:ind w:right="-284"/>
      </w:pPr>
      <w:r w:rsidRPr="00C83E66">
        <w:t xml:space="preserve">CARB-X </w:t>
      </w:r>
      <w:r w:rsidRPr="00C83E66">
        <w:tab/>
        <w:t>Combating Antibiotic Resistant Bacteria Biopharmaceutical Accelerator</w:t>
      </w:r>
    </w:p>
    <w:p w14:paraId="3F2C0C8A" w14:textId="408BD2F5" w:rsidR="0099481E" w:rsidRPr="00C83E66" w:rsidRDefault="00047227" w:rsidP="00DA1A56">
      <w:pPr>
        <w:tabs>
          <w:tab w:val="left" w:pos="1418"/>
        </w:tabs>
        <w:spacing w:after="50" w:line="22" w:lineRule="atLeast"/>
        <w:ind w:right="-284"/>
      </w:pPr>
      <w:r>
        <w:t xml:space="preserve">US </w:t>
      </w:r>
      <w:r w:rsidR="0099481E" w:rsidRPr="00C83E66">
        <w:t xml:space="preserve">CDC </w:t>
      </w:r>
      <w:r w:rsidR="0099481E" w:rsidRPr="00C83E66">
        <w:tab/>
      </w:r>
      <w:r w:rsidR="00861579" w:rsidRPr="00C83E66">
        <w:t xml:space="preserve">United States </w:t>
      </w:r>
      <w:r w:rsidR="0099481E" w:rsidRPr="00C83E66">
        <w:t>Centers for Disease Control and Prevention</w:t>
      </w:r>
    </w:p>
    <w:p w14:paraId="17E9E1CD" w14:textId="77777777" w:rsidR="0099481E" w:rsidRPr="00C83E66" w:rsidRDefault="0099481E" w:rsidP="00DA1A56">
      <w:pPr>
        <w:tabs>
          <w:tab w:val="left" w:pos="1418"/>
        </w:tabs>
        <w:spacing w:after="50" w:line="22" w:lineRule="atLeast"/>
        <w:ind w:right="-284"/>
      </w:pPr>
      <w:r w:rsidRPr="00C83E66">
        <w:t xml:space="preserve">CO-ADD </w:t>
      </w:r>
      <w:r w:rsidRPr="00C83E66">
        <w:tab/>
        <w:t>Community for Open Antimicrobial Drug Discovery</w:t>
      </w:r>
    </w:p>
    <w:p w14:paraId="2B01E3EE" w14:textId="7FC6D917" w:rsidR="00FE6C40" w:rsidRPr="00C83E66" w:rsidRDefault="00FE6C40" w:rsidP="00DA1A56">
      <w:pPr>
        <w:spacing w:after="50" w:line="22" w:lineRule="atLeast"/>
      </w:pPr>
      <w:r w:rsidRPr="00C83E66">
        <w:t>CRE</w:t>
      </w:r>
      <w:r w:rsidRPr="00C83E66">
        <w:tab/>
      </w:r>
      <w:r w:rsidRPr="00C83E66">
        <w:tab/>
        <w:t xml:space="preserve">Centre </w:t>
      </w:r>
      <w:r w:rsidR="00FF23BB" w:rsidRPr="00C83E66">
        <w:t>of</w:t>
      </w:r>
      <w:r w:rsidRPr="00C83E66">
        <w:t xml:space="preserve"> Research Excellence</w:t>
      </w:r>
    </w:p>
    <w:p w14:paraId="02883CE2" w14:textId="27D67EB5" w:rsidR="0099481E" w:rsidRPr="00C83E66" w:rsidRDefault="0099481E" w:rsidP="00DA1A56">
      <w:pPr>
        <w:tabs>
          <w:tab w:val="left" w:pos="1418"/>
        </w:tabs>
        <w:spacing w:after="50" w:line="22" w:lineRule="atLeast"/>
        <w:ind w:left="1440" w:right="-284" w:hanging="1440"/>
      </w:pPr>
      <w:r w:rsidRPr="00C83E66">
        <w:t>CRE-ID</w:t>
      </w:r>
      <w:r w:rsidRPr="00C83E66">
        <w:tab/>
        <w:t xml:space="preserve">Centre </w:t>
      </w:r>
      <w:r w:rsidR="00BA3B78" w:rsidRPr="00C83E66">
        <w:t>of</w:t>
      </w:r>
      <w:r w:rsidRPr="00C83E66">
        <w:t xml:space="preserve"> Research Excellence in Protecting the Public from Emerging infectious Diseases</w:t>
      </w:r>
    </w:p>
    <w:p w14:paraId="3F94618D" w14:textId="120054F5" w:rsidR="0099481E" w:rsidRPr="00C83E66" w:rsidRDefault="0099481E" w:rsidP="00DA1A56">
      <w:pPr>
        <w:tabs>
          <w:tab w:val="left" w:pos="1418"/>
        </w:tabs>
        <w:spacing w:after="50" w:line="22" w:lineRule="atLeast"/>
        <w:ind w:right="-284"/>
        <w:rPr>
          <w:rFonts w:cs="Symbol"/>
        </w:rPr>
      </w:pPr>
      <w:r w:rsidRPr="00C83E66">
        <w:rPr>
          <w:rFonts w:cs="Symbol"/>
        </w:rPr>
        <w:t>CRE-MARC</w:t>
      </w:r>
      <w:r w:rsidRPr="00C83E66">
        <w:rPr>
          <w:rFonts w:cs="Symbol"/>
        </w:rPr>
        <w:tab/>
        <w:t xml:space="preserve">Centre </w:t>
      </w:r>
      <w:r w:rsidR="00522C46" w:rsidRPr="00C83E66">
        <w:rPr>
          <w:rFonts w:cs="Symbol"/>
        </w:rPr>
        <w:t>o</w:t>
      </w:r>
      <w:r w:rsidR="00FC1945" w:rsidRPr="00C83E66">
        <w:rPr>
          <w:rFonts w:cs="Symbol"/>
        </w:rPr>
        <w:t>f</w:t>
      </w:r>
      <w:r w:rsidRPr="00C83E66">
        <w:rPr>
          <w:rFonts w:cs="Symbol"/>
        </w:rPr>
        <w:t xml:space="preserve"> Research Excellence in Minimising Antibiotic Resistance in the Community</w:t>
      </w:r>
    </w:p>
    <w:p w14:paraId="3A6F2196" w14:textId="77777777" w:rsidR="0099481E" w:rsidRPr="00C83E66" w:rsidRDefault="0099481E" w:rsidP="00DA1A56">
      <w:pPr>
        <w:tabs>
          <w:tab w:val="left" w:pos="1418"/>
        </w:tabs>
        <w:spacing w:after="50" w:line="22" w:lineRule="atLeast"/>
        <w:ind w:left="1418" w:right="-284" w:hanging="1418"/>
      </w:pPr>
      <w:r w:rsidRPr="00C83E66">
        <w:t>CRE-REDUCE</w:t>
      </w:r>
      <w:r w:rsidRPr="00C83E66">
        <w:tab/>
        <w:t>Centre of Research Excellence in Redefining Antimicrobial Use to Reduce Resistance</w:t>
      </w:r>
    </w:p>
    <w:p w14:paraId="54684D49" w14:textId="59D02B3E" w:rsidR="0099481E" w:rsidRPr="00C83E66" w:rsidRDefault="0099481E" w:rsidP="00DA1A56">
      <w:pPr>
        <w:tabs>
          <w:tab w:val="left" w:pos="1418"/>
        </w:tabs>
        <w:spacing w:after="50" w:line="22" w:lineRule="atLeast"/>
        <w:ind w:left="1418" w:right="-284" w:hanging="1418"/>
      </w:pPr>
      <w:r w:rsidRPr="00C83E66">
        <w:t xml:space="preserve">CRE-RESPOND </w:t>
      </w:r>
      <w:r w:rsidRPr="00C83E66">
        <w:tab/>
        <w:t xml:space="preserve">Centre of Research Excellence </w:t>
      </w:r>
      <w:r w:rsidR="00F36E16" w:rsidRPr="00C83E66">
        <w:t xml:space="preserve">in </w:t>
      </w:r>
      <w:r w:rsidRPr="00C83E66">
        <w:t>Reducing the Burden of Antimicrobial Resistance Through Optimal Personalised Dosing</w:t>
      </w:r>
    </w:p>
    <w:p w14:paraId="4069C289" w14:textId="4672CC5A" w:rsidR="0099481E" w:rsidRDefault="0099481E" w:rsidP="00DA1A56">
      <w:pPr>
        <w:tabs>
          <w:tab w:val="left" w:pos="1418"/>
        </w:tabs>
        <w:spacing w:after="50" w:line="22" w:lineRule="atLeast"/>
        <w:ind w:left="1418" w:right="-284" w:hanging="1418"/>
      </w:pPr>
      <w:r w:rsidRPr="00C83E66">
        <w:t>CRC SAAFE</w:t>
      </w:r>
      <w:r w:rsidRPr="00FC1945">
        <w:t xml:space="preserve"> </w:t>
      </w:r>
      <w:r w:rsidRPr="00FC1945">
        <w:tab/>
        <w:t>Cooperative Research Centre for Solving Antimicrobial Resistance in Agribusiness, Food, and Environment</w:t>
      </w:r>
      <w:r w:rsidR="00861579" w:rsidRPr="00FC1945">
        <w:t>s</w:t>
      </w:r>
    </w:p>
    <w:p w14:paraId="3D166F3D" w14:textId="2AF1B8C8" w:rsidR="00673CD8" w:rsidRPr="00C83E66" w:rsidRDefault="00673CD8" w:rsidP="00DA1A56">
      <w:pPr>
        <w:tabs>
          <w:tab w:val="left" w:pos="1418"/>
        </w:tabs>
        <w:spacing w:after="50" w:line="22" w:lineRule="atLeast"/>
        <w:ind w:left="1418" w:right="-284" w:hanging="1418"/>
      </w:pPr>
      <w:r w:rsidRPr="00C83E66">
        <w:t>FAIR</w:t>
      </w:r>
      <w:r w:rsidRPr="00C83E66">
        <w:tab/>
        <w:t>Findability, accessibility, interoperability and reusability</w:t>
      </w:r>
    </w:p>
    <w:p w14:paraId="34DD8FC0" w14:textId="55B7CF73" w:rsidR="0099481E" w:rsidRPr="00C83E66" w:rsidRDefault="0099481E" w:rsidP="00DA1A56">
      <w:pPr>
        <w:tabs>
          <w:tab w:val="left" w:pos="1418"/>
        </w:tabs>
        <w:spacing w:after="50" w:line="22" w:lineRule="atLeast"/>
        <w:ind w:right="-284"/>
      </w:pPr>
      <w:r w:rsidRPr="00C83E66">
        <w:t xml:space="preserve">FAO </w:t>
      </w:r>
      <w:r w:rsidRPr="00C83E66">
        <w:tab/>
        <w:t xml:space="preserve">Food and Agriculture Organization of the United Nations </w:t>
      </w:r>
    </w:p>
    <w:p w14:paraId="69C99A87" w14:textId="55D889B9" w:rsidR="0099481E" w:rsidRPr="00C83E66" w:rsidRDefault="0099481E" w:rsidP="00DA1A56">
      <w:pPr>
        <w:tabs>
          <w:tab w:val="left" w:pos="1418"/>
        </w:tabs>
        <w:spacing w:after="50" w:line="22" w:lineRule="atLeast"/>
        <w:ind w:right="-284"/>
      </w:pPr>
      <w:r w:rsidRPr="00C83E66">
        <w:t xml:space="preserve">FIND </w:t>
      </w:r>
      <w:r w:rsidRPr="00C83E66">
        <w:tab/>
        <w:t>Foundation for Innovative New Diagnostics</w:t>
      </w:r>
    </w:p>
    <w:p w14:paraId="763A29CC" w14:textId="6F28624F" w:rsidR="0099481E" w:rsidRPr="00C83E66" w:rsidRDefault="0099481E" w:rsidP="00DA1A56">
      <w:pPr>
        <w:tabs>
          <w:tab w:val="left" w:pos="1418"/>
        </w:tabs>
        <w:spacing w:after="50" w:line="22" w:lineRule="atLeast"/>
        <w:ind w:right="-284"/>
      </w:pPr>
      <w:r w:rsidRPr="00C83E66">
        <w:t>GAIN</w:t>
      </w:r>
      <w:r w:rsidRPr="00C83E66">
        <w:tab/>
        <w:t>Generating Antibiotic Incentives Now</w:t>
      </w:r>
    </w:p>
    <w:p w14:paraId="09815305" w14:textId="057E48E9" w:rsidR="00930108" w:rsidRPr="00C83E66" w:rsidRDefault="00930108" w:rsidP="00DA1A56">
      <w:pPr>
        <w:tabs>
          <w:tab w:val="left" w:pos="1418"/>
        </w:tabs>
        <w:spacing w:after="50" w:line="22" w:lineRule="atLeast"/>
        <w:ind w:right="-284"/>
      </w:pPr>
      <w:r w:rsidRPr="00C83E66">
        <w:t>GAMRIF</w:t>
      </w:r>
      <w:r w:rsidRPr="00C83E66">
        <w:tab/>
      </w:r>
      <w:r w:rsidR="004E67F6" w:rsidRPr="00C83E66">
        <w:t>Global Antimicrobial Resistance Innovation Fund</w:t>
      </w:r>
    </w:p>
    <w:p w14:paraId="30626182" w14:textId="7B50644F" w:rsidR="0099481E" w:rsidRPr="00C83E66" w:rsidRDefault="0099481E" w:rsidP="00DA1A56">
      <w:pPr>
        <w:tabs>
          <w:tab w:val="left" w:pos="1418"/>
        </w:tabs>
        <w:spacing w:after="50" w:line="22" w:lineRule="atLeast"/>
        <w:ind w:right="-284"/>
      </w:pPr>
      <w:r w:rsidRPr="00C83E66">
        <w:t xml:space="preserve">GARDP </w:t>
      </w:r>
      <w:r w:rsidRPr="00C83E66">
        <w:tab/>
        <w:t>Global Antibiotic Research and Development Partnership</w:t>
      </w:r>
    </w:p>
    <w:p w14:paraId="49438F5E" w14:textId="56253564" w:rsidR="0099481E" w:rsidRPr="00C83E66" w:rsidRDefault="0099481E" w:rsidP="00DA1A56">
      <w:pPr>
        <w:tabs>
          <w:tab w:val="left" w:pos="1418"/>
        </w:tabs>
        <w:spacing w:after="50" w:line="22" w:lineRule="atLeast"/>
        <w:ind w:right="-284"/>
      </w:pPr>
      <w:r w:rsidRPr="00C83E66">
        <w:t>GDP</w:t>
      </w:r>
      <w:r w:rsidRPr="00C83E66">
        <w:tab/>
        <w:t>Gross domestic product</w:t>
      </w:r>
    </w:p>
    <w:p w14:paraId="3FDFEC81" w14:textId="6C7E1F8F" w:rsidR="0099481E" w:rsidRPr="00C83E66" w:rsidRDefault="0099481E" w:rsidP="00DA1A56">
      <w:pPr>
        <w:tabs>
          <w:tab w:val="left" w:pos="1418"/>
        </w:tabs>
        <w:spacing w:after="50" w:line="22" w:lineRule="atLeast"/>
        <w:ind w:right="-284"/>
      </w:pPr>
      <w:r w:rsidRPr="00C83E66">
        <w:t>GMP</w:t>
      </w:r>
      <w:r w:rsidRPr="00C83E66">
        <w:tab/>
        <w:t>Good manufacturing practices</w:t>
      </w:r>
    </w:p>
    <w:p w14:paraId="0C80E529" w14:textId="3D8D8FCF" w:rsidR="0099481E" w:rsidRPr="00C83E66" w:rsidRDefault="0099481E" w:rsidP="00DA1A56">
      <w:pPr>
        <w:tabs>
          <w:tab w:val="left" w:pos="1418"/>
        </w:tabs>
        <w:spacing w:after="50" w:line="22" w:lineRule="atLeast"/>
        <w:ind w:right="-284"/>
      </w:pPr>
      <w:r w:rsidRPr="00C83E66">
        <w:t xml:space="preserve">GRDC </w:t>
      </w:r>
      <w:r w:rsidRPr="00C83E66">
        <w:tab/>
        <w:t>Grains Research &amp; Development Corporation</w:t>
      </w:r>
    </w:p>
    <w:p w14:paraId="47E416A2" w14:textId="7AD2D089" w:rsidR="0099481E" w:rsidRPr="00C83E66" w:rsidRDefault="0099481E" w:rsidP="00DA1A56">
      <w:pPr>
        <w:tabs>
          <w:tab w:val="left" w:pos="1418"/>
        </w:tabs>
        <w:spacing w:after="50" w:line="22" w:lineRule="atLeast"/>
        <w:ind w:right="-284"/>
      </w:pPr>
      <w:r w:rsidRPr="00C83E66">
        <w:t xml:space="preserve">IMI </w:t>
      </w:r>
      <w:r w:rsidRPr="00C83E66">
        <w:tab/>
        <w:t>Innovative Medicine Initiative</w:t>
      </w:r>
    </w:p>
    <w:p w14:paraId="14451C4C" w14:textId="77777777" w:rsidR="0099481E" w:rsidRPr="00C83E66" w:rsidRDefault="0099481E" w:rsidP="00DA1A56">
      <w:pPr>
        <w:tabs>
          <w:tab w:val="left" w:pos="1418"/>
        </w:tabs>
        <w:spacing w:after="50" w:line="22" w:lineRule="atLeast"/>
        <w:ind w:right="-284"/>
      </w:pPr>
      <w:r w:rsidRPr="00C83E66">
        <w:t xml:space="preserve">JPIAMR </w:t>
      </w:r>
      <w:r w:rsidRPr="00C83E66">
        <w:tab/>
        <w:t>Joint Programming Initiative on Antimicrobial Resistance</w:t>
      </w:r>
    </w:p>
    <w:p w14:paraId="369259E1" w14:textId="7C87A553" w:rsidR="00A2661D" w:rsidRPr="00C83E66" w:rsidRDefault="00A2661D" w:rsidP="00DA1A56">
      <w:pPr>
        <w:tabs>
          <w:tab w:val="left" w:pos="1418"/>
        </w:tabs>
        <w:spacing w:after="50" w:line="22" w:lineRule="atLeast"/>
        <w:ind w:right="-284"/>
      </w:pPr>
      <w:r w:rsidRPr="00C83E66">
        <w:t>MCDA</w:t>
      </w:r>
      <w:r w:rsidRPr="00C83E66">
        <w:tab/>
        <w:t>Multi-criteria decision analysis</w:t>
      </w:r>
    </w:p>
    <w:p w14:paraId="3A5B421D" w14:textId="04971DE5" w:rsidR="0099481E" w:rsidRPr="00C83E66" w:rsidRDefault="0099481E" w:rsidP="00DA1A56">
      <w:pPr>
        <w:tabs>
          <w:tab w:val="left" w:pos="1418"/>
        </w:tabs>
        <w:spacing w:after="50" w:line="22" w:lineRule="atLeast"/>
        <w:ind w:right="-284"/>
      </w:pPr>
      <w:r w:rsidRPr="00C83E66">
        <w:t xml:space="preserve">MRFF </w:t>
      </w:r>
      <w:r w:rsidRPr="00C83E66">
        <w:tab/>
        <w:t>Medical Research Future Fund</w:t>
      </w:r>
    </w:p>
    <w:p w14:paraId="69DA1691" w14:textId="34629310" w:rsidR="0099481E" w:rsidRPr="00C83E66" w:rsidRDefault="0099481E" w:rsidP="00DA1A56">
      <w:pPr>
        <w:tabs>
          <w:tab w:val="left" w:pos="1418"/>
        </w:tabs>
        <w:spacing w:after="50" w:line="22" w:lineRule="atLeast"/>
        <w:ind w:right="-284"/>
      </w:pPr>
      <w:r w:rsidRPr="00C83E66">
        <w:t xml:space="preserve">NCAS </w:t>
      </w:r>
      <w:r w:rsidRPr="00C83E66">
        <w:tab/>
        <w:t>National Centre for Antimicrobial Stewardship</w:t>
      </w:r>
    </w:p>
    <w:p w14:paraId="6EA0A864" w14:textId="77777777" w:rsidR="0099481E" w:rsidRPr="00C83E66" w:rsidRDefault="0099481E" w:rsidP="00DA1A56">
      <w:pPr>
        <w:tabs>
          <w:tab w:val="left" w:pos="1418"/>
        </w:tabs>
        <w:spacing w:after="50" w:line="22" w:lineRule="atLeast"/>
        <w:ind w:right="-284"/>
      </w:pPr>
      <w:r w:rsidRPr="00C83E66">
        <w:t xml:space="preserve">NHMRC </w:t>
      </w:r>
      <w:r w:rsidRPr="00C83E66">
        <w:tab/>
        <w:t xml:space="preserve">National Health and Medical Research Council </w:t>
      </w:r>
    </w:p>
    <w:p w14:paraId="279DC578" w14:textId="45E97C73" w:rsidR="00EF6DEF" w:rsidRPr="00C83E66" w:rsidRDefault="00EF6DEF" w:rsidP="00DA1A56">
      <w:pPr>
        <w:tabs>
          <w:tab w:val="left" w:pos="1418"/>
        </w:tabs>
        <w:spacing w:after="50" w:line="22" w:lineRule="atLeast"/>
        <w:ind w:right="-284"/>
      </w:pPr>
      <w:r w:rsidRPr="00C83E66">
        <w:t>NGO</w:t>
      </w:r>
      <w:r w:rsidRPr="00C83E66">
        <w:tab/>
        <w:t>Non-government organisation</w:t>
      </w:r>
    </w:p>
    <w:p w14:paraId="2468FDDD" w14:textId="44B0A17B" w:rsidR="0099481E" w:rsidRPr="00C83E66" w:rsidRDefault="0099481E" w:rsidP="00DA1A56">
      <w:pPr>
        <w:tabs>
          <w:tab w:val="left" w:pos="1418"/>
        </w:tabs>
        <w:spacing w:after="50" w:line="22" w:lineRule="atLeast"/>
        <w:ind w:right="-284"/>
      </w:pPr>
      <w:r w:rsidRPr="00C83E66">
        <w:t>OHMAP</w:t>
      </w:r>
      <w:r w:rsidRPr="00C83E66">
        <w:tab/>
        <w:t>One Health Master Action Plan</w:t>
      </w:r>
    </w:p>
    <w:p w14:paraId="27A47321" w14:textId="472FCF43" w:rsidR="0099481E" w:rsidRPr="00C83E66" w:rsidRDefault="0099481E" w:rsidP="00DA1A56">
      <w:pPr>
        <w:tabs>
          <w:tab w:val="left" w:pos="1418"/>
        </w:tabs>
        <w:spacing w:after="50" w:line="22" w:lineRule="atLeast"/>
        <w:ind w:right="-284"/>
      </w:pPr>
      <w:r w:rsidRPr="00C83E66">
        <w:t xml:space="preserve">R&amp;D </w:t>
      </w:r>
      <w:r w:rsidRPr="00C83E66">
        <w:tab/>
        <w:t xml:space="preserve">Research and </w:t>
      </w:r>
      <w:r w:rsidR="00861579" w:rsidRPr="00C83E66">
        <w:t>d</w:t>
      </w:r>
      <w:r w:rsidRPr="00C83E66">
        <w:t>evelopment</w:t>
      </w:r>
    </w:p>
    <w:p w14:paraId="6AE18424" w14:textId="102F268B" w:rsidR="0099481E" w:rsidRDefault="0099481E" w:rsidP="00DA1A56">
      <w:pPr>
        <w:tabs>
          <w:tab w:val="left" w:pos="1418"/>
        </w:tabs>
        <w:spacing w:after="50" w:line="22" w:lineRule="atLeast"/>
        <w:ind w:right="-284"/>
      </w:pPr>
      <w:r w:rsidRPr="00C83E66">
        <w:t>REPAIR</w:t>
      </w:r>
      <w:r>
        <w:t xml:space="preserve"> </w:t>
      </w:r>
      <w:r>
        <w:tab/>
        <w:t>Replenishing and Enabling the Pipeline for Anti-Infective Resistance Impact Fund</w:t>
      </w:r>
    </w:p>
    <w:p w14:paraId="68973A08" w14:textId="7BE656DE" w:rsidR="0099481E" w:rsidRPr="00C83E66" w:rsidRDefault="0099481E" w:rsidP="00DA1A56">
      <w:pPr>
        <w:tabs>
          <w:tab w:val="left" w:pos="1418"/>
        </w:tabs>
        <w:spacing w:after="50" w:line="22" w:lineRule="atLeast"/>
        <w:ind w:right="-284"/>
      </w:pPr>
      <w:r w:rsidRPr="00C83E66">
        <w:t>SME</w:t>
      </w:r>
      <w:r w:rsidRPr="00C83E66">
        <w:tab/>
        <w:t>Small-to-medium-sized enterprise</w:t>
      </w:r>
    </w:p>
    <w:p w14:paraId="0C9A46E9" w14:textId="4E9F8194" w:rsidR="0099481E" w:rsidRPr="00C83E66" w:rsidRDefault="0099481E" w:rsidP="00DA1A56">
      <w:pPr>
        <w:tabs>
          <w:tab w:val="left" w:pos="1418"/>
        </w:tabs>
        <w:spacing w:after="50" w:line="22" w:lineRule="atLeast"/>
        <w:ind w:right="-284"/>
      </w:pPr>
      <w:r w:rsidRPr="00C83E66">
        <w:t>SPARK</w:t>
      </w:r>
      <w:r w:rsidRPr="00C83E66">
        <w:tab/>
        <w:t>Shared Platform for Antibiotic Research and Knowledge</w:t>
      </w:r>
    </w:p>
    <w:p w14:paraId="159F11BE" w14:textId="6CA45CC9" w:rsidR="0099481E" w:rsidRPr="00C83E66" w:rsidRDefault="0099481E" w:rsidP="00DA1A56">
      <w:pPr>
        <w:tabs>
          <w:tab w:val="left" w:pos="1418"/>
        </w:tabs>
        <w:spacing w:after="50" w:line="22" w:lineRule="atLeast"/>
        <w:ind w:right="-284"/>
      </w:pPr>
      <w:r w:rsidRPr="00C83E66">
        <w:t>SRIA</w:t>
      </w:r>
      <w:r w:rsidRPr="00C83E66">
        <w:tab/>
        <w:t>Strategic Research and Innovation Agenda</w:t>
      </w:r>
    </w:p>
    <w:p w14:paraId="406180EA" w14:textId="58C91373" w:rsidR="007427A5" w:rsidRPr="00C83E66" w:rsidRDefault="007427A5" w:rsidP="00DA1A56">
      <w:pPr>
        <w:tabs>
          <w:tab w:val="left" w:pos="1418"/>
        </w:tabs>
        <w:spacing w:after="50" w:line="22" w:lineRule="atLeast"/>
        <w:ind w:right="-284"/>
      </w:pPr>
      <w:r w:rsidRPr="00C83E66">
        <w:t>UNEP</w:t>
      </w:r>
      <w:r w:rsidRPr="00C83E66">
        <w:tab/>
        <w:t>United Nations Environment Programme</w:t>
      </w:r>
    </w:p>
    <w:p w14:paraId="6CA92F69" w14:textId="78888DC4" w:rsidR="0099481E" w:rsidRPr="00C83E66" w:rsidRDefault="0099481E" w:rsidP="00DA1A56">
      <w:pPr>
        <w:tabs>
          <w:tab w:val="left" w:pos="1418"/>
        </w:tabs>
        <w:spacing w:after="50" w:line="22" w:lineRule="atLeast"/>
        <w:ind w:right="-284"/>
      </w:pPr>
      <w:r w:rsidRPr="00C83E66">
        <w:t xml:space="preserve">WHO </w:t>
      </w:r>
      <w:r w:rsidRPr="00C83E66">
        <w:tab/>
        <w:t>World Health Organization</w:t>
      </w:r>
    </w:p>
    <w:p w14:paraId="00888BD7" w14:textId="29B3970F" w:rsidR="0099481E" w:rsidRDefault="0099481E" w:rsidP="00DA1A56">
      <w:pPr>
        <w:tabs>
          <w:tab w:val="left" w:pos="1418"/>
        </w:tabs>
        <w:spacing w:after="50" w:line="22" w:lineRule="atLeast"/>
        <w:ind w:left="1418" w:right="-284" w:hanging="1418"/>
      </w:pPr>
      <w:r w:rsidRPr="00C83E66">
        <w:t>WOAH</w:t>
      </w:r>
      <w:r>
        <w:t xml:space="preserve"> </w:t>
      </w:r>
      <w:r>
        <w:tab/>
        <w:t>World Organization for Animal Health (formerly the Office International des Epizooties [OIE])</w:t>
      </w:r>
    </w:p>
    <w:p w14:paraId="6B35490D" w14:textId="621E160F" w:rsidR="00563B6B" w:rsidRDefault="00563B6B" w:rsidP="00040A96">
      <w:pPr>
        <w:pStyle w:val="Heading1"/>
      </w:pPr>
      <w:bookmarkStart w:id="3" w:name="_Toc177121718"/>
      <w:r w:rsidRPr="00040A96">
        <w:rPr>
          <w:rStyle w:val="Heading1Char"/>
        </w:rPr>
        <w:lastRenderedPageBreak/>
        <w:t>List of figures</w:t>
      </w:r>
      <w:bookmarkEnd w:id="3"/>
    </w:p>
    <w:p w14:paraId="0EED072B" w14:textId="3B4215B4" w:rsidR="00BA1069" w:rsidRDefault="00563B6B">
      <w:pPr>
        <w:pStyle w:val="TableofFigures"/>
        <w:rPr>
          <w:rFonts w:eastAsiaTheme="minorEastAsia" w:cstheme="minorBidi"/>
          <w:noProof/>
          <w:color w:val="auto"/>
        </w:rPr>
      </w:pPr>
      <w:r>
        <w:rPr>
          <w:rFonts w:cs="MS Gothic"/>
        </w:rPr>
        <w:fldChar w:fldCharType="begin"/>
      </w:r>
      <w:r>
        <w:instrText xml:space="preserve"> TOC \h \z \c "Figure" </w:instrText>
      </w:r>
      <w:r>
        <w:rPr>
          <w:rFonts w:cs="MS Gothic"/>
        </w:rPr>
        <w:fldChar w:fldCharType="separate"/>
      </w:r>
      <w:hyperlink w:anchor="_Toc122504301" w:history="1">
        <w:r w:rsidR="00BA1069" w:rsidRPr="00CD178F">
          <w:rPr>
            <w:rStyle w:val="Hyperlink"/>
            <w:noProof/>
          </w:rPr>
          <w:t>Figure 1. Number of AMR R&amp;D grants and amount funded (in million dollars) worldwide</w:t>
        </w:r>
        <w:r w:rsidR="00BA1069">
          <w:rPr>
            <w:noProof/>
            <w:webHidden/>
          </w:rPr>
          <w:tab/>
        </w:r>
        <w:r w:rsidR="00BA1069">
          <w:rPr>
            <w:noProof/>
            <w:webHidden/>
          </w:rPr>
          <w:fldChar w:fldCharType="begin"/>
        </w:r>
        <w:r w:rsidR="00BA1069">
          <w:rPr>
            <w:noProof/>
            <w:webHidden/>
          </w:rPr>
          <w:instrText xml:space="preserve"> PAGEREF _Toc122504301 \h </w:instrText>
        </w:r>
        <w:r w:rsidR="00BA1069">
          <w:rPr>
            <w:noProof/>
            <w:webHidden/>
          </w:rPr>
        </w:r>
        <w:r w:rsidR="00BA1069">
          <w:rPr>
            <w:noProof/>
            <w:webHidden/>
          </w:rPr>
          <w:fldChar w:fldCharType="separate"/>
        </w:r>
        <w:r w:rsidR="00BA1069">
          <w:rPr>
            <w:noProof/>
            <w:webHidden/>
          </w:rPr>
          <w:t>11</w:t>
        </w:r>
        <w:r w:rsidR="00BA1069">
          <w:rPr>
            <w:noProof/>
            <w:webHidden/>
          </w:rPr>
          <w:fldChar w:fldCharType="end"/>
        </w:r>
      </w:hyperlink>
    </w:p>
    <w:p w14:paraId="3638B8CA" w14:textId="7B0C4120" w:rsidR="00BA1069" w:rsidRDefault="00BA1069">
      <w:pPr>
        <w:pStyle w:val="TableofFigures"/>
        <w:rPr>
          <w:rFonts w:eastAsiaTheme="minorEastAsia" w:cstheme="minorBidi"/>
          <w:noProof/>
          <w:color w:val="auto"/>
        </w:rPr>
      </w:pPr>
      <w:hyperlink w:anchor="_Toc122504302" w:history="1">
        <w:r w:rsidRPr="00CD178F">
          <w:rPr>
            <w:rStyle w:val="Hyperlink"/>
            <w:noProof/>
          </w:rPr>
          <w:t>Figure 2. Share of global AMR R&amp;D funding dedicated to domestic and international projects between 2015</w:t>
        </w:r>
        <w:r w:rsidRPr="00CD178F">
          <w:rPr>
            <w:rStyle w:val="Hyperlink"/>
            <w:rFonts w:cstheme="minorHAnsi"/>
            <w:noProof/>
          </w:rPr>
          <w:t xml:space="preserve"> and </w:t>
        </w:r>
        <w:r w:rsidRPr="00CD178F">
          <w:rPr>
            <w:rStyle w:val="Hyperlink"/>
            <w:noProof/>
          </w:rPr>
          <w:t>2021</w:t>
        </w:r>
        <w:r>
          <w:rPr>
            <w:noProof/>
            <w:webHidden/>
          </w:rPr>
          <w:tab/>
        </w:r>
        <w:r>
          <w:rPr>
            <w:noProof/>
            <w:webHidden/>
          </w:rPr>
          <w:fldChar w:fldCharType="begin"/>
        </w:r>
        <w:r>
          <w:rPr>
            <w:noProof/>
            <w:webHidden/>
          </w:rPr>
          <w:instrText xml:space="preserve"> PAGEREF _Toc122504302 \h </w:instrText>
        </w:r>
        <w:r>
          <w:rPr>
            <w:noProof/>
            <w:webHidden/>
          </w:rPr>
        </w:r>
        <w:r>
          <w:rPr>
            <w:noProof/>
            <w:webHidden/>
          </w:rPr>
          <w:fldChar w:fldCharType="separate"/>
        </w:r>
        <w:r>
          <w:rPr>
            <w:noProof/>
            <w:webHidden/>
          </w:rPr>
          <w:t>12</w:t>
        </w:r>
        <w:r>
          <w:rPr>
            <w:noProof/>
            <w:webHidden/>
          </w:rPr>
          <w:fldChar w:fldCharType="end"/>
        </w:r>
      </w:hyperlink>
    </w:p>
    <w:p w14:paraId="3915F1C1" w14:textId="71168488" w:rsidR="00BA1069" w:rsidRDefault="00BA1069">
      <w:pPr>
        <w:pStyle w:val="TableofFigures"/>
        <w:rPr>
          <w:rFonts w:eastAsiaTheme="minorEastAsia" w:cstheme="minorBidi"/>
          <w:noProof/>
          <w:color w:val="auto"/>
        </w:rPr>
      </w:pPr>
      <w:hyperlink w:anchor="_Toc122504303" w:history="1">
        <w:r w:rsidRPr="00CD178F">
          <w:rPr>
            <w:rStyle w:val="Hyperlink"/>
            <w:noProof/>
          </w:rPr>
          <w:t>Figure 3. Share of AMR R&amp;D funding across the top 10 global funders between 2015</w:t>
        </w:r>
        <w:r w:rsidRPr="00CD178F">
          <w:rPr>
            <w:rStyle w:val="Hyperlink"/>
            <w:rFonts w:cstheme="minorHAnsi"/>
            <w:noProof/>
          </w:rPr>
          <w:t xml:space="preserve"> and </w:t>
        </w:r>
        <w:r w:rsidRPr="00CD178F">
          <w:rPr>
            <w:rStyle w:val="Hyperlink"/>
            <w:noProof/>
          </w:rPr>
          <w:t>2021</w:t>
        </w:r>
        <w:r>
          <w:rPr>
            <w:noProof/>
            <w:webHidden/>
          </w:rPr>
          <w:tab/>
        </w:r>
        <w:r>
          <w:rPr>
            <w:noProof/>
            <w:webHidden/>
          </w:rPr>
          <w:fldChar w:fldCharType="begin"/>
        </w:r>
        <w:r>
          <w:rPr>
            <w:noProof/>
            <w:webHidden/>
          </w:rPr>
          <w:instrText xml:space="preserve"> PAGEREF _Toc122504303 \h </w:instrText>
        </w:r>
        <w:r>
          <w:rPr>
            <w:noProof/>
            <w:webHidden/>
          </w:rPr>
        </w:r>
        <w:r>
          <w:rPr>
            <w:noProof/>
            <w:webHidden/>
          </w:rPr>
          <w:fldChar w:fldCharType="separate"/>
        </w:r>
        <w:r>
          <w:rPr>
            <w:noProof/>
            <w:webHidden/>
          </w:rPr>
          <w:t>12</w:t>
        </w:r>
        <w:r>
          <w:rPr>
            <w:noProof/>
            <w:webHidden/>
          </w:rPr>
          <w:fldChar w:fldCharType="end"/>
        </w:r>
      </w:hyperlink>
    </w:p>
    <w:p w14:paraId="19E840D3" w14:textId="69C04A82" w:rsidR="00BA1069" w:rsidRDefault="00BA1069">
      <w:pPr>
        <w:pStyle w:val="TableofFigures"/>
        <w:rPr>
          <w:rFonts w:eastAsiaTheme="minorEastAsia" w:cstheme="minorBidi"/>
          <w:noProof/>
          <w:color w:val="auto"/>
        </w:rPr>
      </w:pPr>
      <w:hyperlink w:anchor="_Toc122504304" w:history="1">
        <w:r w:rsidRPr="00CD178F">
          <w:rPr>
            <w:rStyle w:val="Hyperlink"/>
            <w:noProof/>
          </w:rPr>
          <w:t>Figure 4. Share of global AMR R&amp;D funding across research sectors between 2015</w:t>
        </w:r>
        <w:r w:rsidRPr="00CD178F">
          <w:rPr>
            <w:rStyle w:val="Hyperlink"/>
            <w:rFonts w:cstheme="minorHAnsi"/>
            <w:noProof/>
          </w:rPr>
          <w:t xml:space="preserve"> and </w:t>
        </w:r>
        <w:r w:rsidRPr="00CD178F">
          <w:rPr>
            <w:rStyle w:val="Hyperlink"/>
            <w:noProof/>
          </w:rPr>
          <w:t>2021</w:t>
        </w:r>
        <w:r>
          <w:rPr>
            <w:noProof/>
            <w:webHidden/>
          </w:rPr>
          <w:tab/>
        </w:r>
        <w:r>
          <w:rPr>
            <w:noProof/>
            <w:webHidden/>
          </w:rPr>
          <w:fldChar w:fldCharType="begin"/>
        </w:r>
        <w:r>
          <w:rPr>
            <w:noProof/>
            <w:webHidden/>
          </w:rPr>
          <w:instrText xml:space="preserve"> PAGEREF _Toc122504304 \h </w:instrText>
        </w:r>
        <w:r>
          <w:rPr>
            <w:noProof/>
            <w:webHidden/>
          </w:rPr>
        </w:r>
        <w:r>
          <w:rPr>
            <w:noProof/>
            <w:webHidden/>
          </w:rPr>
          <w:fldChar w:fldCharType="separate"/>
        </w:r>
        <w:r>
          <w:rPr>
            <w:noProof/>
            <w:webHidden/>
          </w:rPr>
          <w:t>13</w:t>
        </w:r>
        <w:r>
          <w:rPr>
            <w:noProof/>
            <w:webHidden/>
          </w:rPr>
          <w:fldChar w:fldCharType="end"/>
        </w:r>
      </w:hyperlink>
    </w:p>
    <w:p w14:paraId="7E0B8B9B" w14:textId="796564A1" w:rsidR="00BA1069" w:rsidRDefault="00BA1069">
      <w:pPr>
        <w:pStyle w:val="TableofFigures"/>
        <w:rPr>
          <w:rFonts w:eastAsiaTheme="minorEastAsia" w:cstheme="minorBidi"/>
          <w:noProof/>
          <w:color w:val="auto"/>
        </w:rPr>
      </w:pPr>
      <w:hyperlink w:anchor="_Toc122504305" w:history="1">
        <w:r w:rsidRPr="00CD178F">
          <w:rPr>
            <w:rStyle w:val="Hyperlink"/>
            <w:noProof/>
          </w:rPr>
          <w:t>Figure 5. Number of AMR R&amp;D grants and amount funded (in million dollars) worldwide between 2015</w:t>
        </w:r>
        <w:r w:rsidRPr="00CD178F">
          <w:rPr>
            <w:rStyle w:val="Hyperlink"/>
            <w:rFonts w:cstheme="minorHAnsi"/>
            <w:noProof/>
          </w:rPr>
          <w:t xml:space="preserve"> and </w:t>
        </w:r>
        <w:r w:rsidRPr="00CD178F">
          <w:rPr>
            <w:rStyle w:val="Hyperlink"/>
            <w:noProof/>
          </w:rPr>
          <w:t>2021</w:t>
        </w:r>
        <w:r>
          <w:rPr>
            <w:noProof/>
            <w:webHidden/>
          </w:rPr>
          <w:tab/>
        </w:r>
        <w:r>
          <w:rPr>
            <w:noProof/>
            <w:webHidden/>
          </w:rPr>
          <w:fldChar w:fldCharType="begin"/>
        </w:r>
        <w:r>
          <w:rPr>
            <w:noProof/>
            <w:webHidden/>
          </w:rPr>
          <w:instrText xml:space="preserve"> PAGEREF _Toc122504305 \h </w:instrText>
        </w:r>
        <w:r>
          <w:rPr>
            <w:noProof/>
            <w:webHidden/>
          </w:rPr>
        </w:r>
        <w:r>
          <w:rPr>
            <w:noProof/>
            <w:webHidden/>
          </w:rPr>
          <w:fldChar w:fldCharType="separate"/>
        </w:r>
        <w:r>
          <w:rPr>
            <w:noProof/>
            <w:webHidden/>
          </w:rPr>
          <w:t>14</w:t>
        </w:r>
        <w:r>
          <w:rPr>
            <w:noProof/>
            <w:webHidden/>
          </w:rPr>
          <w:fldChar w:fldCharType="end"/>
        </w:r>
      </w:hyperlink>
    </w:p>
    <w:p w14:paraId="1BF7B8EA" w14:textId="3E2700FD" w:rsidR="00BA1069" w:rsidRDefault="00BA1069">
      <w:pPr>
        <w:pStyle w:val="TableofFigures"/>
        <w:rPr>
          <w:rFonts w:eastAsiaTheme="minorEastAsia" w:cstheme="minorBidi"/>
          <w:noProof/>
          <w:color w:val="auto"/>
        </w:rPr>
      </w:pPr>
      <w:hyperlink w:anchor="_Toc122504306" w:history="1">
        <w:r w:rsidRPr="00CD178F">
          <w:rPr>
            <w:rStyle w:val="Hyperlink"/>
            <w:noProof/>
          </w:rPr>
          <w:t>Figure 6. Share of global AMR R&amp;D funding by pathogen between 2015</w:t>
        </w:r>
        <w:r w:rsidRPr="00CD178F">
          <w:rPr>
            <w:rStyle w:val="Hyperlink"/>
            <w:rFonts w:cstheme="minorHAnsi"/>
            <w:noProof/>
          </w:rPr>
          <w:t xml:space="preserve"> and </w:t>
        </w:r>
        <w:r w:rsidRPr="00CD178F">
          <w:rPr>
            <w:rStyle w:val="Hyperlink"/>
            <w:noProof/>
          </w:rPr>
          <w:t>2021</w:t>
        </w:r>
        <w:r>
          <w:rPr>
            <w:noProof/>
            <w:webHidden/>
          </w:rPr>
          <w:tab/>
        </w:r>
        <w:r>
          <w:rPr>
            <w:noProof/>
            <w:webHidden/>
          </w:rPr>
          <w:fldChar w:fldCharType="begin"/>
        </w:r>
        <w:r>
          <w:rPr>
            <w:noProof/>
            <w:webHidden/>
          </w:rPr>
          <w:instrText xml:space="preserve"> PAGEREF _Toc122504306 \h </w:instrText>
        </w:r>
        <w:r>
          <w:rPr>
            <w:noProof/>
            <w:webHidden/>
          </w:rPr>
        </w:r>
        <w:r>
          <w:rPr>
            <w:noProof/>
            <w:webHidden/>
          </w:rPr>
          <w:fldChar w:fldCharType="separate"/>
        </w:r>
        <w:r>
          <w:rPr>
            <w:noProof/>
            <w:webHidden/>
          </w:rPr>
          <w:t>14</w:t>
        </w:r>
        <w:r>
          <w:rPr>
            <w:noProof/>
            <w:webHidden/>
          </w:rPr>
          <w:fldChar w:fldCharType="end"/>
        </w:r>
      </w:hyperlink>
    </w:p>
    <w:p w14:paraId="097DA960" w14:textId="32C44353" w:rsidR="00BA1069" w:rsidRDefault="00BA1069">
      <w:pPr>
        <w:pStyle w:val="TableofFigures"/>
        <w:rPr>
          <w:rFonts w:eastAsiaTheme="minorEastAsia" w:cstheme="minorBidi"/>
          <w:noProof/>
          <w:color w:val="auto"/>
        </w:rPr>
      </w:pPr>
      <w:hyperlink w:anchor="_Toc122504307" w:history="1">
        <w:r w:rsidRPr="00CD178F">
          <w:rPr>
            <w:rStyle w:val="Hyperlink"/>
            <w:noProof/>
          </w:rPr>
          <w:t>Figure 7. Number of AMR R&amp;D grants and amount funded in Australia</w:t>
        </w:r>
        <w:r>
          <w:rPr>
            <w:noProof/>
            <w:webHidden/>
          </w:rPr>
          <w:tab/>
        </w:r>
        <w:r>
          <w:rPr>
            <w:noProof/>
            <w:webHidden/>
          </w:rPr>
          <w:fldChar w:fldCharType="begin"/>
        </w:r>
        <w:r>
          <w:rPr>
            <w:noProof/>
            <w:webHidden/>
          </w:rPr>
          <w:instrText xml:space="preserve"> PAGEREF _Toc122504307 \h </w:instrText>
        </w:r>
        <w:r>
          <w:rPr>
            <w:noProof/>
            <w:webHidden/>
          </w:rPr>
        </w:r>
        <w:r>
          <w:rPr>
            <w:noProof/>
            <w:webHidden/>
          </w:rPr>
          <w:fldChar w:fldCharType="separate"/>
        </w:r>
        <w:r>
          <w:rPr>
            <w:noProof/>
            <w:webHidden/>
          </w:rPr>
          <w:t>19</w:t>
        </w:r>
        <w:r>
          <w:rPr>
            <w:noProof/>
            <w:webHidden/>
          </w:rPr>
          <w:fldChar w:fldCharType="end"/>
        </w:r>
      </w:hyperlink>
    </w:p>
    <w:p w14:paraId="34D77C7A" w14:textId="64695CC1" w:rsidR="00BA1069" w:rsidRDefault="00BA1069">
      <w:pPr>
        <w:pStyle w:val="TableofFigures"/>
        <w:rPr>
          <w:rFonts w:eastAsiaTheme="minorEastAsia" w:cstheme="minorBidi"/>
          <w:noProof/>
          <w:color w:val="auto"/>
        </w:rPr>
      </w:pPr>
      <w:hyperlink w:anchor="_Toc122504308" w:history="1">
        <w:r w:rsidRPr="00CD178F">
          <w:rPr>
            <w:rStyle w:val="Hyperlink"/>
            <w:noProof/>
          </w:rPr>
          <w:t>Figure 8. Number of AMR R&amp;D grants and amount funded in Australia by sector</w:t>
        </w:r>
        <w:r>
          <w:rPr>
            <w:noProof/>
            <w:webHidden/>
          </w:rPr>
          <w:tab/>
        </w:r>
        <w:r>
          <w:rPr>
            <w:noProof/>
            <w:webHidden/>
          </w:rPr>
          <w:fldChar w:fldCharType="begin"/>
        </w:r>
        <w:r>
          <w:rPr>
            <w:noProof/>
            <w:webHidden/>
          </w:rPr>
          <w:instrText xml:space="preserve"> PAGEREF _Toc122504308 \h </w:instrText>
        </w:r>
        <w:r>
          <w:rPr>
            <w:noProof/>
            <w:webHidden/>
          </w:rPr>
        </w:r>
        <w:r>
          <w:rPr>
            <w:noProof/>
            <w:webHidden/>
          </w:rPr>
          <w:fldChar w:fldCharType="separate"/>
        </w:r>
        <w:r>
          <w:rPr>
            <w:noProof/>
            <w:webHidden/>
          </w:rPr>
          <w:t>20</w:t>
        </w:r>
        <w:r>
          <w:rPr>
            <w:noProof/>
            <w:webHidden/>
          </w:rPr>
          <w:fldChar w:fldCharType="end"/>
        </w:r>
      </w:hyperlink>
    </w:p>
    <w:p w14:paraId="49CF1B6D" w14:textId="0C15D73B" w:rsidR="00BA1069" w:rsidRDefault="00BA1069">
      <w:pPr>
        <w:pStyle w:val="TableofFigures"/>
        <w:rPr>
          <w:rFonts w:eastAsiaTheme="minorEastAsia" w:cstheme="minorBidi"/>
          <w:noProof/>
          <w:color w:val="auto"/>
        </w:rPr>
      </w:pPr>
      <w:hyperlink w:anchor="_Toc122504309" w:history="1">
        <w:r w:rsidRPr="00CD178F">
          <w:rPr>
            <w:rStyle w:val="Hyperlink"/>
            <w:noProof/>
          </w:rPr>
          <w:t>Figure 9. Number of AMR R&amp;D grants and amount funded in Australia by type of research activity</w:t>
        </w:r>
        <w:r>
          <w:rPr>
            <w:noProof/>
            <w:webHidden/>
          </w:rPr>
          <w:tab/>
        </w:r>
        <w:r>
          <w:rPr>
            <w:noProof/>
            <w:webHidden/>
          </w:rPr>
          <w:fldChar w:fldCharType="begin"/>
        </w:r>
        <w:r>
          <w:rPr>
            <w:noProof/>
            <w:webHidden/>
          </w:rPr>
          <w:instrText xml:space="preserve"> PAGEREF _Toc122504309 \h </w:instrText>
        </w:r>
        <w:r>
          <w:rPr>
            <w:noProof/>
            <w:webHidden/>
          </w:rPr>
        </w:r>
        <w:r>
          <w:rPr>
            <w:noProof/>
            <w:webHidden/>
          </w:rPr>
          <w:fldChar w:fldCharType="separate"/>
        </w:r>
        <w:r>
          <w:rPr>
            <w:noProof/>
            <w:webHidden/>
          </w:rPr>
          <w:t>20</w:t>
        </w:r>
        <w:r>
          <w:rPr>
            <w:noProof/>
            <w:webHidden/>
          </w:rPr>
          <w:fldChar w:fldCharType="end"/>
        </w:r>
      </w:hyperlink>
    </w:p>
    <w:p w14:paraId="295C0CE6" w14:textId="3C33028C" w:rsidR="00BA1069" w:rsidRDefault="00BA1069">
      <w:pPr>
        <w:pStyle w:val="TableofFigures"/>
        <w:rPr>
          <w:rFonts w:eastAsiaTheme="minorEastAsia" w:cstheme="minorBidi"/>
          <w:noProof/>
          <w:color w:val="auto"/>
        </w:rPr>
      </w:pPr>
      <w:hyperlink w:anchor="_Toc122504310" w:history="1">
        <w:r w:rsidRPr="00CD178F">
          <w:rPr>
            <w:rStyle w:val="Hyperlink"/>
            <w:noProof/>
          </w:rPr>
          <w:t>Figure 10. Number of unique AMR-related scholarly works with an Australian-affiliated author</w:t>
        </w:r>
        <w:r>
          <w:rPr>
            <w:noProof/>
            <w:webHidden/>
          </w:rPr>
          <w:tab/>
        </w:r>
        <w:r>
          <w:rPr>
            <w:noProof/>
            <w:webHidden/>
          </w:rPr>
          <w:fldChar w:fldCharType="begin"/>
        </w:r>
        <w:r>
          <w:rPr>
            <w:noProof/>
            <w:webHidden/>
          </w:rPr>
          <w:instrText xml:space="preserve"> PAGEREF _Toc122504310 \h </w:instrText>
        </w:r>
        <w:r>
          <w:rPr>
            <w:noProof/>
            <w:webHidden/>
          </w:rPr>
        </w:r>
        <w:r>
          <w:rPr>
            <w:noProof/>
            <w:webHidden/>
          </w:rPr>
          <w:fldChar w:fldCharType="separate"/>
        </w:r>
        <w:r>
          <w:rPr>
            <w:noProof/>
            <w:webHidden/>
          </w:rPr>
          <w:t>21</w:t>
        </w:r>
        <w:r>
          <w:rPr>
            <w:noProof/>
            <w:webHidden/>
          </w:rPr>
          <w:fldChar w:fldCharType="end"/>
        </w:r>
      </w:hyperlink>
    </w:p>
    <w:p w14:paraId="4B67A766" w14:textId="009F9E02" w:rsidR="00BA1069" w:rsidRDefault="00BA1069">
      <w:pPr>
        <w:pStyle w:val="TableofFigures"/>
        <w:rPr>
          <w:rFonts w:eastAsiaTheme="minorEastAsia" w:cstheme="minorBidi"/>
          <w:noProof/>
          <w:color w:val="auto"/>
        </w:rPr>
      </w:pPr>
      <w:hyperlink w:anchor="_Toc122504311" w:history="1">
        <w:r w:rsidRPr="00CD178F">
          <w:rPr>
            <w:rStyle w:val="Hyperlink"/>
            <w:noProof/>
          </w:rPr>
          <w:t>Figure 11. Number of human health AMR R&amp;D grants and amount funded in Australia</w:t>
        </w:r>
        <w:r>
          <w:rPr>
            <w:noProof/>
            <w:webHidden/>
          </w:rPr>
          <w:tab/>
        </w:r>
        <w:r>
          <w:rPr>
            <w:noProof/>
            <w:webHidden/>
          </w:rPr>
          <w:fldChar w:fldCharType="begin"/>
        </w:r>
        <w:r>
          <w:rPr>
            <w:noProof/>
            <w:webHidden/>
          </w:rPr>
          <w:instrText xml:space="preserve"> PAGEREF _Toc122504311 \h </w:instrText>
        </w:r>
        <w:r>
          <w:rPr>
            <w:noProof/>
            <w:webHidden/>
          </w:rPr>
        </w:r>
        <w:r>
          <w:rPr>
            <w:noProof/>
            <w:webHidden/>
          </w:rPr>
          <w:fldChar w:fldCharType="separate"/>
        </w:r>
        <w:r>
          <w:rPr>
            <w:noProof/>
            <w:webHidden/>
          </w:rPr>
          <w:t>22</w:t>
        </w:r>
        <w:r>
          <w:rPr>
            <w:noProof/>
            <w:webHidden/>
          </w:rPr>
          <w:fldChar w:fldCharType="end"/>
        </w:r>
      </w:hyperlink>
    </w:p>
    <w:p w14:paraId="628DD7B5" w14:textId="6D5C4981" w:rsidR="00BA1069" w:rsidRDefault="00BA1069">
      <w:pPr>
        <w:pStyle w:val="TableofFigures"/>
        <w:rPr>
          <w:rFonts w:eastAsiaTheme="minorEastAsia" w:cstheme="minorBidi"/>
          <w:noProof/>
          <w:color w:val="auto"/>
        </w:rPr>
      </w:pPr>
      <w:hyperlink w:anchor="_Toc122504312" w:history="1">
        <w:r w:rsidRPr="00CD178F">
          <w:rPr>
            <w:rStyle w:val="Hyperlink"/>
            <w:noProof/>
          </w:rPr>
          <w:t>Figure 12. Number of human health AMR R&amp;D grants and amount funded in Australia by funded institution</w:t>
        </w:r>
        <w:r>
          <w:rPr>
            <w:noProof/>
            <w:webHidden/>
          </w:rPr>
          <w:tab/>
        </w:r>
        <w:r>
          <w:rPr>
            <w:noProof/>
            <w:webHidden/>
          </w:rPr>
          <w:fldChar w:fldCharType="begin"/>
        </w:r>
        <w:r>
          <w:rPr>
            <w:noProof/>
            <w:webHidden/>
          </w:rPr>
          <w:instrText xml:space="preserve"> PAGEREF _Toc122504312 \h </w:instrText>
        </w:r>
        <w:r>
          <w:rPr>
            <w:noProof/>
            <w:webHidden/>
          </w:rPr>
        </w:r>
        <w:r>
          <w:rPr>
            <w:noProof/>
            <w:webHidden/>
          </w:rPr>
          <w:fldChar w:fldCharType="separate"/>
        </w:r>
        <w:r>
          <w:rPr>
            <w:noProof/>
            <w:webHidden/>
          </w:rPr>
          <w:t>23</w:t>
        </w:r>
        <w:r>
          <w:rPr>
            <w:noProof/>
            <w:webHidden/>
          </w:rPr>
          <w:fldChar w:fldCharType="end"/>
        </w:r>
      </w:hyperlink>
    </w:p>
    <w:p w14:paraId="76992AEB" w14:textId="2F09E6FA" w:rsidR="00BA1069" w:rsidRDefault="00BA1069">
      <w:pPr>
        <w:pStyle w:val="TableofFigures"/>
        <w:rPr>
          <w:rFonts w:eastAsiaTheme="minorEastAsia" w:cstheme="minorBidi"/>
          <w:noProof/>
          <w:color w:val="auto"/>
        </w:rPr>
      </w:pPr>
      <w:hyperlink w:anchor="_Toc122504313" w:history="1">
        <w:r w:rsidRPr="00CD178F">
          <w:rPr>
            <w:rStyle w:val="Hyperlink"/>
            <w:noProof/>
          </w:rPr>
          <w:t>Figure 13. Number of human health AMR R&amp;D grants and amount funded in Australia by type of research activity</w:t>
        </w:r>
        <w:r>
          <w:rPr>
            <w:noProof/>
            <w:webHidden/>
          </w:rPr>
          <w:tab/>
        </w:r>
        <w:r>
          <w:rPr>
            <w:noProof/>
            <w:webHidden/>
          </w:rPr>
          <w:fldChar w:fldCharType="begin"/>
        </w:r>
        <w:r>
          <w:rPr>
            <w:noProof/>
            <w:webHidden/>
          </w:rPr>
          <w:instrText xml:space="preserve"> PAGEREF _Toc122504313 \h </w:instrText>
        </w:r>
        <w:r>
          <w:rPr>
            <w:noProof/>
            <w:webHidden/>
          </w:rPr>
        </w:r>
        <w:r>
          <w:rPr>
            <w:noProof/>
            <w:webHidden/>
          </w:rPr>
          <w:fldChar w:fldCharType="separate"/>
        </w:r>
        <w:r>
          <w:rPr>
            <w:noProof/>
            <w:webHidden/>
          </w:rPr>
          <w:t>24</w:t>
        </w:r>
        <w:r>
          <w:rPr>
            <w:noProof/>
            <w:webHidden/>
          </w:rPr>
          <w:fldChar w:fldCharType="end"/>
        </w:r>
      </w:hyperlink>
    </w:p>
    <w:p w14:paraId="6D107659" w14:textId="765253E0" w:rsidR="00BA1069" w:rsidRDefault="00BA1069">
      <w:pPr>
        <w:pStyle w:val="TableofFigures"/>
        <w:rPr>
          <w:rFonts w:eastAsiaTheme="minorEastAsia" w:cstheme="minorBidi"/>
          <w:noProof/>
          <w:color w:val="auto"/>
        </w:rPr>
      </w:pPr>
      <w:hyperlink w:anchor="_Toc122504314" w:history="1">
        <w:r w:rsidRPr="00CD178F">
          <w:rPr>
            <w:rStyle w:val="Hyperlink"/>
            <w:noProof/>
          </w:rPr>
          <w:t>Figure 14. Share of human health AMR R&amp;D grants and amount funded in Australia by the top 10 pathogen genus of interest</w:t>
        </w:r>
        <w:r>
          <w:rPr>
            <w:noProof/>
            <w:webHidden/>
          </w:rPr>
          <w:tab/>
        </w:r>
        <w:r>
          <w:rPr>
            <w:noProof/>
            <w:webHidden/>
          </w:rPr>
          <w:fldChar w:fldCharType="begin"/>
        </w:r>
        <w:r>
          <w:rPr>
            <w:noProof/>
            <w:webHidden/>
          </w:rPr>
          <w:instrText xml:space="preserve"> PAGEREF _Toc122504314 \h </w:instrText>
        </w:r>
        <w:r>
          <w:rPr>
            <w:noProof/>
            <w:webHidden/>
          </w:rPr>
        </w:r>
        <w:r>
          <w:rPr>
            <w:noProof/>
            <w:webHidden/>
          </w:rPr>
          <w:fldChar w:fldCharType="separate"/>
        </w:r>
        <w:r>
          <w:rPr>
            <w:noProof/>
            <w:webHidden/>
          </w:rPr>
          <w:t>24</w:t>
        </w:r>
        <w:r>
          <w:rPr>
            <w:noProof/>
            <w:webHidden/>
          </w:rPr>
          <w:fldChar w:fldCharType="end"/>
        </w:r>
      </w:hyperlink>
    </w:p>
    <w:p w14:paraId="2B9933A3" w14:textId="4FB303AE" w:rsidR="00BA1069" w:rsidRDefault="00BA1069">
      <w:pPr>
        <w:pStyle w:val="TableofFigures"/>
        <w:rPr>
          <w:rFonts w:eastAsiaTheme="minorEastAsia" w:cstheme="minorBidi"/>
          <w:noProof/>
          <w:color w:val="auto"/>
        </w:rPr>
      </w:pPr>
      <w:hyperlink w:anchor="_Toc122504315" w:history="1">
        <w:r w:rsidRPr="00CD178F">
          <w:rPr>
            <w:rStyle w:val="Hyperlink"/>
            <w:noProof/>
          </w:rPr>
          <w:t>Figure 15. Number of animal health AMR R&amp;D grants and amount funded in Australia</w:t>
        </w:r>
        <w:r>
          <w:rPr>
            <w:noProof/>
            <w:webHidden/>
          </w:rPr>
          <w:tab/>
        </w:r>
        <w:r>
          <w:rPr>
            <w:noProof/>
            <w:webHidden/>
          </w:rPr>
          <w:fldChar w:fldCharType="begin"/>
        </w:r>
        <w:r>
          <w:rPr>
            <w:noProof/>
            <w:webHidden/>
          </w:rPr>
          <w:instrText xml:space="preserve"> PAGEREF _Toc122504315 \h </w:instrText>
        </w:r>
        <w:r>
          <w:rPr>
            <w:noProof/>
            <w:webHidden/>
          </w:rPr>
        </w:r>
        <w:r>
          <w:rPr>
            <w:noProof/>
            <w:webHidden/>
          </w:rPr>
          <w:fldChar w:fldCharType="separate"/>
        </w:r>
        <w:r>
          <w:rPr>
            <w:noProof/>
            <w:webHidden/>
          </w:rPr>
          <w:t>25</w:t>
        </w:r>
        <w:r>
          <w:rPr>
            <w:noProof/>
            <w:webHidden/>
          </w:rPr>
          <w:fldChar w:fldCharType="end"/>
        </w:r>
      </w:hyperlink>
    </w:p>
    <w:p w14:paraId="2F5EBF12" w14:textId="03067AD7" w:rsidR="00BA1069" w:rsidRDefault="00BA1069">
      <w:pPr>
        <w:pStyle w:val="TableofFigures"/>
        <w:rPr>
          <w:rFonts w:eastAsiaTheme="minorEastAsia" w:cstheme="minorBidi"/>
          <w:noProof/>
          <w:color w:val="auto"/>
        </w:rPr>
      </w:pPr>
      <w:hyperlink w:anchor="_Toc122504316" w:history="1">
        <w:r w:rsidRPr="00CD178F">
          <w:rPr>
            <w:rStyle w:val="Hyperlink"/>
            <w:noProof/>
          </w:rPr>
          <w:t>Figure 16. Number of animal health AMR R&amp;D grants and amount funded in Australia by funded institution</w:t>
        </w:r>
        <w:r>
          <w:rPr>
            <w:noProof/>
            <w:webHidden/>
          </w:rPr>
          <w:tab/>
        </w:r>
        <w:r>
          <w:rPr>
            <w:noProof/>
            <w:webHidden/>
          </w:rPr>
          <w:fldChar w:fldCharType="begin"/>
        </w:r>
        <w:r>
          <w:rPr>
            <w:noProof/>
            <w:webHidden/>
          </w:rPr>
          <w:instrText xml:space="preserve"> PAGEREF _Toc122504316 \h </w:instrText>
        </w:r>
        <w:r>
          <w:rPr>
            <w:noProof/>
            <w:webHidden/>
          </w:rPr>
        </w:r>
        <w:r>
          <w:rPr>
            <w:noProof/>
            <w:webHidden/>
          </w:rPr>
          <w:fldChar w:fldCharType="separate"/>
        </w:r>
        <w:r>
          <w:rPr>
            <w:noProof/>
            <w:webHidden/>
          </w:rPr>
          <w:t>26</w:t>
        </w:r>
        <w:r>
          <w:rPr>
            <w:noProof/>
            <w:webHidden/>
          </w:rPr>
          <w:fldChar w:fldCharType="end"/>
        </w:r>
      </w:hyperlink>
    </w:p>
    <w:p w14:paraId="60D4DA9F" w14:textId="7E75D18D" w:rsidR="00BA1069" w:rsidRDefault="00BA1069">
      <w:pPr>
        <w:pStyle w:val="TableofFigures"/>
        <w:rPr>
          <w:rFonts w:eastAsiaTheme="minorEastAsia" w:cstheme="minorBidi"/>
          <w:noProof/>
          <w:color w:val="auto"/>
        </w:rPr>
      </w:pPr>
      <w:hyperlink w:anchor="_Toc122504317" w:history="1">
        <w:r w:rsidRPr="00CD178F">
          <w:rPr>
            <w:rStyle w:val="Hyperlink"/>
            <w:noProof/>
          </w:rPr>
          <w:t>Figure 17. Number of animal health AMR R&amp;D grants and amount funded in Australia by type of research activity</w:t>
        </w:r>
        <w:r>
          <w:rPr>
            <w:noProof/>
            <w:webHidden/>
          </w:rPr>
          <w:tab/>
        </w:r>
        <w:r>
          <w:rPr>
            <w:noProof/>
            <w:webHidden/>
          </w:rPr>
          <w:fldChar w:fldCharType="begin"/>
        </w:r>
        <w:r>
          <w:rPr>
            <w:noProof/>
            <w:webHidden/>
          </w:rPr>
          <w:instrText xml:space="preserve"> PAGEREF _Toc122504317 \h </w:instrText>
        </w:r>
        <w:r>
          <w:rPr>
            <w:noProof/>
            <w:webHidden/>
          </w:rPr>
        </w:r>
        <w:r>
          <w:rPr>
            <w:noProof/>
            <w:webHidden/>
          </w:rPr>
          <w:fldChar w:fldCharType="separate"/>
        </w:r>
        <w:r>
          <w:rPr>
            <w:noProof/>
            <w:webHidden/>
          </w:rPr>
          <w:t>26</w:t>
        </w:r>
        <w:r>
          <w:rPr>
            <w:noProof/>
            <w:webHidden/>
          </w:rPr>
          <w:fldChar w:fldCharType="end"/>
        </w:r>
      </w:hyperlink>
    </w:p>
    <w:p w14:paraId="1CF3505D" w14:textId="60D3F1BB" w:rsidR="008E438E" w:rsidRDefault="00563B6B" w:rsidP="00563B6B">
      <w:pPr>
        <w:pStyle w:val="Heading1"/>
        <w:pageBreakBefore w:val="0"/>
        <w:rPr>
          <w:lang w:val="en-US"/>
        </w:rPr>
      </w:pPr>
      <w:r>
        <w:rPr>
          <w:noProof/>
          <w:lang w:val="en-US"/>
        </w:rPr>
        <w:fldChar w:fldCharType="end"/>
      </w:r>
      <w:bookmarkStart w:id="4" w:name="_Toc177121719"/>
      <w:r w:rsidR="00040A96">
        <w:rPr>
          <w:noProof/>
          <w:lang w:val="en-US"/>
        </w:rPr>
        <w:t>List of tables</w:t>
      </w:r>
      <w:bookmarkEnd w:id="4"/>
    </w:p>
    <w:p w14:paraId="5CB1CC9A" w14:textId="19D7C90F" w:rsidR="00BA1069" w:rsidRDefault="00040A96">
      <w:pPr>
        <w:pStyle w:val="TableofFigures"/>
        <w:rPr>
          <w:rFonts w:eastAsiaTheme="minorEastAsia" w:cstheme="minorBidi"/>
          <w:noProof/>
          <w:color w:val="auto"/>
        </w:rPr>
      </w:pPr>
      <w:r>
        <w:rPr>
          <w:rFonts w:cs="MS Gothic"/>
          <w:lang w:val="en-US"/>
        </w:rPr>
        <w:fldChar w:fldCharType="begin"/>
      </w:r>
      <w:r>
        <w:rPr>
          <w:lang w:val="en-US"/>
        </w:rPr>
        <w:instrText xml:space="preserve"> TOC \h \z \c "Table" </w:instrText>
      </w:r>
      <w:r>
        <w:rPr>
          <w:rFonts w:cs="MS Gothic"/>
          <w:lang w:val="en-US"/>
        </w:rPr>
        <w:fldChar w:fldCharType="separate"/>
      </w:r>
      <w:hyperlink w:anchor="_Toc122504318" w:history="1">
        <w:r w:rsidR="00BA1069" w:rsidRPr="00F26037">
          <w:rPr>
            <w:rStyle w:val="Hyperlink"/>
            <w:noProof/>
          </w:rPr>
          <w:t>Table 1. Examples of international AMR R&amp;D partnerships, initiatives and alliances</w:t>
        </w:r>
        <w:r w:rsidR="00BA1069">
          <w:rPr>
            <w:noProof/>
            <w:webHidden/>
          </w:rPr>
          <w:tab/>
        </w:r>
        <w:r w:rsidR="00BA1069">
          <w:rPr>
            <w:noProof/>
            <w:webHidden/>
          </w:rPr>
          <w:fldChar w:fldCharType="begin"/>
        </w:r>
        <w:r w:rsidR="00BA1069">
          <w:rPr>
            <w:noProof/>
            <w:webHidden/>
          </w:rPr>
          <w:instrText xml:space="preserve"> PAGEREF _Toc122504318 \h </w:instrText>
        </w:r>
        <w:r w:rsidR="00BA1069">
          <w:rPr>
            <w:noProof/>
            <w:webHidden/>
          </w:rPr>
        </w:r>
        <w:r w:rsidR="00BA1069">
          <w:rPr>
            <w:noProof/>
            <w:webHidden/>
          </w:rPr>
          <w:fldChar w:fldCharType="separate"/>
        </w:r>
        <w:r w:rsidR="00BA1069">
          <w:rPr>
            <w:noProof/>
            <w:webHidden/>
          </w:rPr>
          <w:t>15</w:t>
        </w:r>
        <w:r w:rsidR="00BA1069">
          <w:rPr>
            <w:noProof/>
            <w:webHidden/>
          </w:rPr>
          <w:fldChar w:fldCharType="end"/>
        </w:r>
      </w:hyperlink>
    </w:p>
    <w:p w14:paraId="2C0316E6" w14:textId="5ADBF285" w:rsidR="00BA1069" w:rsidRDefault="00BA1069">
      <w:pPr>
        <w:pStyle w:val="TableofFigures"/>
        <w:rPr>
          <w:rFonts w:eastAsiaTheme="minorEastAsia" w:cstheme="minorBidi"/>
          <w:noProof/>
          <w:color w:val="auto"/>
        </w:rPr>
      </w:pPr>
      <w:hyperlink w:anchor="_Toc122504319" w:history="1">
        <w:r w:rsidRPr="00F26037">
          <w:rPr>
            <w:rStyle w:val="Hyperlink"/>
            <w:noProof/>
          </w:rPr>
          <w:t>Table 2. Examples of national AMR-relevant partnerships, initiatives and alliances</w:t>
        </w:r>
        <w:r>
          <w:rPr>
            <w:noProof/>
            <w:webHidden/>
          </w:rPr>
          <w:tab/>
        </w:r>
        <w:r>
          <w:rPr>
            <w:noProof/>
            <w:webHidden/>
          </w:rPr>
          <w:fldChar w:fldCharType="begin"/>
        </w:r>
        <w:r>
          <w:rPr>
            <w:noProof/>
            <w:webHidden/>
          </w:rPr>
          <w:instrText xml:space="preserve"> PAGEREF _Toc122504319 \h </w:instrText>
        </w:r>
        <w:r>
          <w:rPr>
            <w:noProof/>
            <w:webHidden/>
          </w:rPr>
        </w:r>
        <w:r>
          <w:rPr>
            <w:noProof/>
            <w:webHidden/>
          </w:rPr>
          <w:fldChar w:fldCharType="separate"/>
        </w:r>
        <w:r>
          <w:rPr>
            <w:noProof/>
            <w:webHidden/>
          </w:rPr>
          <w:t>29</w:t>
        </w:r>
        <w:r>
          <w:rPr>
            <w:noProof/>
            <w:webHidden/>
          </w:rPr>
          <w:fldChar w:fldCharType="end"/>
        </w:r>
      </w:hyperlink>
    </w:p>
    <w:p w14:paraId="0D923F10" w14:textId="0E7BD59D" w:rsidR="00BA1069" w:rsidRDefault="00BA1069">
      <w:pPr>
        <w:pStyle w:val="TableofFigures"/>
        <w:rPr>
          <w:rFonts w:eastAsiaTheme="minorEastAsia" w:cstheme="minorBidi"/>
          <w:noProof/>
          <w:color w:val="auto"/>
        </w:rPr>
      </w:pPr>
      <w:hyperlink w:anchor="_Toc122504320" w:history="1">
        <w:r w:rsidRPr="00F26037">
          <w:rPr>
            <w:rStyle w:val="Hyperlink"/>
            <w:noProof/>
          </w:rPr>
          <w:t>Table 3. AMR-related keywords used to identify AMR-related research grants</w:t>
        </w:r>
        <w:r>
          <w:rPr>
            <w:noProof/>
            <w:webHidden/>
          </w:rPr>
          <w:tab/>
        </w:r>
        <w:r>
          <w:rPr>
            <w:noProof/>
            <w:webHidden/>
          </w:rPr>
          <w:fldChar w:fldCharType="begin"/>
        </w:r>
        <w:r>
          <w:rPr>
            <w:noProof/>
            <w:webHidden/>
          </w:rPr>
          <w:instrText xml:space="preserve"> PAGEREF _Toc122504320 \h </w:instrText>
        </w:r>
        <w:r>
          <w:rPr>
            <w:noProof/>
            <w:webHidden/>
          </w:rPr>
        </w:r>
        <w:r>
          <w:rPr>
            <w:noProof/>
            <w:webHidden/>
          </w:rPr>
          <w:fldChar w:fldCharType="separate"/>
        </w:r>
        <w:r>
          <w:rPr>
            <w:noProof/>
            <w:webHidden/>
          </w:rPr>
          <w:t>62</w:t>
        </w:r>
        <w:r>
          <w:rPr>
            <w:noProof/>
            <w:webHidden/>
          </w:rPr>
          <w:fldChar w:fldCharType="end"/>
        </w:r>
      </w:hyperlink>
    </w:p>
    <w:p w14:paraId="3E8A038F" w14:textId="3B039131" w:rsidR="00BA1069" w:rsidRDefault="00BA1069">
      <w:pPr>
        <w:pStyle w:val="TableofFigures"/>
        <w:rPr>
          <w:rFonts w:eastAsiaTheme="minorEastAsia" w:cstheme="minorBidi"/>
          <w:noProof/>
          <w:color w:val="auto"/>
        </w:rPr>
      </w:pPr>
      <w:hyperlink w:anchor="_Toc122504321" w:history="1">
        <w:r w:rsidRPr="00F26037">
          <w:rPr>
            <w:rStyle w:val="Hyperlink"/>
            <w:noProof/>
          </w:rPr>
          <w:t>Table 4. Definitions for AMR R&amp;D in and out of scope</w:t>
        </w:r>
        <w:r>
          <w:rPr>
            <w:noProof/>
            <w:webHidden/>
          </w:rPr>
          <w:tab/>
        </w:r>
        <w:r>
          <w:rPr>
            <w:noProof/>
            <w:webHidden/>
          </w:rPr>
          <w:fldChar w:fldCharType="begin"/>
        </w:r>
        <w:r>
          <w:rPr>
            <w:noProof/>
            <w:webHidden/>
          </w:rPr>
          <w:instrText xml:space="preserve"> PAGEREF _Toc122504321 \h </w:instrText>
        </w:r>
        <w:r>
          <w:rPr>
            <w:noProof/>
            <w:webHidden/>
          </w:rPr>
        </w:r>
        <w:r>
          <w:rPr>
            <w:noProof/>
            <w:webHidden/>
          </w:rPr>
          <w:fldChar w:fldCharType="separate"/>
        </w:r>
        <w:r>
          <w:rPr>
            <w:noProof/>
            <w:webHidden/>
          </w:rPr>
          <w:t>62</w:t>
        </w:r>
        <w:r>
          <w:rPr>
            <w:noProof/>
            <w:webHidden/>
          </w:rPr>
          <w:fldChar w:fldCharType="end"/>
        </w:r>
      </w:hyperlink>
    </w:p>
    <w:p w14:paraId="4FB74802" w14:textId="2F45A8A4" w:rsidR="00BA1069" w:rsidRDefault="00BA1069">
      <w:pPr>
        <w:pStyle w:val="TableofFigures"/>
        <w:rPr>
          <w:rFonts w:eastAsiaTheme="minorEastAsia" w:cstheme="minorBidi"/>
          <w:noProof/>
          <w:color w:val="auto"/>
        </w:rPr>
      </w:pPr>
      <w:hyperlink w:anchor="_Toc122504322" w:history="1">
        <w:r w:rsidRPr="00F26037">
          <w:rPr>
            <w:rStyle w:val="Hyperlink"/>
            <w:noProof/>
          </w:rPr>
          <w:t>Table 5. Definitions for AMR-related sectors</w:t>
        </w:r>
        <w:r>
          <w:rPr>
            <w:noProof/>
            <w:webHidden/>
          </w:rPr>
          <w:tab/>
        </w:r>
        <w:r>
          <w:rPr>
            <w:noProof/>
            <w:webHidden/>
          </w:rPr>
          <w:fldChar w:fldCharType="begin"/>
        </w:r>
        <w:r>
          <w:rPr>
            <w:noProof/>
            <w:webHidden/>
          </w:rPr>
          <w:instrText xml:space="preserve"> PAGEREF _Toc122504322 \h </w:instrText>
        </w:r>
        <w:r>
          <w:rPr>
            <w:noProof/>
            <w:webHidden/>
          </w:rPr>
        </w:r>
        <w:r>
          <w:rPr>
            <w:noProof/>
            <w:webHidden/>
          </w:rPr>
          <w:fldChar w:fldCharType="separate"/>
        </w:r>
        <w:r>
          <w:rPr>
            <w:noProof/>
            <w:webHidden/>
          </w:rPr>
          <w:t>63</w:t>
        </w:r>
        <w:r>
          <w:rPr>
            <w:noProof/>
            <w:webHidden/>
          </w:rPr>
          <w:fldChar w:fldCharType="end"/>
        </w:r>
      </w:hyperlink>
    </w:p>
    <w:p w14:paraId="4552645F" w14:textId="119BEF18" w:rsidR="00BA1069" w:rsidRDefault="00BA1069">
      <w:pPr>
        <w:pStyle w:val="TableofFigures"/>
        <w:rPr>
          <w:rFonts w:eastAsiaTheme="minorEastAsia" w:cstheme="minorBidi"/>
          <w:noProof/>
          <w:color w:val="auto"/>
        </w:rPr>
      </w:pPr>
      <w:hyperlink w:anchor="_Toc122504323" w:history="1">
        <w:r w:rsidRPr="00F26037">
          <w:rPr>
            <w:rStyle w:val="Hyperlink"/>
            <w:noProof/>
          </w:rPr>
          <w:t>Table 6. Reduced set of AMR-related keywords used to identify AMR-related scholarly works</w:t>
        </w:r>
        <w:r>
          <w:rPr>
            <w:noProof/>
            <w:webHidden/>
          </w:rPr>
          <w:tab/>
        </w:r>
        <w:r>
          <w:rPr>
            <w:noProof/>
            <w:webHidden/>
          </w:rPr>
          <w:fldChar w:fldCharType="begin"/>
        </w:r>
        <w:r>
          <w:rPr>
            <w:noProof/>
            <w:webHidden/>
          </w:rPr>
          <w:instrText xml:space="preserve"> PAGEREF _Toc122504323 \h </w:instrText>
        </w:r>
        <w:r>
          <w:rPr>
            <w:noProof/>
            <w:webHidden/>
          </w:rPr>
        </w:r>
        <w:r>
          <w:rPr>
            <w:noProof/>
            <w:webHidden/>
          </w:rPr>
          <w:fldChar w:fldCharType="separate"/>
        </w:r>
        <w:r>
          <w:rPr>
            <w:noProof/>
            <w:webHidden/>
          </w:rPr>
          <w:t>65</w:t>
        </w:r>
        <w:r>
          <w:rPr>
            <w:noProof/>
            <w:webHidden/>
          </w:rPr>
          <w:fldChar w:fldCharType="end"/>
        </w:r>
      </w:hyperlink>
    </w:p>
    <w:p w14:paraId="04E15CB8" w14:textId="11D405AB" w:rsidR="00BA1069" w:rsidRDefault="00BA1069">
      <w:pPr>
        <w:pStyle w:val="TableofFigures"/>
        <w:rPr>
          <w:rFonts w:eastAsiaTheme="minorEastAsia" w:cstheme="minorBidi"/>
          <w:noProof/>
          <w:color w:val="auto"/>
        </w:rPr>
      </w:pPr>
      <w:hyperlink w:anchor="_Toc122504324" w:history="1">
        <w:r w:rsidRPr="00F26037">
          <w:rPr>
            <w:rStyle w:val="Hyperlink"/>
            <w:noProof/>
          </w:rPr>
          <w:t>Table 7. Summary of results from Round 1 of the Delphi process</w:t>
        </w:r>
        <w:r>
          <w:rPr>
            <w:noProof/>
            <w:webHidden/>
          </w:rPr>
          <w:tab/>
        </w:r>
        <w:r>
          <w:rPr>
            <w:noProof/>
            <w:webHidden/>
          </w:rPr>
          <w:fldChar w:fldCharType="begin"/>
        </w:r>
        <w:r>
          <w:rPr>
            <w:noProof/>
            <w:webHidden/>
          </w:rPr>
          <w:instrText xml:space="preserve"> PAGEREF _Toc122504324 \h </w:instrText>
        </w:r>
        <w:r>
          <w:rPr>
            <w:noProof/>
            <w:webHidden/>
          </w:rPr>
        </w:r>
        <w:r>
          <w:rPr>
            <w:noProof/>
            <w:webHidden/>
          </w:rPr>
          <w:fldChar w:fldCharType="separate"/>
        </w:r>
        <w:r>
          <w:rPr>
            <w:noProof/>
            <w:webHidden/>
          </w:rPr>
          <w:t>67</w:t>
        </w:r>
        <w:r>
          <w:rPr>
            <w:noProof/>
            <w:webHidden/>
          </w:rPr>
          <w:fldChar w:fldCharType="end"/>
        </w:r>
      </w:hyperlink>
    </w:p>
    <w:p w14:paraId="54AEA7E7" w14:textId="19BF5175" w:rsidR="00BA1069" w:rsidRDefault="00BA1069">
      <w:pPr>
        <w:pStyle w:val="TableofFigures"/>
        <w:rPr>
          <w:rFonts w:eastAsiaTheme="minorEastAsia" w:cstheme="minorBidi"/>
          <w:noProof/>
          <w:color w:val="auto"/>
        </w:rPr>
      </w:pPr>
      <w:hyperlink w:anchor="_Toc122504325" w:history="1">
        <w:r w:rsidRPr="00F26037">
          <w:rPr>
            <w:rStyle w:val="Hyperlink"/>
            <w:noProof/>
          </w:rPr>
          <w:t>Table 8. Summary of results from Round 2 of the Delphi process</w:t>
        </w:r>
        <w:r>
          <w:rPr>
            <w:noProof/>
            <w:webHidden/>
          </w:rPr>
          <w:tab/>
        </w:r>
        <w:r>
          <w:rPr>
            <w:noProof/>
            <w:webHidden/>
          </w:rPr>
          <w:fldChar w:fldCharType="begin"/>
        </w:r>
        <w:r>
          <w:rPr>
            <w:noProof/>
            <w:webHidden/>
          </w:rPr>
          <w:instrText xml:space="preserve"> PAGEREF _Toc122504325 \h </w:instrText>
        </w:r>
        <w:r>
          <w:rPr>
            <w:noProof/>
            <w:webHidden/>
          </w:rPr>
        </w:r>
        <w:r>
          <w:rPr>
            <w:noProof/>
            <w:webHidden/>
          </w:rPr>
          <w:fldChar w:fldCharType="separate"/>
        </w:r>
        <w:r>
          <w:rPr>
            <w:noProof/>
            <w:webHidden/>
          </w:rPr>
          <w:t>71</w:t>
        </w:r>
        <w:r>
          <w:rPr>
            <w:noProof/>
            <w:webHidden/>
          </w:rPr>
          <w:fldChar w:fldCharType="end"/>
        </w:r>
      </w:hyperlink>
    </w:p>
    <w:p w14:paraId="643426CF" w14:textId="4B6C3770" w:rsidR="003F0610" w:rsidRDefault="00040A96" w:rsidP="003F0610">
      <w:pPr>
        <w:pStyle w:val="Heading1"/>
      </w:pPr>
      <w:r>
        <w:rPr>
          <w:lang w:val="en-US"/>
        </w:rPr>
        <w:lastRenderedPageBreak/>
        <w:fldChar w:fldCharType="end"/>
      </w:r>
      <w:bookmarkStart w:id="5" w:name="_Toc357210928"/>
      <w:bookmarkStart w:id="6" w:name="_Toc118211380"/>
      <w:bookmarkStart w:id="7" w:name="_Toc118801846"/>
      <w:bookmarkStart w:id="8" w:name="_Toc1291450529"/>
      <w:r w:rsidR="003F0610" w:rsidRPr="003F0610">
        <w:t xml:space="preserve"> </w:t>
      </w:r>
      <w:bookmarkStart w:id="9" w:name="_Toc177121720"/>
      <w:r w:rsidR="003F0610">
        <w:t xml:space="preserve">Executive </w:t>
      </w:r>
      <w:bookmarkEnd w:id="5"/>
      <w:bookmarkEnd w:id="6"/>
      <w:r w:rsidR="003F0610">
        <w:t>summary</w:t>
      </w:r>
      <w:bookmarkEnd w:id="7"/>
      <w:bookmarkEnd w:id="9"/>
    </w:p>
    <w:p w14:paraId="3FC1CE3B" w14:textId="1511259D" w:rsidR="003F0610" w:rsidRDefault="003F0610" w:rsidP="003F0610">
      <w:pPr>
        <w:pStyle w:val="BodyText"/>
      </w:pPr>
      <w:r>
        <w:t xml:space="preserve">In 2020, the Australian Government released </w:t>
      </w:r>
      <w:r>
        <w:rPr>
          <w:i/>
          <w:iCs/>
        </w:rPr>
        <w:t xml:space="preserve">Australia’s National Antimicrobial Resistance Strategy – 2020 and Beyond </w:t>
      </w:r>
      <w:r>
        <w:t xml:space="preserve">(the Strategy), which was complemented by the subsequent </w:t>
      </w:r>
      <w:r>
        <w:rPr>
          <w:i/>
          <w:iCs/>
        </w:rPr>
        <w:t xml:space="preserve">One Health Master Action Plan </w:t>
      </w:r>
      <w:r>
        <w:t>to guide the implementation of the Strategy. Among the priority areas highlighted in the Strategy was the need to develop a national research agenda for antimicrobial resistance (AMR) that would address key knowledge gaps needed to prevent, manage and respond to AMR, as well as support stronger coordination and collaboration of research and development (R&amp;D) activities and investment across sectors under a One Health approach.</w:t>
      </w:r>
    </w:p>
    <w:p w14:paraId="09119104" w14:textId="55D3EA7D" w:rsidR="003F0610" w:rsidRDefault="003F0610" w:rsidP="004418C7">
      <w:pPr>
        <w:pStyle w:val="BodyText"/>
      </w:pPr>
      <w:r>
        <w:t xml:space="preserve">This report, developed by CSIRO and commissioned by the Australian Government Department of Health and Aged Care, presents the findings of a research project </w:t>
      </w:r>
      <w:r w:rsidR="004879F1">
        <w:t>that aimed to</w:t>
      </w:r>
      <w:r w:rsidR="004418C7">
        <w:t xml:space="preserve"> develop strategic priorities to support the Australian Government in developing a </w:t>
      </w:r>
      <w:r>
        <w:t>National One Health AMR R&amp;D Agenda (the Agenda). It includes an analysis of the current $210 million that has been invested in AMR R&amp;D in Australia from 2015 to 2021, covering the human health, animal health, food, non-animal agriculture and environment sectors. Similar to what is observed globally, the current national AMR R&amp;D landscape is concentrated in the human health sector, with Australian research focusing on basic research, therapeutics and stewardship activities.</w:t>
      </w:r>
    </w:p>
    <w:p w14:paraId="01F5094B" w14:textId="13106E1B" w:rsidR="003F0610" w:rsidRDefault="003F0610" w:rsidP="003F0610">
      <w:pPr>
        <w:pStyle w:val="BodyText"/>
      </w:pPr>
      <w:r>
        <w:t>There are a range of current and emerging AMR R&amp;D needs that require attention, from building the knowledge base to support</w:t>
      </w:r>
      <w:r w:rsidR="00755191">
        <w:t>ing</w:t>
      </w:r>
      <w:r>
        <w:t xml:space="preserve"> our understanding of the problem</w:t>
      </w:r>
      <w:r w:rsidR="004879F1">
        <w:t>,</w:t>
      </w:r>
      <w:r>
        <w:t xml:space="preserve"> to developing and translating solutions. From a prevention perspective, this includes strengthening infection prevention and control, surveillance and stewardship activities to limit the emergence and spread of resistance. From a detection perspective, there are opportunities to develop diagnostic tools that effectively identify the presence of an infection or AMR and can guide prescribing decisions and population-level surveillance activities. Finally, from a treatment perspective, the need to identify alternative therapies </w:t>
      </w:r>
      <w:r w:rsidR="00A2235A">
        <w:t>and</w:t>
      </w:r>
      <w:r>
        <w:t xml:space="preserve"> new antimicrobials is </w:t>
      </w:r>
      <w:r w:rsidR="00755191">
        <w:t>broadly</w:t>
      </w:r>
      <w:r>
        <w:t xml:space="preserve"> acknowledged. These R&amp;D needs are explored </w:t>
      </w:r>
      <w:r w:rsidR="00A2235A">
        <w:t>from</w:t>
      </w:r>
      <w:r>
        <w:t xml:space="preserve"> a sector-specific and One Health lens.</w:t>
      </w:r>
    </w:p>
    <w:p w14:paraId="3072369F" w14:textId="77777777" w:rsidR="003F0610" w:rsidRDefault="003F0610" w:rsidP="003F0610">
      <w:pPr>
        <w:pStyle w:val="BodyText"/>
        <w:spacing w:after="240"/>
      </w:pPr>
      <w:r>
        <w:t>Based on an analysis of the national and international AMR R&amp;D landscape, covering the current areas of investment, national R&amp;D strengths, key gaps and barriers requiring attention, this report developed a set of AMR R&amp;D priorities and recommendations for consideration in developing the Agenda. A Delphi process was used to develop, test and refine these priorities and recommendations in conjunction with input from a panel of national and international AMR experts and stakeholders. The final set of priorities is listed below, with each supported by a number of more detailed recommendations focused on addressing key AMR R&amp;D gaps relevant for Australia. These are:</w:t>
      </w:r>
    </w:p>
    <w:tbl>
      <w:tblPr>
        <w:tblStyle w:val="TableCSIRO"/>
        <w:tblW w:w="4612" w:type="pct"/>
        <w:tblInd w:w="0" w:type="dxa"/>
        <w:tblBorders>
          <w:bottom w:val="none" w:sz="0" w:space="0" w:color="auto"/>
        </w:tblBorders>
        <w:tblLook w:val="04A0" w:firstRow="1" w:lastRow="0" w:firstColumn="1" w:lastColumn="0" w:noHBand="0" w:noVBand="1"/>
      </w:tblPr>
      <w:tblGrid>
        <w:gridCol w:w="8890"/>
      </w:tblGrid>
      <w:tr w:rsidR="00AC002C" w14:paraId="20E20AF2" w14:textId="77777777" w:rsidTr="00AC00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E7E5DD2" w14:textId="739337C5" w:rsidR="00AC002C" w:rsidRPr="00EE6EA5" w:rsidRDefault="00AC002C" w:rsidP="00AC002C">
            <w:pPr>
              <w:pStyle w:val="BodyText"/>
              <w:numPr>
                <w:ilvl w:val="0"/>
                <w:numId w:val="49"/>
              </w:numPr>
              <w:spacing w:before="0" w:after="0"/>
              <w:ind w:left="336" w:hanging="336"/>
              <w:rPr>
                <w:b w:val="0"/>
                <w:bCs w:val="0"/>
              </w:rPr>
            </w:pPr>
            <w:bookmarkStart w:id="10" w:name="_Toc1118499149"/>
            <w:bookmarkStart w:id="11" w:name="_Toc118211381"/>
            <w:r w:rsidRPr="003134D5">
              <w:t>Optimis</w:t>
            </w:r>
            <w:r>
              <w:t xml:space="preserve">e </w:t>
            </w:r>
            <w:r w:rsidRPr="003134D5">
              <w:t>antimicrobial use through best-practice approaches for infection prevention and control, biosecurity and other antimicrobial stewardship activities</w:t>
            </w:r>
          </w:p>
        </w:tc>
      </w:tr>
      <w:tr w:rsidR="00AC002C" w14:paraId="3F98DF73" w14:textId="77777777" w:rsidTr="00AC0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C98DE66" w14:textId="0B09DB4F" w:rsidR="00AC002C" w:rsidRPr="00AC002C" w:rsidRDefault="00AC002C" w:rsidP="00AC002C">
            <w:pPr>
              <w:pStyle w:val="BodyText"/>
              <w:spacing w:before="0" w:after="0"/>
              <w:rPr>
                <w:b w:val="0"/>
                <w:bCs w:val="0"/>
              </w:rPr>
            </w:pPr>
            <w:r w:rsidRPr="00AC002C">
              <w:rPr>
                <w:b w:val="0"/>
                <w:bCs w:val="0"/>
              </w:rPr>
              <w:t>Infection prevention and control is a key mechanism for reducing the need for antimicrobials. This priority highlights R&amp;D opportunities to develop and incentivise vaccines for drug-resistant pathogens in humans and animals, assess the efficacy of interventions targeting healthcare-associated infections and standardise antimicrobial testing approaches.</w:t>
            </w:r>
            <w:r w:rsidR="00287B7F">
              <w:rPr>
                <w:b w:val="0"/>
                <w:bCs w:val="0"/>
              </w:rPr>
              <w:br/>
            </w:r>
          </w:p>
        </w:tc>
      </w:tr>
      <w:tr w:rsidR="00AC002C" w14:paraId="22955D1C" w14:textId="77777777" w:rsidTr="00AC002C">
        <w:tc>
          <w:tcPr>
            <w:cnfStyle w:val="001000000000" w:firstRow="0" w:lastRow="0" w:firstColumn="1" w:lastColumn="0" w:oddVBand="0" w:evenVBand="0" w:oddHBand="0" w:evenHBand="0" w:firstRowFirstColumn="0" w:firstRowLastColumn="0" w:lastRowFirstColumn="0" w:lastRowLastColumn="0"/>
            <w:tcW w:w="5000" w:type="pct"/>
            <w:shd w:val="clear" w:color="auto" w:fill="auto"/>
            <w:vAlign w:val="center"/>
          </w:tcPr>
          <w:p w14:paraId="15C0DAC4" w14:textId="24E9B771" w:rsidR="00AC002C" w:rsidRPr="00926926" w:rsidRDefault="00AC002C" w:rsidP="00AC002C">
            <w:pPr>
              <w:pStyle w:val="BodyText"/>
              <w:numPr>
                <w:ilvl w:val="0"/>
                <w:numId w:val="49"/>
              </w:numPr>
              <w:spacing w:before="0" w:after="0"/>
              <w:ind w:left="336" w:hanging="336"/>
              <w:rPr>
                <w:b w:val="0"/>
                <w:bCs w:val="0"/>
              </w:rPr>
            </w:pPr>
            <w:r>
              <w:t>Develop d</w:t>
            </w:r>
            <w:r w:rsidRPr="00926926">
              <w:t>iagnostic tools to support effective decision-making around antimicrobial use</w:t>
            </w:r>
          </w:p>
        </w:tc>
      </w:tr>
      <w:tr w:rsidR="00AC002C" w14:paraId="1757A51A" w14:textId="77777777" w:rsidTr="00AC0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238C7D9" w14:textId="48DD38CD" w:rsidR="00AC002C" w:rsidRPr="00AC002C" w:rsidRDefault="00AC002C" w:rsidP="00AC002C">
            <w:pPr>
              <w:pStyle w:val="BodyText"/>
              <w:spacing w:before="0" w:after="0"/>
              <w:rPr>
                <w:b w:val="0"/>
                <w:bCs w:val="0"/>
              </w:rPr>
            </w:pPr>
            <w:r w:rsidRPr="00AC002C">
              <w:rPr>
                <w:b w:val="0"/>
                <w:bCs w:val="0"/>
              </w:rPr>
              <w:t>Diagnostic tools can provide valuable insights to inform clinical and veterinary decision-making around antimicrobials, preventing unnecessary or inappropriate use. This priority unpacks the need to identify the barriers and enablers that could inhibit or support future uptake of diagnostics and the establishment of a national diagnostic development network.</w:t>
            </w:r>
            <w:r w:rsidR="00287B7F">
              <w:rPr>
                <w:b w:val="0"/>
                <w:bCs w:val="0"/>
              </w:rPr>
              <w:br/>
            </w:r>
          </w:p>
        </w:tc>
      </w:tr>
      <w:tr w:rsidR="00AC002C" w14:paraId="6706CF97" w14:textId="77777777" w:rsidTr="00AC002C">
        <w:tc>
          <w:tcPr>
            <w:cnfStyle w:val="001000000000" w:firstRow="0" w:lastRow="0" w:firstColumn="1" w:lastColumn="0" w:oddVBand="0" w:evenVBand="0" w:oddHBand="0" w:evenHBand="0" w:firstRowFirstColumn="0" w:firstRowLastColumn="0" w:lastRowFirstColumn="0" w:lastRowLastColumn="0"/>
            <w:tcW w:w="5000" w:type="pct"/>
            <w:shd w:val="clear" w:color="auto" w:fill="auto"/>
            <w:vAlign w:val="center"/>
          </w:tcPr>
          <w:p w14:paraId="0E798598" w14:textId="26C0F650" w:rsidR="00AC002C" w:rsidRPr="00AC44B7" w:rsidRDefault="00AC002C" w:rsidP="00AC002C">
            <w:pPr>
              <w:pStyle w:val="BodyText"/>
              <w:keepNext/>
              <w:numPr>
                <w:ilvl w:val="0"/>
                <w:numId w:val="49"/>
              </w:numPr>
              <w:spacing w:before="0" w:after="0"/>
              <w:ind w:left="336" w:hanging="336"/>
              <w:rPr>
                <w:b w:val="0"/>
                <w:bCs w:val="0"/>
              </w:rPr>
            </w:pPr>
            <w:r w:rsidRPr="00AC44B7">
              <w:lastRenderedPageBreak/>
              <w:t>Understand the role of each sector in the evolution and persistence of AMR</w:t>
            </w:r>
          </w:p>
        </w:tc>
      </w:tr>
      <w:tr w:rsidR="00AC002C" w14:paraId="0FA890A0" w14:textId="77777777" w:rsidTr="00AC0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8A867F3" w14:textId="0F9388FA" w:rsidR="00AC002C" w:rsidRPr="00AC002C" w:rsidRDefault="00AC002C" w:rsidP="00AC002C">
            <w:pPr>
              <w:pStyle w:val="BodyText"/>
              <w:spacing w:before="0" w:after="0"/>
              <w:rPr>
                <w:b w:val="0"/>
                <w:bCs w:val="0"/>
              </w:rPr>
            </w:pPr>
            <w:r w:rsidRPr="00AC002C">
              <w:rPr>
                <w:b w:val="0"/>
                <w:bCs w:val="0"/>
              </w:rPr>
              <w:t>There are a multitude of factors that could contribute to the evolution and persistence of AMR and current knowledge gaps limit the capacity to identify which sources pose a human or animal health risk. This priority explores future R&amp;D directions for scientific studies into the thresholds that pose a risk for the evolution or selection of AMR in the environment.</w:t>
            </w:r>
            <w:r w:rsidR="00287B7F">
              <w:rPr>
                <w:b w:val="0"/>
                <w:bCs w:val="0"/>
              </w:rPr>
              <w:br/>
            </w:r>
          </w:p>
        </w:tc>
      </w:tr>
      <w:tr w:rsidR="00AC002C" w14:paraId="6CAE94A8" w14:textId="77777777" w:rsidTr="00AC002C">
        <w:tc>
          <w:tcPr>
            <w:cnfStyle w:val="001000000000" w:firstRow="0" w:lastRow="0" w:firstColumn="1" w:lastColumn="0" w:oddVBand="0" w:evenVBand="0" w:oddHBand="0" w:evenHBand="0" w:firstRowFirstColumn="0" w:firstRowLastColumn="0" w:lastRowFirstColumn="0" w:lastRowLastColumn="0"/>
            <w:tcW w:w="5000" w:type="pct"/>
            <w:shd w:val="clear" w:color="auto" w:fill="auto"/>
            <w:vAlign w:val="center"/>
          </w:tcPr>
          <w:p w14:paraId="15FED7EE" w14:textId="4D7328F6" w:rsidR="00AC002C" w:rsidRPr="00E44DFB" w:rsidRDefault="00AC002C" w:rsidP="00AC002C">
            <w:pPr>
              <w:pStyle w:val="BodyText"/>
              <w:numPr>
                <w:ilvl w:val="0"/>
                <w:numId w:val="49"/>
              </w:numPr>
              <w:spacing w:before="0" w:after="0"/>
              <w:ind w:left="336" w:hanging="336"/>
              <w:rPr>
                <w:b w:val="0"/>
                <w:bCs w:val="0"/>
              </w:rPr>
            </w:pPr>
            <w:r w:rsidRPr="00E44DFB">
              <w:t>Understand the transmission of AMR across sectors</w:t>
            </w:r>
          </w:p>
        </w:tc>
      </w:tr>
      <w:tr w:rsidR="00AC002C" w14:paraId="762D034F" w14:textId="77777777" w:rsidTr="00AC0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6EFBCDB" w14:textId="7F783C08" w:rsidR="00AC002C" w:rsidRPr="00AC002C" w:rsidRDefault="00AC002C" w:rsidP="00AC002C">
            <w:pPr>
              <w:pStyle w:val="BodyText"/>
              <w:spacing w:before="0" w:after="0"/>
              <w:rPr>
                <w:b w:val="0"/>
                <w:bCs w:val="0"/>
              </w:rPr>
            </w:pPr>
            <w:r w:rsidRPr="00AC002C">
              <w:rPr>
                <w:b w:val="0"/>
                <w:bCs w:val="0"/>
              </w:rPr>
              <w:t>There are significant knowledge gaps in how AMR is transmitted between sectors. This priority calls out the need to profile how drug-resistant pathogens and drug-resistance genes move from the environment or agricultural systems to humans and animals and to quantify the extent to which antimicrobial use in animals contributes to AMR in humans.</w:t>
            </w:r>
            <w:r w:rsidR="00287B7F">
              <w:rPr>
                <w:b w:val="0"/>
                <w:bCs w:val="0"/>
              </w:rPr>
              <w:br/>
            </w:r>
          </w:p>
        </w:tc>
      </w:tr>
      <w:tr w:rsidR="00AC002C" w14:paraId="6BE899D8" w14:textId="77777777" w:rsidTr="00AC002C">
        <w:tc>
          <w:tcPr>
            <w:cnfStyle w:val="001000000000" w:firstRow="0" w:lastRow="0" w:firstColumn="1" w:lastColumn="0" w:oddVBand="0" w:evenVBand="0" w:oddHBand="0" w:evenHBand="0" w:firstRowFirstColumn="0" w:firstRowLastColumn="0" w:lastRowFirstColumn="0" w:lastRowLastColumn="0"/>
            <w:tcW w:w="5000" w:type="pct"/>
            <w:shd w:val="clear" w:color="auto" w:fill="auto"/>
            <w:vAlign w:val="center"/>
          </w:tcPr>
          <w:p w14:paraId="6456AAF0" w14:textId="579A3B53" w:rsidR="00AC002C" w:rsidRPr="00B40260" w:rsidRDefault="00AC002C" w:rsidP="00AC002C">
            <w:pPr>
              <w:pStyle w:val="BodyText"/>
              <w:numPr>
                <w:ilvl w:val="0"/>
                <w:numId w:val="49"/>
              </w:numPr>
              <w:spacing w:before="0" w:after="0"/>
              <w:ind w:left="336" w:hanging="336"/>
              <w:rPr>
                <w:b w:val="0"/>
                <w:bCs w:val="0"/>
              </w:rPr>
            </w:pPr>
            <w:r>
              <w:t>Develop n</w:t>
            </w:r>
            <w:r w:rsidRPr="00B40260">
              <w:t>ew or improved antimicrobial and alternative therapeutics and treatment regimens</w:t>
            </w:r>
          </w:p>
        </w:tc>
      </w:tr>
      <w:tr w:rsidR="00AC002C" w14:paraId="537DF50F" w14:textId="77777777" w:rsidTr="00AC002C">
        <w:trPr>
          <w:cnfStyle w:val="000000100000" w:firstRow="0" w:lastRow="0" w:firstColumn="0" w:lastColumn="0" w:oddVBand="0" w:evenVBand="0" w:oddHBand="1" w:evenHBand="0" w:firstRowFirstColumn="0" w:firstRowLastColumn="0" w:lastRowFirstColumn="0" w:lastRowLastColumn="0"/>
          <w:trHeight w:val="1378"/>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3435E15" w14:textId="77777777" w:rsidR="00AC002C" w:rsidRDefault="00AC002C" w:rsidP="00AC002C">
            <w:pPr>
              <w:pStyle w:val="BodyText"/>
              <w:spacing w:before="0" w:after="0"/>
            </w:pPr>
            <w:r w:rsidRPr="00AC002C">
              <w:rPr>
                <w:b w:val="0"/>
                <w:bCs w:val="0"/>
              </w:rPr>
              <w:t>Therapeutics research acknowledges the need to develop new antimicrobials, whilst also exploring alternative therapeutics and regimes. This priority covers a broad range of R&amp;D activities focused on antimicrobial alternatives, new drug leads, treatments for reversing or responding to resistance and evaluation processes for assessing treatment efficacy.</w:t>
            </w:r>
          </w:p>
          <w:p w14:paraId="4C3CCC7F" w14:textId="77777777" w:rsidR="00287B7F" w:rsidRPr="00AC002C" w:rsidRDefault="00287B7F" w:rsidP="00AC002C">
            <w:pPr>
              <w:pStyle w:val="BodyText"/>
              <w:spacing w:before="0" w:after="0"/>
              <w:rPr>
                <w:b w:val="0"/>
                <w:bCs w:val="0"/>
              </w:rPr>
            </w:pPr>
          </w:p>
        </w:tc>
      </w:tr>
      <w:tr w:rsidR="00AC002C" w14:paraId="6AA3395A" w14:textId="77777777" w:rsidTr="00AC002C">
        <w:tc>
          <w:tcPr>
            <w:cnfStyle w:val="001000000000" w:firstRow="0" w:lastRow="0" w:firstColumn="1" w:lastColumn="0" w:oddVBand="0" w:evenVBand="0" w:oddHBand="0" w:evenHBand="0" w:firstRowFirstColumn="0" w:firstRowLastColumn="0" w:lastRowFirstColumn="0" w:lastRowLastColumn="0"/>
            <w:tcW w:w="5000" w:type="pct"/>
            <w:shd w:val="clear" w:color="auto" w:fill="auto"/>
            <w:vAlign w:val="center"/>
          </w:tcPr>
          <w:p w14:paraId="050D4F2E" w14:textId="359B41DB" w:rsidR="00AC002C" w:rsidRPr="00AF556A" w:rsidRDefault="00AC002C" w:rsidP="00AC002C">
            <w:pPr>
              <w:pStyle w:val="BodyText"/>
              <w:numPr>
                <w:ilvl w:val="0"/>
                <w:numId w:val="49"/>
              </w:numPr>
              <w:spacing w:before="0" w:after="0"/>
              <w:ind w:left="336" w:hanging="336"/>
              <w:rPr>
                <w:b w:val="0"/>
                <w:bCs w:val="0"/>
              </w:rPr>
            </w:pPr>
            <w:r>
              <w:t>Establish f</w:t>
            </w:r>
            <w:r w:rsidRPr="00AF556A">
              <w:t xml:space="preserve">oundations for an integrated and fit-for-purpose national One Health antimicrobial </w:t>
            </w:r>
            <w:r>
              <w:t xml:space="preserve">use and </w:t>
            </w:r>
            <w:r w:rsidRPr="00AF556A">
              <w:t>resistance surveillance system</w:t>
            </w:r>
          </w:p>
        </w:tc>
      </w:tr>
      <w:tr w:rsidR="00AC002C" w14:paraId="25B8A348" w14:textId="77777777" w:rsidTr="00AC0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1668464" w14:textId="77777777" w:rsidR="00AC002C" w:rsidRDefault="00AC002C" w:rsidP="00AC002C">
            <w:pPr>
              <w:pStyle w:val="BodyText"/>
              <w:spacing w:before="0" w:after="0"/>
            </w:pPr>
            <w:r w:rsidRPr="00AC002C">
              <w:rPr>
                <w:b w:val="0"/>
                <w:bCs w:val="0"/>
              </w:rPr>
              <w:t>The development of a national surveillance system for antimicrobial usage and resistance rests upon strong data collection, analysis and integration methods. This priority highlights the opportunities to leverage existing digital infrastructure and international approaches, maximise the predictive value of surveillance data and develop a shared data dictionary.</w:t>
            </w:r>
          </w:p>
          <w:p w14:paraId="21E69396" w14:textId="77777777" w:rsidR="00AE16FF" w:rsidRPr="00AC002C" w:rsidRDefault="00AE16FF" w:rsidP="00AC002C">
            <w:pPr>
              <w:pStyle w:val="BodyText"/>
              <w:spacing w:before="0" w:after="0"/>
              <w:rPr>
                <w:b w:val="0"/>
                <w:bCs w:val="0"/>
              </w:rPr>
            </w:pPr>
          </w:p>
        </w:tc>
      </w:tr>
      <w:tr w:rsidR="00AC002C" w14:paraId="2581BB2D" w14:textId="77777777" w:rsidTr="00AC002C">
        <w:tc>
          <w:tcPr>
            <w:cnfStyle w:val="001000000000" w:firstRow="0" w:lastRow="0" w:firstColumn="1" w:lastColumn="0" w:oddVBand="0" w:evenVBand="0" w:oddHBand="0" w:evenHBand="0" w:firstRowFirstColumn="0" w:firstRowLastColumn="0" w:lastRowFirstColumn="0" w:lastRowLastColumn="0"/>
            <w:tcW w:w="5000" w:type="pct"/>
            <w:shd w:val="clear" w:color="auto" w:fill="auto"/>
            <w:vAlign w:val="center"/>
          </w:tcPr>
          <w:p w14:paraId="7D4D9CB5" w14:textId="16ED32AA" w:rsidR="00AC002C" w:rsidRPr="003A6F3E" w:rsidRDefault="00AC002C" w:rsidP="00AC002C">
            <w:pPr>
              <w:pStyle w:val="BodyText"/>
              <w:numPr>
                <w:ilvl w:val="0"/>
                <w:numId w:val="49"/>
              </w:numPr>
              <w:spacing w:before="0" w:after="0"/>
              <w:ind w:left="336" w:hanging="336"/>
              <w:rPr>
                <w:b w:val="0"/>
                <w:bCs w:val="0"/>
              </w:rPr>
            </w:pPr>
            <w:r w:rsidRPr="003A6F3E">
              <w:t>Strengthen Australia’s position in the global AMR R&amp;D landscape</w:t>
            </w:r>
          </w:p>
        </w:tc>
      </w:tr>
      <w:tr w:rsidR="00AC002C" w14:paraId="1B7CDC02" w14:textId="77777777" w:rsidTr="00AC0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382C99A" w14:textId="1D8DAA97" w:rsidR="00AC002C" w:rsidRPr="00AC002C" w:rsidRDefault="00AC002C" w:rsidP="00AC002C">
            <w:pPr>
              <w:pStyle w:val="BodyText"/>
              <w:rPr>
                <w:b w:val="0"/>
                <w:bCs w:val="0"/>
              </w:rPr>
            </w:pPr>
            <w:r w:rsidRPr="00AC002C">
              <w:rPr>
                <w:b w:val="0"/>
                <w:bCs w:val="0"/>
              </w:rPr>
              <w:t>There are opportunities to improve Australia’s connectivity to global networks of AMR R&amp;D funders, collaborators and companies. This priority aims to improve the internal connectivity across Australia’s AMR research ecosystem, align Australia with regional and international AMR R&amp;D partnerships and strategic initiatives, and assess the country’s role in global R&amp;D pipelines.</w:t>
            </w:r>
          </w:p>
        </w:tc>
      </w:tr>
    </w:tbl>
    <w:p w14:paraId="20110202" w14:textId="77777777" w:rsidR="003F0610" w:rsidRDefault="003F0610" w:rsidP="003F0610">
      <w:pPr>
        <w:pStyle w:val="BodyText"/>
        <w:spacing w:before="360" w:after="360"/>
      </w:pPr>
      <w:bookmarkStart w:id="12" w:name="_Toc118801847"/>
      <w:r>
        <w:t>This report provides the foundations for developing the Agenda for Australia, acknowledging that the AMR R&amp;D priorities and recommendations identified in this research may not reflect an exhaustive list of all potential future R&amp;D directions. Close collaboration between government, industry and the academic sector will be required to prioritise these recommendations by urgency and potential impact to further focus Australia’s R&amp;D efforts in areas that are likely to provide the greatest benefit. Moreover, the global AMR landscape will continue to shift and evolve in the coming years and decades, thus emphasising the importance of ongoing review and monitoring processes to respond to these changes.</w:t>
      </w:r>
    </w:p>
    <w:p w14:paraId="4786D2EE" w14:textId="77777777" w:rsidR="003F0610" w:rsidRDefault="003F0610" w:rsidP="003F0610">
      <w:pPr>
        <w:pStyle w:val="Heading1"/>
      </w:pPr>
      <w:bookmarkStart w:id="13" w:name="_Toc177121721"/>
      <w:r w:rsidRPr="44AD9D35">
        <w:lastRenderedPageBreak/>
        <w:t>Introduction</w:t>
      </w:r>
      <w:bookmarkEnd w:id="10"/>
      <w:bookmarkEnd w:id="11"/>
      <w:bookmarkEnd w:id="12"/>
      <w:bookmarkEnd w:id="13"/>
    </w:p>
    <w:p w14:paraId="1A56C3E3" w14:textId="6E66FDA4" w:rsidR="003F0610" w:rsidRDefault="003F0610" w:rsidP="003F0610">
      <w:pPr>
        <w:pStyle w:val="BodyText"/>
      </w:pPr>
      <w:bookmarkStart w:id="14" w:name="_Toc585090443"/>
      <w:r>
        <w:t xml:space="preserve">Scientific research and development (R&amp;D) </w:t>
      </w:r>
      <w:r w:rsidR="008658F8">
        <w:t>ha</w:t>
      </w:r>
      <w:r w:rsidR="001F5E91">
        <w:t>s</w:t>
      </w:r>
      <w:r w:rsidR="008658F8">
        <w:t xml:space="preserve"> </w:t>
      </w:r>
      <w:r>
        <w:t>led to the discovery and mass production of antimicrobials, which have helped to reduce the impacts of infectious diseases across humans, animals and plants. This has saved countless lives and improved the productivity of our animal and agricultural sectors.</w:t>
      </w:r>
      <w:r w:rsidR="008C3045">
        <w:t xml:space="preserve"> A</w:t>
      </w:r>
      <w:r>
        <w:t xml:space="preserve">ntimicrobial resistance (AMR) threatens to change this, </w:t>
      </w:r>
      <w:r w:rsidR="008C3045">
        <w:t xml:space="preserve">however, </w:t>
      </w:r>
      <w:r w:rsidR="00711468">
        <w:t xml:space="preserve">by </w:t>
      </w:r>
      <w:r>
        <w:t>reducing the effectiveness of antimicrobial medicines</w:t>
      </w:r>
      <w:r w:rsidR="004D351B">
        <w:t xml:space="preserve">. </w:t>
      </w:r>
      <w:r w:rsidR="00634804">
        <w:t xml:space="preserve">Without access to effective antimicrobials, infections that are easily treated now could become fatal. </w:t>
      </w:r>
      <w:r w:rsidR="004D351B">
        <w:t>This phenomenon could endanger</w:t>
      </w:r>
      <w:r>
        <w:t xml:space="preserve"> human and animal health, threaten food production</w:t>
      </w:r>
      <w:r w:rsidR="001F6F30">
        <w:t xml:space="preserve"> </w:t>
      </w:r>
      <w:r w:rsidR="00775FFB">
        <w:t xml:space="preserve">and primary industries, </w:t>
      </w:r>
      <w:r w:rsidR="001F6F30">
        <w:t>and have</w:t>
      </w:r>
      <w:r w:rsidR="00441B40">
        <w:t xml:space="preserve"> flow</w:t>
      </w:r>
      <w:r w:rsidR="00216F12">
        <w:t>-</w:t>
      </w:r>
      <w:r w:rsidR="00441B40">
        <w:t>on</w:t>
      </w:r>
      <w:r w:rsidR="007E72E4">
        <w:t xml:space="preserve"> </w:t>
      </w:r>
      <w:r w:rsidR="001F6F30">
        <w:t>impacts for</w:t>
      </w:r>
      <w:r w:rsidR="007E72E4">
        <w:t xml:space="preserve"> </w:t>
      </w:r>
      <w:r>
        <w:t xml:space="preserve">national </w:t>
      </w:r>
      <w:r w:rsidR="00634804">
        <w:t>health and economic security</w:t>
      </w:r>
      <w:r>
        <w:t>.</w:t>
      </w:r>
      <w:r>
        <w:fldChar w:fldCharType="begin"/>
      </w:r>
      <w:r w:rsidR="00841510">
        <w:instrText xml:space="preserve"> ADDIN EN.CITE &lt;EndNote&gt;&lt;Cite&gt;&lt;Author&gt;Mattar&lt;/Author&gt;&lt;Year&gt;2020&lt;/Year&gt;&lt;RecNum&gt;1&lt;/RecNum&gt;&lt;DisplayText&gt;&lt;style face="superscript"&gt;1&lt;/style&gt;&lt;/DisplayText&gt;&lt;record&gt;&lt;rec-number&gt;1&lt;/rec-number&gt;&lt;foreign-keys&gt;&lt;key app="EN" db-id="zstzed00p9xv56e9wpgp0d0tpsd09zr50rtp" timestamp="1663041787"&gt;1&lt;/key&gt;&lt;/foreign-keys&gt;&lt;ref-type name="Journal Article"&gt;17&lt;/ref-type&gt;&lt;contributors&gt;&lt;authors&gt;&lt;author&gt;Mattar, Caline&lt;/author&gt;&lt;author&gt;Edwards, Suzanne&lt;/author&gt;&lt;author&gt;Baraldi, Enrico&lt;/author&gt;&lt;author&gt;Hood, Jennie&lt;/author&gt;&lt;/authors&gt;&lt;/contributors&gt;&lt;titles&gt;&lt;title&gt;An overview of the global antimicrobial resistance research and development hub and the current landscape&lt;/title&gt;&lt;secondary-title&gt;Current Opinion in Microbiology&lt;/secondary-title&gt;&lt;/titles&gt;&lt;periodical&gt;&lt;full-title&gt;Current Opinion in Microbiology&lt;/full-title&gt;&lt;/periodical&gt;&lt;pages&gt;56-61&lt;/pages&gt;&lt;volume&gt;57&lt;/volume&gt;&lt;dates&gt;&lt;year&gt;2020&lt;/year&gt;&lt;pub-dates&gt;&lt;date&gt;2020/10/01/&lt;/date&gt;&lt;/pub-dates&gt;&lt;/dates&gt;&lt;isbn&gt;1369-5274&lt;/isbn&gt;&lt;urls&gt;&lt;related-urls&gt;&lt;url&gt;https://www.sciencedirect.com/science/article/pii/S1369527420300813&lt;/url&gt;&lt;/related-urls&gt;&lt;/urls&gt;&lt;electronic-resource-num&gt;https://doi.org/10.1016/j.mib.2020.06.009&lt;/electronic-resource-num&gt;&lt;/record&gt;&lt;/Cite&gt;&lt;/EndNote&gt;</w:instrText>
      </w:r>
      <w:r>
        <w:fldChar w:fldCharType="separate"/>
      </w:r>
      <w:r w:rsidRPr="004370F1">
        <w:rPr>
          <w:noProof/>
          <w:vertAlign w:val="superscript"/>
        </w:rPr>
        <w:t>1</w:t>
      </w:r>
      <w:r>
        <w:fldChar w:fldCharType="end"/>
      </w:r>
      <w:r>
        <w:t xml:space="preserve"> </w:t>
      </w:r>
    </w:p>
    <w:p w14:paraId="0DA5A3A0" w14:textId="783F0D0B" w:rsidR="003F0610" w:rsidRDefault="003F0610" w:rsidP="003F0610">
      <w:pPr>
        <w:pStyle w:val="BodyText"/>
      </w:pPr>
      <w:r>
        <w:t>AMR arises when microbes (bacteria, fungi, parasites and viruses) develop resistance to antimicrobial medicines that were previously effective.</w:t>
      </w:r>
      <w:r>
        <w:fldChar w:fldCharType="begin"/>
      </w:r>
      <w:r w:rsidR="00ED1461">
        <w:instrText xml:space="preserve"> ADDIN EN.CITE &lt;EndNote&gt;&lt;Cite&gt;&lt;Author&gt;Rogers Van Katwyk&lt;/Author&gt;&lt;Year&gt;2020&lt;/Year&gt;&lt;RecNum&gt;2&lt;/RecNum&gt;&lt;DisplayText&gt;&lt;style face="superscript"&gt;2,3&lt;/style&gt;&lt;/DisplayText&gt;&lt;record&gt;&lt;rec-number&gt;2&lt;/rec-number&gt;&lt;foreign-keys&gt;&lt;key app="EN" db-id="zstzed00p9xv56e9wpgp0d0tpsd09zr50rtp" timestamp="1663041787"&gt;2&lt;/key&gt;&lt;/foreign-keys&gt;&lt;ref-type name="Journal Article"&gt;17&lt;/ref-type&gt;&lt;contributors&gt;&lt;authors&gt;&lt;author&gt;Rogers Van Katwyk, S.&lt;/author&gt;&lt;author&gt;Hoffman, S. J.&lt;/author&gt;&lt;author&gt;Mendelson, M.&lt;/author&gt;&lt;author&gt;Taljaard, M.&lt;/author&gt;&lt;author&gt;Grimshaw, J. M.&lt;/author&gt;&lt;/authors&gt;&lt;/contributors&gt;&lt;titles&gt;&lt;title&gt;Strengthening the science of addressing antimicrobial resistance: A framework for planning, conducting and disseminating antimicrobial resistance intervention research&lt;/title&gt;&lt;secondary-title&gt;Health Research Policy and Systems&lt;/secondary-title&gt;&lt;/titles&gt;&lt;periodical&gt;&lt;full-title&gt;Health Research Policy and Systems&lt;/full-title&gt;&lt;/periodical&gt;&lt;pages&gt;60&lt;/pages&gt;&lt;volume&gt;18&lt;/volume&gt;&lt;number&gt;1&lt;/number&gt;&lt;dates&gt;&lt;year&gt;2020&lt;/year&gt;&lt;pub-dates&gt;&lt;date&gt;2020/06/08&lt;/date&gt;&lt;/pub-dates&gt;&lt;/dates&gt;&lt;isbn&gt;1478-4505&lt;/isbn&gt;&lt;urls&gt;&lt;related-urls&gt;&lt;url&gt;https://doi.org/10.1186/s12961-020-00549-1&lt;/url&gt;&lt;/related-urls&gt;&lt;/urls&gt;&lt;electronic-resource-num&gt;10.1186/s12961-020-00549-1&lt;/electronic-resource-num&gt;&lt;/record&gt;&lt;/Cite&gt;&lt;Cite&gt;&lt;Author&gt;MTP Connect&lt;/Author&gt;&lt;Year&gt;2022&lt;/Year&gt;&lt;RecNum&gt;3&lt;/RecNum&gt;&lt;record&gt;&lt;rec-number&gt;3&lt;/rec-number&gt;&lt;foreign-keys&gt;&lt;key app="EN" db-id="zstzed00p9xv56e9wpgp0d0tpsd09zr50rtp" timestamp="1663041787"&gt;3&lt;/key&gt;&lt;/foreign-keys&gt;&lt;ref-type name="Web Page"&gt;12&lt;/ref-type&gt;&lt;contributors&gt;&lt;authors&gt;&lt;author&gt;MTP Connect,&lt;/author&gt;&lt;/authors&gt;&lt;/contributors&gt;&lt;titles&gt;&lt;title&gt;Australian Antimicrobial Resistance Network&lt;/title&gt;&lt;/titles&gt;&lt;dates&gt;&lt;year&gt;2022&lt;/year&gt;&lt;/dates&gt;&lt;urls&gt;&lt;related-urls&gt;&lt;url&gt;https://www.mtpconnect.org.au/programs/AAMRNet&lt;/url&gt;&lt;/related-urls&gt;&lt;/urls&gt;&lt;custom2&gt;13 April 2022&lt;/custom2&gt;&lt;/record&gt;&lt;/Cite&gt;&lt;/EndNote&gt;</w:instrText>
      </w:r>
      <w:r>
        <w:fldChar w:fldCharType="separate"/>
      </w:r>
      <w:r w:rsidRPr="004370F1">
        <w:rPr>
          <w:noProof/>
          <w:vertAlign w:val="superscript"/>
        </w:rPr>
        <w:t>2,3</w:t>
      </w:r>
      <w:r>
        <w:fldChar w:fldCharType="end"/>
      </w:r>
      <w:r>
        <w:t xml:space="preserve"> </w:t>
      </w:r>
      <w:r w:rsidR="00482C2A">
        <w:t xml:space="preserve">The </w:t>
      </w:r>
      <w:r w:rsidR="00216F12">
        <w:t xml:space="preserve">inappropriate </w:t>
      </w:r>
      <w:r w:rsidR="00482C2A">
        <w:t>u</w:t>
      </w:r>
      <w:r>
        <w:t xml:space="preserve">se or poor disposal of antimicrobials further drives the spread of AMR. Slowing the rate of evolution and spread of AMR requires reducing inappropriate use of antimicrobials, improving antimicrobial disposal, removing the presence of residues and </w:t>
      </w:r>
      <w:r w:rsidR="00331D8A">
        <w:t>minimising</w:t>
      </w:r>
      <w:r>
        <w:t xml:space="preserve"> the need for these compounds by eradicating pathogens or using alternative disease treatments.</w:t>
      </w:r>
    </w:p>
    <w:p w14:paraId="2682E188" w14:textId="5F95311A" w:rsidR="003F0610" w:rsidRDefault="003F0610" w:rsidP="003F0610">
      <w:pPr>
        <w:pStyle w:val="BodyText"/>
      </w:pPr>
      <w:r>
        <w:t>AMR is a significant global public health threat. In 2019, t</w:t>
      </w:r>
      <w:r w:rsidRPr="00AE50DB">
        <w:t>he</w:t>
      </w:r>
      <w:r>
        <w:t xml:space="preserve"> worldwide burden of deaths associated with bacterial AMR </w:t>
      </w:r>
      <w:r w:rsidRPr="00AE50DB">
        <w:t>was</w:t>
      </w:r>
      <w:r>
        <w:t xml:space="preserve"> estimated at around 4.95 million</w:t>
      </w:r>
      <w:r w:rsidR="00482C2A">
        <w:t xml:space="preserve"> people</w:t>
      </w:r>
      <w:r>
        <w:t xml:space="preserve">, with 1.27 million </w:t>
      </w:r>
      <w:r w:rsidR="003358D6">
        <w:t xml:space="preserve">deaths </w:t>
      </w:r>
      <w:r>
        <w:t>directly attributable to AMR.</w:t>
      </w:r>
      <w:r>
        <w:fldChar w:fldCharType="begin">
          <w:fldData xml:space="preserve">PEVuZE5vdGU+PENpdGU+PEF1dGhvcj5NdXJyYXk8L0F1dGhvcj48WWVhcj4yMDIyPC9ZZWFyPjxS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</w:fldData>
        </w:fldChar>
      </w:r>
      <w:r w:rsidR="00ED1461">
        <w:instrText xml:space="preserve"> ADDIN EN.CITE </w:instrText>
      </w:r>
      <w:r w:rsidR="00ED1461">
        <w:fldChar w:fldCharType="begin">
          <w:fldData xml:space="preserve">PEVuZE5vdGU+PENpdGU+PEF1dGhvcj5NdXJyYXk8L0F1dGhvcj48WWVhcj4yMDIyPC9ZZWFyPjxS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</w:fldData>
        </w:fldChar>
      </w:r>
      <w:r w:rsidR="00ED1461">
        <w:instrText xml:space="preserve"> ADDIN EN.CITE.DATA </w:instrText>
      </w:r>
      <w:r w:rsidR="00ED1461">
        <w:fldChar w:fldCharType="end"/>
      </w:r>
      <w:r>
        <w:fldChar w:fldCharType="separate"/>
      </w:r>
      <w:r w:rsidRPr="00A01C2E">
        <w:rPr>
          <w:noProof/>
          <w:vertAlign w:val="superscript"/>
        </w:rPr>
        <w:t>4</w:t>
      </w:r>
      <w:r>
        <w:fldChar w:fldCharType="end"/>
      </w:r>
      <w:r w:rsidRPr="00AE261D">
        <w:t xml:space="preserve"> </w:t>
      </w:r>
      <w:r>
        <w:t xml:space="preserve">This statistic places AMR as a more significant cause of death than </w:t>
      </w:r>
      <w:r w:rsidR="00FE347C">
        <w:t xml:space="preserve">either </w:t>
      </w:r>
      <w:r>
        <w:t xml:space="preserve">malaria or </w:t>
      </w:r>
      <w:r w:rsidR="00FE0B40">
        <w:t>human immunodeficiency virus</w:t>
      </w:r>
      <w:r>
        <w:t xml:space="preserve">. Various estimates suggest that AMR </w:t>
      </w:r>
      <w:r w:rsidRPr="00592EAB">
        <w:t xml:space="preserve">could lead to </w:t>
      </w:r>
      <w:r w:rsidR="006F1C8F">
        <w:t xml:space="preserve">a </w:t>
      </w:r>
      <w:r w:rsidR="006F1C8F" w:rsidRPr="00592EAB">
        <w:t>decline in global domestic product (GDP)</w:t>
      </w:r>
      <w:r w:rsidR="00217F08">
        <w:t xml:space="preserve"> of between </w:t>
      </w:r>
      <w:r w:rsidRPr="00592EAB">
        <w:t>3.5</w:t>
      </w:r>
      <w:r w:rsidR="005E2800">
        <w:t xml:space="preserve">% and </w:t>
      </w:r>
      <w:r w:rsidRPr="00592EAB">
        <w:t>3.8%</w:t>
      </w:r>
      <w:r w:rsidR="000171EB">
        <w:t>,</w:t>
      </w:r>
      <w:r w:rsidRPr="00592EAB">
        <w:fldChar w:fldCharType="begin"/>
      </w:r>
      <w:r w:rsidR="00ED1461">
        <w:instrText xml:space="preserve"> ADDIN EN.CITE &lt;EndNote&gt;&lt;Cite&gt;&lt;Author&gt;O&amp;apos;Neill&lt;/Author&gt;&lt;Year&gt;2014&lt;/Year&gt;&lt;RecNum&gt;190&lt;/RecNum&gt;&lt;DisplayText&gt;&lt;style face="superscript"&gt;5,6&lt;/style&gt;&lt;/DisplayText&gt;&lt;record&gt;&lt;rec-number&gt;190&lt;/rec-number&gt;&lt;foreign-keys&gt;&lt;key app="EN" db-id="zstzed00p9xv56e9wpgp0d0tpsd09zr50rtp" timestamp="1671416661"&gt;190&lt;/key&gt;&lt;/foreign-keys&gt;&lt;ref-type name="Journal Article"&gt;17&lt;/ref-type&gt;&lt;contributors&gt;&lt;authors&gt;&lt;author&gt;O&amp;apos;Neill, J&lt;/author&gt;&lt;/authors&gt;&lt;/contributors&gt;&lt;titles&gt;&lt;title&gt;Antimicrobial resistance: Tackling a crisis for the health and wealth of nations&lt;/title&gt;&lt;secondary-title&gt;Review on Antimicrobial Resistance&lt;/secondary-title&gt;&lt;/titles&gt;&lt;periodical&gt;&lt;full-title&gt;Review on Antimicrobial Resistance&lt;/full-title&gt;&lt;/periodical&gt;&lt;pages&gt;1-16&lt;/pages&gt;&lt;volume&gt;20&lt;/volume&gt;&lt;dates&gt;&lt;year&gt;2014&lt;/year&gt;&lt;/dates&gt;&lt;urls&gt;&lt;/urls&gt;&lt;/record&gt;&lt;/Cite&gt;&lt;Cite&gt;&lt;Author&gt;OECD&lt;/Author&gt;&lt;Year&gt;2019&lt;/Year&gt;&lt;RecNum&gt;191&lt;/RecNum&gt;&lt;record&gt;&lt;rec-number&gt;191&lt;/rec-number&gt;&lt;foreign-keys&gt;&lt;key app="EN" db-id="zstzed00p9xv56e9wpgp0d0tpsd09zr50rtp" timestamp="1671416661"&gt;191&lt;/key&gt;&lt;/foreign-keys&gt;&lt;ref-type name="Dataset"&gt;59&lt;/ref-type&gt;&lt;contributors&gt;&lt;authors&gt;&lt;author&gt;OECD,&lt;/author&gt;&lt;/authors&gt;&lt;secondary-authors&gt;&lt;author&gt;Organisation for Economic Co-operation and Development&lt;/author&gt;&lt;/secondary-authors&gt;&lt;/contributors&gt;&lt;titles&gt;&lt;title&gt;Antimicrobial resistance - &amp;apos;Stemming the Superbug Tide&amp;apos;&lt;/title&gt;&lt;/titles&gt;&lt;dates&gt;&lt;year&gt;2019&lt;/year&gt;&lt;/dates&gt;&lt;pub-location&gt;Paris, France&lt;/pub-location&gt;&lt;urls&gt;&lt;related-urls&gt;&lt;url&gt;https://www1.compareyourcountry.org/antimicrobial-resistance/en/1//trend/&lt;/url&gt;&lt;/related-urls&gt;&lt;/urls&gt;&lt;/record&gt;&lt;/Cite&gt;&lt;/EndNote&gt;</w:instrText>
      </w:r>
      <w:r w:rsidRPr="00592EAB">
        <w:fldChar w:fldCharType="separate"/>
      </w:r>
      <w:r w:rsidRPr="002B69C5">
        <w:rPr>
          <w:noProof/>
          <w:vertAlign w:val="superscript"/>
        </w:rPr>
        <w:t>5,6</w:t>
      </w:r>
      <w:r w:rsidRPr="00592EAB">
        <w:fldChar w:fldCharType="end"/>
      </w:r>
      <w:r>
        <w:t xml:space="preserve"> a</w:t>
      </w:r>
      <w:r w:rsidR="005E2800">
        <w:t>n</w:t>
      </w:r>
      <w:r>
        <w:t xml:space="preserve"> annual decline in global livestock production</w:t>
      </w:r>
      <w:r w:rsidR="005E2800">
        <w:t xml:space="preserve"> </w:t>
      </w:r>
      <w:r w:rsidR="0088568D">
        <w:t xml:space="preserve">of </w:t>
      </w:r>
      <w:r w:rsidR="005E2800">
        <w:t>between 2.6% and 7.5%</w:t>
      </w:r>
      <w:r>
        <w:t>,</w:t>
      </w:r>
      <w:r>
        <w:fldChar w:fldCharType="begin"/>
      </w:r>
      <w:r>
        <w:instrText xml:space="preserve"> ADDIN EN.CITE &lt;EndNote&gt;&lt;Cite&gt;&lt;Author&gt;Jonas&lt;/Author&gt;&lt;Year&gt;2017&lt;/Year&gt;&lt;RecNum&gt;7&lt;/RecNum&gt;&lt;DisplayText&gt;&lt;style face="superscript"&gt;7&lt;/style&gt;&lt;/DisplayText&gt;&lt;record&gt;&lt;rec-number&gt;7&lt;/rec-number&gt;&lt;foreign-keys&gt;&lt;key app="EN" db-id="wvv0ftsrketfthettvxvsda89tefssptt5et" timestamp="1665634887"&gt;7&lt;/key&gt;&lt;/foreign-keys&gt;&lt;ref-type name="Report"&gt;27&lt;/ref-type&gt;&lt;contributors&gt;&lt;authors&gt;&lt;author&gt;Jonas,Olga B.&lt;/author&gt;&lt;author&gt;Irwin, Alec&lt;/author&gt;&lt;author&gt;Berthe,Franck Cesar Jean&lt;/author&gt;&lt;author&gt;Le Gall,Francois G.&lt;/author&gt;&lt;author&gt;Marquez,Patricio V.&lt;/author&gt;&lt;/authors&gt;&lt;/contributors&gt;&lt;titles&gt;&lt;title&gt;Drug-resistant infections: A threat to our economic future&lt;/title&gt;&lt;/titles&gt;&lt;dates&gt;&lt;year&gt;2017&lt;/year&gt;&lt;/dates&gt;&lt;pub-location&gt;Washington D.C., United States&lt;/pub-location&gt;&lt;publisher&gt;The World Bank&lt;/publisher&gt;&lt;urls&gt;&lt;/urls&gt;&lt;/record&gt;&lt;/Cite&gt;&lt;/EndNote&gt;</w:instrText>
      </w:r>
      <w:r>
        <w:fldChar w:fldCharType="separate"/>
      </w:r>
      <w:r w:rsidRPr="002B69C5">
        <w:rPr>
          <w:noProof/>
          <w:vertAlign w:val="superscript"/>
        </w:rPr>
        <w:t>7</w:t>
      </w:r>
      <w:r>
        <w:fldChar w:fldCharType="end"/>
      </w:r>
      <w:r>
        <w:t xml:space="preserve"> and push up to 24 million people into poverty by 2050 if the current trajectory continues.</w:t>
      </w:r>
      <w:r>
        <w:fldChar w:fldCharType="begin"/>
      </w:r>
      <w:r>
        <w:instrText xml:space="preserve"> ADDIN EN.CITE &lt;EndNote&gt;&lt;Cite&gt;&lt;Author&gt;Jonas&lt;/Author&gt;&lt;Year&gt;2017&lt;/Year&gt;&lt;RecNum&gt;7&lt;/RecNum&gt;&lt;DisplayText&gt;&lt;style face="superscript"&gt;7&lt;/style&gt;&lt;/DisplayText&gt;&lt;record&gt;&lt;rec-number&gt;7&lt;/rec-number&gt;&lt;foreign-keys&gt;&lt;key app="EN" db-id="wvv0ftsrketfthettvxvsda89tefssptt5et" timestamp="1665634887"&gt;7&lt;/key&gt;&lt;/foreign-keys&gt;&lt;ref-type name="Report"&gt;27&lt;/ref-type&gt;&lt;contributors&gt;&lt;authors&gt;&lt;author&gt;Jonas,Olga B.&lt;/author&gt;&lt;author&gt;Irwin, Alec&lt;/author&gt;&lt;author&gt;Berthe,Franck Cesar Jean&lt;/author&gt;&lt;author&gt;Le Gall,Francois G.&lt;/author&gt;&lt;author&gt;Marquez,Patricio V.&lt;/author&gt;&lt;/authors&gt;&lt;/contributors&gt;&lt;titles&gt;&lt;title&gt;Drug-resistant infections: A threat to our economic future&lt;/title&gt;&lt;/titles&gt;&lt;dates&gt;&lt;year&gt;2017&lt;/year&gt;&lt;/dates&gt;&lt;pub-location&gt;Washington D.C., United States&lt;/pub-location&gt;&lt;publisher&gt;The World Bank&lt;/publisher&gt;&lt;urls&gt;&lt;/urls&gt;&lt;/record&gt;&lt;/Cite&gt;&lt;/EndNote&gt;</w:instrText>
      </w:r>
      <w:r>
        <w:fldChar w:fldCharType="separate"/>
      </w:r>
      <w:r w:rsidRPr="002B69C5">
        <w:rPr>
          <w:noProof/>
          <w:vertAlign w:val="superscript"/>
        </w:rPr>
        <w:t>7</w:t>
      </w:r>
      <w:r>
        <w:fldChar w:fldCharType="end"/>
      </w:r>
      <w:r>
        <w:t xml:space="preserve"> Broader social impacts could include</w:t>
      </w:r>
      <w:r w:rsidR="004C2594">
        <w:t xml:space="preserve"> </w:t>
      </w:r>
      <w:r>
        <w:t>decreased quality of life, widened inequalities</w:t>
      </w:r>
      <w:r w:rsidR="00422832">
        <w:t xml:space="preserve"> and</w:t>
      </w:r>
      <w:r>
        <w:t xml:space="preserve"> weaker social connectivity</w:t>
      </w:r>
      <w:r w:rsidR="00267470">
        <w:t>.</w:t>
      </w:r>
      <w:r>
        <w:fldChar w:fldCharType="begin"/>
      </w:r>
      <w:r>
        <w:instrText xml:space="preserve"> ADDIN EN.CITE &lt;EndNote&gt;&lt;Cite&gt;&lt;Author&gt;Council of Canadian Academies&lt;/Author&gt;&lt;Year&gt;2019&lt;/Year&gt;&lt;RecNum&gt;8&lt;/RecNum&gt;&lt;DisplayText&gt;&lt;style face="superscript"&gt;8&lt;/style&gt;&lt;/DisplayText&gt;&lt;record&gt;&lt;rec-number&gt;8&lt;/rec-number&gt;&lt;foreign-keys&gt;&lt;key app="EN" db-id="wvv0ftsrketfthettvxvsda89tefssptt5et" timestamp="1665634887"&gt;8&lt;/key&gt;&lt;/foreign-keys&gt;&lt;ref-type name="Report"&gt;27&lt;/ref-type&gt;&lt;contributors&gt;&lt;authors&gt;&lt;author&gt;Council of Canadian Academies,&lt;/author&gt;&lt;/authors&gt;&lt;/contributors&gt;&lt;titles&gt;&lt;title&gt;When antibiotics fail: The expert panel on the potential socio-economic impacts of antimicrobial resistance in Canada&lt;/title&gt;&lt;secondary-title&gt;External Publications&lt;/secondary-title&gt;&lt;/titles&gt;&lt;pages&gt;268&lt;/pages&gt;&lt;number&gt;EP-68017&lt;/number&gt;&lt;dates&gt;&lt;year&gt;2019&lt;/year&gt;&lt;/dates&gt;&lt;pub-location&gt;Ottawa, Canada&lt;/pub-location&gt;&lt;publisher&gt;Council of Canadian Academies&lt;/publisher&gt;&lt;urls&gt;&lt;related-urls&gt;&lt;url&gt;https://www.rand.org/pubs/external_publications/EP68017.html&lt;/url&gt;&lt;/related-urls&gt;&lt;/urls&gt;&lt;/record&gt;&lt;/Cite&gt;&lt;/EndNote&gt;</w:instrText>
      </w:r>
      <w:r>
        <w:fldChar w:fldCharType="separate"/>
      </w:r>
      <w:r w:rsidRPr="002B69C5">
        <w:rPr>
          <w:noProof/>
          <w:vertAlign w:val="superscript"/>
        </w:rPr>
        <w:t>8</w:t>
      </w:r>
      <w:r>
        <w:fldChar w:fldCharType="end"/>
      </w:r>
      <w:r>
        <w:t xml:space="preserve"> </w:t>
      </w:r>
      <w:r w:rsidR="00267470">
        <w:t xml:space="preserve">It could also lead to an increase in </w:t>
      </w:r>
      <w:r w:rsidR="00B43A12">
        <w:t xml:space="preserve">the </w:t>
      </w:r>
      <w:r w:rsidR="00267470">
        <w:t>discrimination of at-risk individuals and protectionist behaviours</w:t>
      </w:r>
      <w:r w:rsidR="008726B8">
        <w:t>,</w:t>
      </w:r>
      <w:r w:rsidR="00267470">
        <w:t xml:space="preserve"> </w:t>
      </w:r>
      <w:r w:rsidR="00B43A12">
        <w:t>such as</w:t>
      </w:r>
      <w:r w:rsidR="00267470">
        <w:t xml:space="preserve"> restricted travel</w:t>
      </w:r>
      <w:r w:rsidR="00B43A12">
        <w:t xml:space="preserve"> and the</w:t>
      </w:r>
      <w:r w:rsidR="00267470">
        <w:t xml:space="preserve"> closing </w:t>
      </w:r>
      <w:r w:rsidR="009E6D0E">
        <w:t xml:space="preserve">of </w:t>
      </w:r>
      <w:r w:rsidR="00267470">
        <w:t>borders to immigrants and tourists.</w:t>
      </w:r>
      <w:r w:rsidR="00267470">
        <w:fldChar w:fldCharType="begin"/>
      </w:r>
      <w:r w:rsidR="00267470">
        <w:instrText xml:space="preserve"> ADDIN EN.CITE &lt;EndNote&gt;&lt;Cite&gt;&lt;Author&gt;Council of Canadian Academies&lt;/Author&gt;&lt;Year&gt;2019&lt;/Year&gt;&lt;RecNum&gt;8&lt;/RecNum&gt;&lt;DisplayText&gt;&lt;style face="superscript"&gt;8&lt;/style&gt;&lt;/DisplayText&gt;&lt;record&gt;&lt;rec-number&gt;8&lt;/rec-number&gt;&lt;foreign-keys&gt;&lt;key app="EN" db-id="wvv0ftsrketfthettvxvsda89tefssptt5et" timestamp="1665634887"&gt;8&lt;/key&gt;&lt;/foreign-keys&gt;&lt;ref-type name="Report"&gt;27&lt;/ref-type&gt;&lt;contributors&gt;&lt;authors&gt;&lt;author&gt;Council of Canadian Academies,&lt;/author&gt;&lt;/authors&gt;&lt;/contributors&gt;&lt;titles&gt;&lt;title&gt;When antibiotics fail: The expert panel on the potential socio-economic impacts of antimicrobial resistance in Canada&lt;/title&gt;&lt;secondary-title&gt;External Publications&lt;/secondary-title&gt;&lt;/titles&gt;&lt;pages&gt;268&lt;/pages&gt;&lt;number&gt;EP-68017&lt;/number&gt;&lt;dates&gt;&lt;year&gt;2019&lt;/year&gt;&lt;/dates&gt;&lt;pub-location&gt;Ottawa, Canada&lt;/pub-location&gt;&lt;publisher&gt;Council of Canadian Academies&lt;/publisher&gt;&lt;urls&gt;&lt;related-urls&gt;&lt;url&gt;https://www.rand.org/pubs/external_publications/EP68017.html&lt;/url&gt;&lt;/related-urls&gt;&lt;/urls&gt;&lt;/record&gt;&lt;/Cite&gt;&lt;/EndNote&gt;</w:instrText>
      </w:r>
      <w:r w:rsidR="00267470">
        <w:fldChar w:fldCharType="separate"/>
      </w:r>
      <w:r w:rsidR="00267470" w:rsidRPr="002B69C5">
        <w:rPr>
          <w:noProof/>
          <w:vertAlign w:val="superscript"/>
        </w:rPr>
        <w:t>8</w:t>
      </w:r>
      <w:r w:rsidR="00267470">
        <w:fldChar w:fldCharType="end"/>
      </w:r>
    </w:p>
    <w:p w14:paraId="0612DEEC" w14:textId="4C7DEBFC" w:rsidR="003F0610" w:rsidRDefault="003F0610" w:rsidP="003F0610">
      <w:pPr>
        <w:pStyle w:val="BodyText"/>
      </w:pPr>
      <w:r>
        <w:t>AMR impacts and involves every aspect of life and should be treated as an economy-wide, rather than sector-specific, proble</w:t>
      </w:r>
      <w:r w:rsidRPr="00307DEB">
        <w:t>m.</w:t>
      </w:r>
      <w:r w:rsidRPr="00307DEB">
        <w:fldChar w:fldCharType="begin"/>
      </w:r>
      <w:r w:rsidR="00ED1461">
        <w:instrText xml:space="preserve"> ADDIN EN.CITE &lt;EndNote&gt;&lt;Cite&gt;&lt;Author&gt;Fernando&lt;/Author&gt;&lt;Year&gt;2022&lt;/Year&gt;&lt;RecNum&gt;192&lt;/RecNum&gt;&lt;DisplayText&gt;&lt;style face="superscript"&gt;9&lt;/style&gt;&lt;/DisplayText&gt;&lt;record&gt;&lt;rec-number&gt;192&lt;/rec-number&gt;&lt;foreign-keys&gt;&lt;key app="EN" db-id="zstzed00p9xv56e9wpgp0d0tpsd09zr50rtp" timestamp="1671416661"&gt;192&lt;/key&gt;&lt;/foreign-keys&gt;&lt;ref-type name="Report"&gt;27&lt;/ref-type&gt;&lt;contributors&gt;&lt;authors&gt;&lt;author&gt;Fernando, Roshen&lt;/author&gt;&lt;author&gt;McKibbin, Warwick&lt;/author&gt;&lt;/authors&gt;&lt;/contributors&gt;&lt;titles&gt;&lt;title&gt;Antimicrobial resistance: Designing a comprehensive macroeconomic modeling strategy&lt;/title&gt;&lt;/titles&gt;&lt;dates&gt;&lt;year&gt;2022&lt;/year&gt;&lt;/dates&gt;&lt;pub-location&gt;Washington D.C., United States&lt;/pub-location&gt;&lt;publisher&gt;Brookings Institution&lt;/publisher&gt;&lt;urls&gt;&lt;related-urls&gt;&lt;url&gt;https://apo.org.au/node/318470&lt;/url&gt;&lt;/related-urls&gt;&lt;/urls&gt;&lt;/record&gt;&lt;/Cite&gt;&lt;/EndNote&gt;</w:instrText>
      </w:r>
      <w:r w:rsidRPr="00307DEB">
        <w:fldChar w:fldCharType="separate"/>
      </w:r>
      <w:r w:rsidRPr="002B69C5">
        <w:rPr>
          <w:noProof/>
          <w:vertAlign w:val="superscript"/>
        </w:rPr>
        <w:t>9</w:t>
      </w:r>
      <w:r w:rsidRPr="00307DEB">
        <w:fldChar w:fldCharType="end"/>
      </w:r>
      <w:r w:rsidRPr="00307DEB">
        <w:t xml:space="preserve"> A</w:t>
      </w:r>
      <w:r>
        <w:t xml:space="preserve"> One Health approach is critical in preventing, detecting, containing and responding to the threat of AMR. </w:t>
      </w:r>
      <w:r w:rsidRPr="0060002F">
        <w:t>According to the World Health Organization (WHO), a One Health approach to AMR acknowledges the interconnectivity between humans, animals, plants and the environment</w:t>
      </w:r>
      <w:r w:rsidR="00010520" w:rsidRPr="0060002F">
        <w:t xml:space="preserve"> and importantly, i</w:t>
      </w:r>
      <w:r w:rsidRPr="0060002F">
        <w:t>t aims to balance and enhance the health of these various components.</w:t>
      </w:r>
      <w:r w:rsidRPr="0060002F">
        <w:fldChar w:fldCharType="begin"/>
      </w:r>
      <w:r w:rsidR="00ED1461">
        <w:instrText xml:space="preserve"> ADDIN EN.CITE &lt;EndNote&gt;&lt;Cite ExcludeYear="1"&gt;&lt;Author&gt;World Health Organization&lt;/Author&gt;&lt;Year&gt;2021&lt;/Year&gt;&lt;RecNum&gt;193&lt;/RecNum&gt;&lt;DisplayText&gt;&lt;style face="superscript"&gt;10&lt;/style&gt;&lt;/DisplayText&gt;&lt;record&gt;&lt;rec-number&gt;193&lt;/rec-number&gt;&lt;foreign-keys&gt;&lt;key app="EN" db-id="zstzed00p9xv56e9wpgp0d0tpsd09zr50rtp" timestamp="1671416661"&gt;193&lt;/key&gt;&lt;/foreign-keys&gt;&lt;ref-type name="Web Page"&gt;12&lt;/ref-type&gt;&lt;contributors&gt;&lt;authors&gt;&lt;author&gt;World Health Organization,&lt;/author&gt;&lt;/authors&gt;&lt;/contributors&gt;&lt;titles&gt;&lt;title&gt;Tripartite and UNEP support OHHLEP’s definition of &amp;apos;One Health&amp;apos;&lt;/title&gt;&lt;/titles&gt;&lt;dates&gt;&lt;year&gt;2021&lt;/year&gt;&lt;/dates&gt;&lt;urls&gt;&lt;related-urls&gt;&lt;url&gt;https://www.who.int/news/item/01-12-2021-tripartite-and-unep-support-ohhlep-s-definition-of-one-health&lt;/url&gt;&lt;/related-urls&gt;&lt;/urls&gt;&lt;custom2&gt;19 December 2022&lt;/custom2&gt;&lt;/record&gt;&lt;/Cite&gt;&lt;/EndNote&gt;</w:instrText>
      </w:r>
      <w:r w:rsidRPr="0060002F">
        <w:fldChar w:fldCharType="separate"/>
      </w:r>
      <w:r w:rsidRPr="0060002F">
        <w:rPr>
          <w:noProof/>
          <w:vertAlign w:val="superscript"/>
        </w:rPr>
        <w:t>10</w:t>
      </w:r>
      <w:r w:rsidRPr="0060002F">
        <w:fldChar w:fldCharType="end"/>
      </w:r>
      <w:r w:rsidR="00284EF9">
        <w:t xml:space="preserve"> </w:t>
      </w:r>
      <w:r w:rsidR="0060002F">
        <w:t xml:space="preserve">Further to this definition and specific to the Australian setting, </w:t>
      </w:r>
      <w:r w:rsidR="003C499D" w:rsidRPr="003C499D">
        <w:rPr>
          <w:i/>
          <w:iCs/>
        </w:rPr>
        <w:t>Australia’s National Antimicrobial Resistance Strategy</w:t>
      </w:r>
      <w:r w:rsidR="005B5812">
        <w:rPr>
          <w:i/>
          <w:iCs/>
        </w:rPr>
        <w:t xml:space="preserve"> </w:t>
      </w:r>
      <w:r w:rsidR="005B5812">
        <w:rPr>
          <w:rFonts w:cstheme="minorHAnsi"/>
          <w:i/>
          <w:iCs/>
        </w:rPr>
        <w:t>–</w:t>
      </w:r>
      <w:r w:rsidR="003C499D" w:rsidRPr="003C499D">
        <w:rPr>
          <w:i/>
          <w:iCs/>
        </w:rPr>
        <w:t xml:space="preserve"> 2020 and Beyond</w:t>
      </w:r>
      <w:r w:rsidR="003C499D" w:rsidRPr="003C499D">
        <w:t xml:space="preserve"> (the Strategy)</w:t>
      </w:r>
      <w:r w:rsidR="0060002F">
        <w:t xml:space="preserve"> defines One Health as </w:t>
      </w:r>
      <w:r w:rsidR="00FE0B40">
        <w:t>‘</w:t>
      </w:r>
      <w:r w:rsidR="0060002F">
        <w:t>t</w:t>
      </w:r>
      <w:r w:rsidR="0060002F" w:rsidRPr="0060002F">
        <w:t xml:space="preserve">he principle of applying a collaborative and coordinated effort across multiple sectors </w:t>
      </w:r>
      <w:r w:rsidR="00FF5D73">
        <w:t xml:space="preserve">– </w:t>
      </w:r>
      <w:r w:rsidR="0060002F" w:rsidRPr="0060002F">
        <w:t xml:space="preserve">working locally, nationally and globally </w:t>
      </w:r>
      <w:r w:rsidR="00FF5D73">
        <w:t xml:space="preserve">– to </w:t>
      </w:r>
      <w:r w:rsidR="0060002F" w:rsidRPr="0060002F">
        <w:t>attain optimal health for people, animals and the environment</w:t>
      </w:r>
      <w:r w:rsidR="00FE0B40">
        <w:t>’</w:t>
      </w:r>
      <w:r w:rsidR="0060002F" w:rsidRPr="0060002F">
        <w:t>.</w:t>
      </w:r>
      <w:r w:rsidR="0060002F">
        <w:t xml:space="preserve"> </w:t>
      </w:r>
      <w:r w:rsidR="00284EF9">
        <w:t xml:space="preserve">The current report takes a One Health approach when considering the future </w:t>
      </w:r>
      <w:r w:rsidR="00BE3AE5">
        <w:t xml:space="preserve">AMR </w:t>
      </w:r>
      <w:r w:rsidR="00284EF9">
        <w:t xml:space="preserve">R&amp;D </w:t>
      </w:r>
      <w:r w:rsidR="00BE3AE5">
        <w:t>needs, barriers and opportunities for Australia.</w:t>
      </w:r>
    </w:p>
    <w:p w14:paraId="1CFEC646" w14:textId="77777777" w:rsidR="003F0610" w:rsidRDefault="003F0610" w:rsidP="003F0610">
      <w:pPr>
        <w:pStyle w:val="Heading2"/>
      </w:pPr>
      <w:bookmarkStart w:id="15" w:name="_Toc118211382"/>
      <w:bookmarkStart w:id="16" w:name="_Toc118801848"/>
      <w:bookmarkStart w:id="17" w:name="_Toc177121722"/>
      <w:r w:rsidRPr="44AD9D35">
        <w:t xml:space="preserve">About </w:t>
      </w:r>
      <w:bookmarkEnd w:id="14"/>
      <w:r>
        <w:t>this report</w:t>
      </w:r>
      <w:bookmarkEnd w:id="15"/>
      <w:bookmarkEnd w:id="16"/>
      <w:bookmarkEnd w:id="17"/>
    </w:p>
    <w:p w14:paraId="75092A4B" w14:textId="5930A51E" w:rsidR="003F0610" w:rsidRPr="00566342" w:rsidRDefault="003F0610" w:rsidP="003F0610">
      <w:pPr>
        <w:pStyle w:val="BodyText"/>
        <w:rPr>
          <w:rFonts w:cstheme="minorBidi"/>
          <w:color w:val="000000" w:themeColor="text1"/>
          <w:lang w:val="en-US"/>
        </w:rPr>
      </w:pPr>
      <w:r w:rsidRPr="34180BAA">
        <w:rPr>
          <w:rFonts w:cstheme="minorBidi"/>
        </w:rPr>
        <w:t xml:space="preserve">In 2020, the Australian Government released </w:t>
      </w:r>
      <w:bookmarkStart w:id="18" w:name="_Hlk121380821"/>
      <w:r w:rsidRPr="34180BAA">
        <w:rPr>
          <w:rFonts w:cstheme="minorBidi"/>
          <w:color w:val="000000" w:themeColor="text1"/>
        </w:rPr>
        <w:t>the Strategy</w:t>
      </w:r>
      <w:bookmarkEnd w:id="18"/>
      <w:r w:rsidRPr="34180BAA">
        <w:rPr>
          <w:rFonts w:cstheme="minorBidi"/>
          <w:color w:val="000000" w:themeColor="text1"/>
        </w:rPr>
        <w:t xml:space="preserve">, which set out </w:t>
      </w:r>
      <w:r w:rsidRPr="34180BAA">
        <w:rPr>
          <w:rFonts w:cstheme="minorBidi"/>
          <w:color w:val="313131"/>
        </w:rPr>
        <w:t xml:space="preserve">a 20-year vision </w:t>
      </w:r>
      <w:r w:rsidRPr="34180BAA">
        <w:rPr>
          <w:rFonts w:cstheme="minorBidi"/>
          <w:color w:val="000000" w:themeColor="text1"/>
        </w:rPr>
        <w:t xml:space="preserve">for Australia to minimise the development and spread of AMR </w:t>
      </w:r>
      <w:r w:rsidRPr="34180BAA">
        <w:rPr>
          <w:rFonts w:cstheme="minorBidi"/>
          <w:color w:val="313131"/>
        </w:rPr>
        <w:t>while continuing to have effective antimicrobials available</w:t>
      </w:r>
      <w:r w:rsidRPr="34180BAA">
        <w:rPr>
          <w:rFonts w:cstheme="minorBidi"/>
          <w:color w:val="000000" w:themeColor="text1"/>
        </w:rPr>
        <w:t xml:space="preserve">. </w:t>
      </w:r>
      <w:r w:rsidRPr="00B93F9F">
        <w:rPr>
          <w:rFonts w:cstheme="minorHAnsi"/>
          <w:color w:val="000000" w:themeColor="text1"/>
        </w:rPr>
        <w:t>The Strategy</w:t>
      </w:r>
      <w:r>
        <w:rPr>
          <w:rFonts w:cstheme="minorHAnsi"/>
          <w:color w:val="000000" w:themeColor="text1"/>
        </w:rPr>
        <w:t xml:space="preserve"> is </w:t>
      </w:r>
      <w:r w:rsidRPr="00B93F9F">
        <w:rPr>
          <w:rFonts w:cstheme="minorHAnsi"/>
          <w:color w:val="000000" w:themeColor="text1"/>
        </w:rPr>
        <w:t xml:space="preserve">aligned with the World Health Assembly-endorsed </w:t>
      </w:r>
      <w:r w:rsidRPr="008C5200">
        <w:rPr>
          <w:rFonts w:cstheme="minorHAnsi"/>
          <w:i/>
          <w:iCs/>
          <w:color w:val="000000" w:themeColor="text1"/>
        </w:rPr>
        <w:t>Global Action Plan on Antimicrobial Resistance</w:t>
      </w:r>
      <w:r>
        <w:rPr>
          <w:rFonts w:cstheme="minorHAnsi"/>
          <w:color w:val="000000" w:themeColor="text1"/>
        </w:rPr>
        <w:t>. It represents</w:t>
      </w:r>
      <w:r w:rsidRPr="00B93F9F">
        <w:rPr>
          <w:rFonts w:cstheme="minorHAnsi"/>
          <w:color w:val="000000" w:themeColor="text1"/>
        </w:rPr>
        <w:t xml:space="preserve"> the collective expert views of stakeholders </w:t>
      </w:r>
      <w:r w:rsidRPr="00B93F9F">
        <w:t>across governments and the</w:t>
      </w:r>
      <w:r>
        <w:t xml:space="preserve"> human health, animal health</w:t>
      </w:r>
      <w:r w:rsidRPr="00B93F9F">
        <w:t xml:space="preserve">, </w:t>
      </w:r>
      <w:r>
        <w:t xml:space="preserve">food, </w:t>
      </w:r>
      <w:r w:rsidR="00B712D9">
        <w:t xml:space="preserve">non-animal </w:t>
      </w:r>
      <w:r w:rsidRPr="00B93F9F">
        <w:t>agricultur</w:t>
      </w:r>
      <w:r w:rsidR="00B712D9">
        <w:t xml:space="preserve">e </w:t>
      </w:r>
      <w:r w:rsidRPr="00B93F9F">
        <w:t xml:space="preserve">and </w:t>
      </w:r>
      <w:r>
        <w:t>environment</w:t>
      </w:r>
      <w:r w:rsidRPr="00B93F9F">
        <w:t xml:space="preserve"> sectors. </w:t>
      </w:r>
    </w:p>
    <w:p w14:paraId="7BA8684B" w14:textId="3A3B4851" w:rsidR="003F0610" w:rsidRPr="00D94E8C" w:rsidRDefault="003F0610" w:rsidP="003F0610">
      <w:pPr>
        <w:pStyle w:val="BodyText"/>
        <w:rPr>
          <w:rFonts w:cstheme="minorHAnsi"/>
          <w:color w:val="000000" w:themeColor="text1"/>
          <w:lang w:val="en-US"/>
        </w:rPr>
      </w:pPr>
      <w:r w:rsidRPr="00B93F9F">
        <w:t xml:space="preserve">One of the seven key objectives </w:t>
      </w:r>
      <w:r>
        <w:t>of</w:t>
      </w:r>
      <w:r w:rsidRPr="00B93F9F">
        <w:t xml:space="preserve"> the Strategy </w:t>
      </w:r>
      <w:r>
        <w:t>was</w:t>
      </w:r>
      <w:r w:rsidRPr="00B93F9F">
        <w:t xml:space="preserve"> to develop a strong collaborative research agenda across all sectors, including establishing a National One Health AMR R&amp;D Agenda </w:t>
      </w:r>
      <w:r w:rsidR="00711468">
        <w:t xml:space="preserve">(the Agenda) </w:t>
      </w:r>
      <w:r w:rsidRPr="00B93F9F">
        <w:t xml:space="preserve">that strives for innovation. The </w:t>
      </w:r>
      <w:r w:rsidR="00711468">
        <w:t>A</w:t>
      </w:r>
      <w:r>
        <w:t xml:space="preserve">genda’s </w:t>
      </w:r>
      <w:r w:rsidRPr="00B93F9F">
        <w:t xml:space="preserve">goal will </w:t>
      </w:r>
      <w:r w:rsidRPr="00D94E8C">
        <w:rPr>
          <w:rFonts w:cstheme="minorHAnsi"/>
          <w:color w:val="000000" w:themeColor="text1"/>
          <w:lang w:val="en-US"/>
        </w:rPr>
        <w:t>be to identify priority R&amp;D solution areas relevant to Australia and related national and international collaboration opportunities.</w:t>
      </w:r>
    </w:p>
    <w:p w14:paraId="06B5F891" w14:textId="3C80417E" w:rsidR="003F0610" w:rsidRPr="00AD1105" w:rsidRDefault="003F0610" w:rsidP="003F0610">
      <w:pPr>
        <w:pStyle w:val="BodyText"/>
        <w:rPr>
          <w:rFonts w:cstheme="minorHAnsi"/>
          <w:color w:val="000000" w:themeColor="text1"/>
        </w:rPr>
      </w:pPr>
      <w:r w:rsidRPr="0083183B">
        <w:rPr>
          <w:rFonts w:cstheme="minorHAnsi"/>
        </w:rPr>
        <w:lastRenderedPageBreak/>
        <w:t>Thi</w:t>
      </w:r>
      <w:r w:rsidRPr="00D94E8C">
        <w:rPr>
          <w:rFonts w:cstheme="minorHAnsi"/>
          <w:color w:val="000000" w:themeColor="text1"/>
        </w:rPr>
        <w:t xml:space="preserve">s report was commissioned by the Australian Government Department of Health and Aged Care to </w:t>
      </w:r>
      <w:r w:rsidR="00BC5EE9">
        <w:rPr>
          <w:rFonts w:cstheme="minorHAnsi"/>
          <w:color w:val="000000" w:themeColor="text1"/>
        </w:rPr>
        <w:t xml:space="preserve">provide evidence to </w:t>
      </w:r>
      <w:r w:rsidRPr="00D94E8C">
        <w:rPr>
          <w:rFonts w:cstheme="minorHAnsi"/>
          <w:color w:val="000000" w:themeColor="text1"/>
        </w:rPr>
        <w:t xml:space="preserve">support the development of </w:t>
      </w:r>
      <w:r>
        <w:rPr>
          <w:rFonts w:cstheme="minorHAnsi"/>
          <w:color w:val="000000" w:themeColor="text1"/>
        </w:rPr>
        <w:t>the</w:t>
      </w:r>
      <w:r w:rsidRPr="00D94E8C">
        <w:rPr>
          <w:rFonts w:cstheme="minorHAnsi"/>
          <w:color w:val="000000" w:themeColor="text1"/>
        </w:rPr>
        <w:t xml:space="preserve"> Agenda</w:t>
      </w:r>
      <w:r>
        <w:rPr>
          <w:rFonts w:cstheme="minorHAnsi"/>
          <w:color w:val="000000" w:themeColor="text1"/>
        </w:rPr>
        <w:t xml:space="preserve">. </w:t>
      </w:r>
      <w:r>
        <w:t>T</w:t>
      </w:r>
      <w:r w:rsidRPr="78C86329">
        <w:t>he report aims to:</w:t>
      </w:r>
    </w:p>
    <w:p w14:paraId="0E0D74C6" w14:textId="77F04D06" w:rsidR="003F0610" w:rsidRDefault="003F0610" w:rsidP="00740A86">
      <w:pPr>
        <w:pStyle w:val="BodyText"/>
        <w:numPr>
          <w:ilvl w:val="0"/>
          <w:numId w:val="41"/>
        </w:numPr>
      </w:pPr>
      <w:r w:rsidRPr="78C86329">
        <w:t xml:space="preserve">identify </w:t>
      </w:r>
      <w:r>
        <w:t>Australia’s AMR-related R&amp;D gaps from a national and international perspective</w:t>
      </w:r>
    </w:p>
    <w:p w14:paraId="354575D8" w14:textId="03C0C7BC" w:rsidR="003F0610" w:rsidDel="002F1FC3" w:rsidRDefault="003F0610" w:rsidP="00740A86">
      <w:pPr>
        <w:pStyle w:val="BodyText"/>
        <w:numPr>
          <w:ilvl w:val="0"/>
          <w:numId w:val="41"/>
        </w:numPr>
      </w:pPr>
      <w:r w:rsidRPr="78C86329">
        <w:t xml:space="preserve">outline </w:t>
      </w:r>
      <w:r w:rsidRPr="00D869AA">
        <w:t>R&amp;D capabilities and strengths</w:t>
      </w:r>
      <w:r w:rsidRPr="78C86329">
        <w:t xml:space="preserve"> in Australia</w:t>
      </w:r>
    </w:p>
    <w:p w14:paraId="44C6B5DC" w14:textId="2755D368" w:rsidR="003F0610" w:rsidRDefault="003F0610" w:rsidP="00740A86">
      <w:pPr>
        <w:pStyle w:val="BodyText"/>
        <w:numPr>
          <w:ilvl w:val="0"/>
          <w:numId w:val="41"/>
        </w:numPr>
      </w:pPr>
      <w:r>
        <w:t xml:space="preserve">document </w:t>
      </w:r>
      <w:r w:rsidRPr="00D869AA">
        <w:t>knowledge gaps and research needs</w:t>
      </w:r>
      <w:r w:rsidRPr="78C86329">
        <w:t xml:space="preserve"> identified by key stakeholders from </w:t>
      </w:r>
      <w:r>
        <w:t>all</w:t>
      </w:r>
      <w:r w:rsidRPr="78C86329">
        <w:t xml:space="preserve"> sector</w:t>
      </w:r>
      <w:r>
        <w:t>s that contribute to a</w:t>
      </w:r>
      <w:r w:rsidRPr="78C86329">
        <w:t xml:space="preserve"> One Health </w:t>
      </w:r>
      <w:r>
        <w:t>approach</w:t>
      </w:r>
      <w:r w:rsidRPr="78C86329">
        <w:t>.</w:t>
      </w:r>
      <w:r w:rsidR="00046B41">
        <w:t xml:space="preserve"> </w:t>
      </w:r>
    </w:p>
    <w:p w14:paraId="163BA353" w14:textId="77777777" w:rsidR="003F0610" w:rsidRDefault="003F0610" w:rsidP="003F0610">
      <w:pPr>
        <w:pStyle w:val="BodyText"/>
      </w:pPr>
      <w:r>
        <w:t>The following areas were considered out of scope for the current report</w:t>
      </w:r>
      <w:r w:rsidRPr="78C86329">
        <w:t>:</w:t>
      </w:r>
    </w:p>
    <w:p w14:paraId="08F557EF" w14:textId="48B51060" w:rsidR="003F0610" w:rsidRDefault="003F0610" w:rsidP="00740A86">
      <w:pPr>
        <w:pStyle w:val="BodyText"/>
        <w:numPr>
          <w:ilvl w:val="0"/>
          <w:numId w:val="42"/>
        </w:numPr>
      </w:pPr>
      <w:r>
        <w:rPr>
          <w:lang w:val="en-US"/>
        </w:rPr>
        <w:t>p</w:t>
      </w:r>
      <w:r w:rsidRPr="78C86329">
        <w:rPr>
          <w:lang w:val="en-US"/>
        </w:rPr>
        <w:t>ricing and reimbursement models to incentivise new approaches and products to prevent, detect and contain AMR</w:t>
      </w:r>
    </w:p>
    <w:p w14:paraId="473B28D1" w14:textId="6D327124" w:rsidR="003F0610" w:rsidRDefault="003F0610" w:rsidP="00740A86">
      <w:pPr>
        <w:pStyle w:val="BodyText"/>
        <w:numPr>
          <w:ilvl w:val="0"/>
          <w:numId w:val="42"/>
        </w:numPr>
      </w:pPr>
      <w:r>
        <w:rPr>
          <w:lang w:val="en-US"/>
        </w:rPr>
        <w:t>f</w:t>
      </w:r>
      <w:r w:rsidRPr="78C86329">
        <w:rPr>
          <w:lang w:val="en-US"/>
        </w:rPr>
        <w:t xml:space="preserve">unding for specific </w:t>
      </w:r>
      <w:r>
        <w:rPr>
          <w:lang w:val="en-US"/>
        </w:rPr>
        <w:t>R&amp;D</w:t>
      </w:r>
      <w:r w:rsidRPr="78C86329">
        <w:rPr>
          <w:lang w:val="en-US"/>
        </w:rPr>
        <w:t xml:space="preserve"> activities</w:t>
      </w:r>
      <w:r>
        <w:rPr>
          <w:lang w:val="en-US"/>
        </w:rPr>
        <w:t xml:space="preserve"> or </w:t>
      </w:r>
      <w:r w:rsidRPr="78C86329">
        <w:rPr>
          <w:lang w:val="en-US"/>
        </w:rPr>
        <w:t xml:space="preserve">initiatives to address the </w:t>
      </w:r>
      <w:r>
        <w:rPr>
          <w:lang w:val="en-US"/>
        </w:rPr>
        <w:t xml:space="preserve">identified </w:t>
      </w:r>
      <w:r w:rsidRPr="78C86329">
        <w:rPr>
          <w:lang w:val="en-US"/>
        </w:rPr>
        <w:t>priorities.</w:t>
      </w:r>
      <w:r w:rsidR="00046B41">
        <w:rPr>
          <w:lang w:val="en-US"/>
        </w:rPr>
        <w:t xml:space="preserve"> </w:t>
      </w:r>
    </w:p>
    <w:p w14:paraId="4399AE38" w14:textId="77777777" w:rsidR="003F0610" w:rsidRPr="0034284A" w:rsidRDefault="003F0610" w:rsidP="003F0610">
      <w:pPr>
        <w:pStyle w:val="BodyText"/>
        <w:rPr>
          <w:rFonts w:ascii="Cambria Math" w:hAnsi="Cambria Math"/>
        </w:rPr>
      </w:pPr>
      <w:r>
        <w:t xml:space="preserve">This report is structured as follows: </w:t>
      </w:r>
    </w:p>
    <w:p w14:paraId="79BD8171" w14:textId="7F530BB7" w:rsidR="003F0610" w:rsidRDefault="003F0610" w:rsidP="00740A86">
      <w:pPr>
        <w:pStyle w:val="BodyText"/>
        <w:numPr>
          <w:ilvl w:val="0"/>
          <w:numId w:val="43"/>
        </w:numPr>
      </w:pPr>
      <w:r>
        <w:rPr>
          <w:b/>
          <w:bCs/>
        </w:rPr>
        <w:t>Section 1</w:t>
      </w:r>
      <w:r>
        <w:t xml:space="preserve"> outlines the current AMR R&amp;D </w:t>
      </w:r>
      <w:r w:rsidR="00E31A81">
        <w:t xml:space="preserve">funding </w:t>
      </w:r>
      <w:r>
        <w:t>landscapes internationally and nationally.</w:t>
      </w:r>
    </w:p>
    <w:p w14:paraId="761BC9DA" w14:textId="77777777" w:rsidR="003F0610" w:rsidRDefault="003F0610" w:rsidP="00740A86">
      <w:pPr>
        <w:pStyle w:val="BodyText"/>
        <w:numPr>
          <w:ilvl w:val="0"/>
          <w:numId w:val="43"/>
        </w:numPr>
      </w:pPr>
      <w:r>
        <w:rPr>
          <w:b/>
          <w:bCs/>
        </w:rPr>
        <w:t>Section 2</w:t>
      </w:r>
      <w:r>
        <w:t xml:space="preserve"> provides an overview of AMR R&amp;D needs in a national context, with consideration for addressing AMR through prevention, containment, detection and treatment approaches. R&amp;D needs are then addressed sector by sector. </w:t>
      </w:r>
    </w:p>
    <w:p w14:paraId="231BAF80" w14:textId="77777777" w:rsidR="003F0610" w:rsidRDefault="003F0610" w:rsidP="00740A86">
      <w:pPr>
        <w:pStyle w:val="BodyText"/>
        <w:numPr>
          <w:ilvl w:val="0"/>
          <w:numId w:val="43"/>
        </w:numPr>
      </w:pPr>
      <w:r>
        <w:rPr>
          <w:b/>
          <w:bCs/>
        </w:rPr>
        <w:t>Section 3</w:t>
      </w:r>
      <w:r>
        <w:t xml:space="preserve"> discusses Australia’s strengths and capabilities to tackle AMR R&amp;D and the barriers and challenges that must be overcome to progress. </w:t>
      </w:r>
    </w:p>
    <w:p w14:paraId="78288C5A" w14:textId="77777777" w:rsidR="003F0610" w:rsidRDefault="003F0610" w:rsidP="00740A86">
      <w:pPr>
        <w:pStyle w:val="BodyText"/>
        <w:numPr>
          <w:ilvl w:val="0"/>
          <w:numId w:val="43"/>
        </w:numPr>
      </w:pPr>
      <w:r>
        <w:rPr>
          <w:b/>
          <w:bCs/>
        </w:rPr>
        <w:t>Section 4</w:t>
      </w:r>
      <w:r>
        <w:t xml:space="preserve"> outlines </w:t>
      </w:r>
      <w:r w:rsidDel="00645097">
        <w:t xml:space="preserve">the </w:t>
      </w:r>
      <w:r>
        <w:t>AMR R&amp;D</w:t>
      </w:r>
      <w:r w:rsidDel="00645097">
        <w:t xml:space="preserve"> priorities and </w:t>
      </w:r>
      <w:r>
        <w:t>recommendations at the national level and sector-specific analyses identified through an expert validation process.</w:t>
      </w:r>
    </w:p>
    <w:p w14:paraId="469D4424" w14:textId="77777777" w:rsidR="003F0610" w:rsidRPr="002010B0" w:rsidRDefault="003F0610" w:rsidP="003F0610">
      <w:pPr>
        <w:pStyle w:val="Heading2"/>
      </w:pPr>
      <w:bookmarkStart w:id="19" w:name="_Toc118211383"/>
      <w:bookmarkStart w:id="20" w:name="_Toc118801849"/>
      <w:bookmarkStart w:id="21" w:name="_Toc177121723"/>
      <w:r>
        <w:t>Project approach</w:t>
      </w:r>
      <w:bookmarkEnd w:id="19"/>
      <w:bookmarkEnd w:id="20"/>
      <w:bookmarkEnd w:id="21"/>
    </w:p>
    <w:p w14:paraId="1A4C0534" w14:textId="044AA6B3" w:rsidR="003F0610" w:rsidRPr="00581B73" w:rsidRDefault="003F0610" w:rsidP="003F0610">
      <w:pPr>
        <w:pStyle w:val="BodyText"/>
        <w:rPr>
          <w:color w:val="auto"/>
          <w:lang w:eastAsia="en-US"/>
        </w:rPr>
      </w:pPr>
      <w:r>
        <w:t xml:space="preserve">The project team conducted an initial desktop </w:t>
      </w:r>
      <w:r w:rsidRPr="00813CAA">
        <w:rPr>
          <w:rStyle w:val="normaltextrun"/>
          <w:shd w:val="clear" w:color="auto" w:fill="FFFFFF"/>
        </w:rPr>
        <w:t>review</w:t>
      </w:r>
      <w:r>
        <w:rPr>
          <w:rStyle w:val="normaltextrun"/>
          <w:shd w:val="clear" w:color="auto" w:fill="FFFFFF"/>
        </w:rPr>
        <w:t xml:space="preserve"> of published academic papers, reports and strategies to understand the current priorities and gaps in AMR R&amp;D in Australia from a national and international perspective. This review was accompanied by an analysis of AMR R&amp;D investment data across a diverse range of public, private and philanthropic funding sources to profile the current funding landscape</w:t>
      </w:r>
      <w:r w:rsidRPr="00581B73">
        <w:rPr>
          <w:color w:val="auto"/>
          <w:lang w:eastAsia="en-US"/>
        </w:rPr>
        <w:t>.</w:t>
      </w:r>
    </w:p>
    <w:p w14:paraId="7170537C" w14:textId="77777777" w:rsidR="003F0610" w:rsidRDefault="003F0610" w:rsidP="003F0610">
      <w:pPr>
        <w:pStyle w:val="BodyText"/>
        <w:rPr>
          <w:rStyle w:val="eop"/>
          <w:shd w:val="clear" w:color="auto" w:fill="FFFFFF"/>
        </w:rPr>
      </w:pPr>
      <w:r>
        <w:rPr>
          <w:rStyle w:val="eop"/>
          <w:shd w:val="clear" w:color="auto" w:fill="FFFFFF"/>
        </w:rPr>
        <w:t xml:space="preserve">These research activities were complemented with a series of expert and stakeholder consultations across the Australian and international AMR R&amp;D ecosystem. An initial workshop was conducted with Australian Government stakeholders, including the Department of Health and Aged Care, the former </w:t>
      </w:r>
      <w:r w:rsidRPr="006E54AA">
        <w:rPr>
          <w:rStyle w:val="eop"/>
          <w:shd w:val="clear" w:color="auto" w:fill="FFFFFF"/>
        </w:rPr>
        <w:t>Department of Agriculture, Water and the Environment</w:t>
      </w:r>
      <w:r>
        <w:rPr>
          <w:rStyle w:val="eop"/>
          <w:shd w:val="clear" w:color="auto" w:fill="FFFFFF"/>
        </w:rPr>
        <w:t xml:space="preserve">, and </w:t>
      </w:r>
      <w:r w:rsidRPr="003F6945">
        <w:rPr>
          <w:rStyle w:val="eop"/>
          <w:shd w:val="clear" w:color="auto" w:fill="FFFFFF"/>
        </w:rPr>
        <w:t>Food Standards Australia New Zealand</w:t>
      </w:r>
      <w:r>
        <w:rPr>
          <w:rStyle w:val="eop"/>
          <w:shd w:val="clear" w:color="auto" w:fill="FFFFFF"/>
        </w:rPr>
        <w:t>, amongst others. Discussions from this workshop provided initial insights into key gaps, barriers, potential areas of duplication and competitive advantage, and future strategic opportunities for AMR R&amp;D activities and One Health collaboration.</w:t>
      </w:r>
    </w:p>
    <w:p w14:paraId="7D3FB3B4" w14:textId="77777777" w:rsidR="003F0610" w:rsidRDefault="003F0610" w:rsidP="003F0610">
      <w:pPr>
        <w:pStyle w:val="BodyText"/>
      </w:pPr>
      <w:r>
        <w:rPr>
          <w:rStyle w:val="eop"/>
          <w:shd w:val="clear" w:color="auto" w:fill="FFFFFF"/>
        </w:rPr>
        <w:t>A series of five roundtable discussions were also conducted to deep-dive into the AMR R&amp;D needs across each AMR-related sector (human health, animal health, non-animal agriculture, environment and food). Domain experts and stakeholders across these respective sectors were invited to provide feedback on sector-specific analyses of AMR R&amp;D funding trends in Australia and explore the knowledge gaps, barriers, competitive strengths, cross-sectoral impacts and future strategic opportunities relevant to each of the AMR-related sectors.</w:t>
      </w:r>
    </w:p>
    <w:p w14:paraId="0FDE03BE" w14:textId="2BA2FD98" w:rsidR="003F0610" w:rsidRDefault="003F0610" w:rsidP="003F0610">
      <w:pPr>
        <w:pStyle w:val="BodyText"/>
      </w:pPr>
      <w:r>
        <w:t>The o</w:t>
      </w:r>
      <w:r w:rsidRPr="00CD1E11">
        <w:t xml:space="preserve">utputs from the preceding phases of work </w:t>
      </w:r>
      <w:r>
        <w:t xml:space="preserve">were </w:t>
      </w:r>
      <w:r w:rsidRPr="00CD1E11">
        <w:t xml:space="preserve">used to draft a set of </w:t>
      </w:r>
      <w:r>
        <w:t xml:space="preserve">AMR R&amp;D priorities and </w:t>
      </w:r>
      <w:r w:rsidRPr="00CD1E11">
        <w:t>recommendations. These recommendations cover</w:t>
      </w:r>
      <w:r>
        <w:t>ed</w:t>
      </w:r>
      <w:r w:rsidRPr="00CD1E11">
        <w:t xml:space="preserve">, but </w:t>
      </w:r>
      <w:r>
        <w:t>were</w:t>
      </w:r>
      <w:r w:rsidRPr="00CD1E11">
        <w:t xml:space="preserve"> not restricted to, opportunities to address AMR R&amp;D gaps</w:t>
      </w:r>
      <w:r>
        <w:t>,</w:t>
      </w:r>
      <w:r w:rsidRPr="00CD1E11">
        <w:t xml:space="preserve"> strategies for mitigating duplication</w:t>
      </w:r>
      <w:r>
        <w:t>, ways to</w:t>
      </w:r>
      <w:r w:rsidRPr="00CD1E11">
        <w:t xml:space="preserve"> foster cross-sectoral collaboration</w:t>
      </w:r>
      <w:r>
        <w:t>,</w:t>
      </w:r>
      <w:r w:rsidRPr="00CD1E11">
        <w:t xml:space="preserve"> learn</w:t>
      </w:r>
      <w:r>
        <w:t>ings</w:t>
      </w:r>
      <w:r w:rsidRPr="00CD1E11">
        <w:t xml:space="preserve"> </w:t>
      </w:r>
      <w:r w:rsidRPr="00CD1E11">
        <w:lastRenderedPageBreak/>
        <w:t>from international best practices</w:t>
      </w:r>
      <w:r>
        <w:t>,</w:t>
      </w:r>
      <w:r w:rsidRPr="00CD1E11">
        <w:t xml:space="preserve"> </w:t>
      </w:r>
      <w:r>
        <w:t xml:space="preserve">mechanisms for </w:t>
      </w:r>
      <w:r w:rsidRPr="00CD1E11">
        <w:t>foster</w:t>
      </w:r>
      <w:r>
        <w:t>ing</w:t>
      </w:r>
      <w:r w:rsidRPr="00CD1E11">
        <w:t xml:space="preserve"> a One Health approach</w:t>
      </w:r>
      <w:r>
        <w:t>,</w:t>
      </w:r>
      <w:r w:rsidRPr="00CD1E11">
        <w:t xml:space="preserve"> and avenues for stimulating future AMR R&amp;D and international cooperation opportunities. </w:t>
      </w:r>
    </w:p>
    <w:p w14:paraId="53425388" w14:textId="19FEC644" w:rsidR="003F0610" w:rsidRPr="00BE0047" w:rsidRDefault="003F0610" w:rsidP="003F0610">
      <w:pPr>
        <w:pStyle w:val="BodyText"/>
      </w:pPr>
      <w:r w:rsidRPr="00CD1E11">
        <w:t xml:space="preserve">A modified Delphi method </w:t>
      </w:r>
      <w:r>
        <w:t>was employed to</w:t>
      </w:r>
      <w:r w:rsidRPr="00CD1E11">
        <w:t xml:space="preserve"> validate </w:t>
      </w:r>
      <w:r>
        <w:t xml:space="preserve">and refine </w:t>
      </w:r>
      <w:r w:rsidRPr="00CD1E11">
        <w:t xml:space="preserve">the draft set </w:t>
      </w:r>
      <w:r w:rsidR="00793848">
        <w:t>of</w:t>
      </w:r>
      <w:r w:rsidR="0097588D">
        <w:t xml:space="preserve"> strategic</w:t>
      </w:r>
      <w:r w:rsidR="00793848">
        <w:t xml:space="preserve"> </w:t>
      </w:r>
      <w:r>
        <w:t xml:space="preserve">priorities and </w:t>
      </w:r>
      <w:r w:rsidRPr="00CD1E11">
        <w:t xml:space="preserve">recommendations and gain expert consensus </w:t>
      </w:r>
      <w:r w:rsidR="006C4290">
        <w:t>on</w:t>
      </w:r>
      <w:r w:rsidR="006C4290" w:rsidRPr="00CD1E11">
        <w:t xml:space="preserve"> </w:t>
      </w:r>
      <w:r w:rsidRPr="00CD1E11">
        <w:t xml:space="preserve">a final set of recommendations. </w:t>
      </w:r>
      <w:r>
        <w:t>Across</w:t>
      </w:r>
      <w:r w:rsidRPr="00CD1E11">
        <w:t xml:space="preserve"> two consultation rounds</w:t>
      </w:r>
      <w:r>
        <w:t xml:space="preserve">, a diverse panel </w:t>
      </w:r>
      <w:r w:rsidRPr="00776316">
        <w:t xml:space="preserve">of </w:t>
      </w:r>
      <w:r>
        <w:t>AMR</w:t>
      </w:r>
      <w:r w:rsidRPr="00776316">
        <w:t xml:space="preserve"> experts, including</w:t>
      </w:r>
      <w:r w:rsidRPr="00CD1E11">
        <w:t xml:space="preserve"> </w:t>
      </w:r>
      <w:r>
        <w:t>Australian and international</w:t>
      </w:r>
      <w:r w:rsidRPr="00CD1E11">
        <w:t xml:space="preserve"> representatives </w:t>
      </w:r>
      <w:r>
        <w:t>spanning</w:t>
      </w:r>
      <w:r w:rsidRPr="00CD1E11">
        <w:t xml:space="preserve"> the </w:t>
      </w:r>
      <w:r>
        <w:t>human health, animal health, food, non-animal agriculture</w:t>
      </w:r>
      <w:r w:rsidRPr="00CD1E11">
        <w:t xml:space="preserve"> and </w:t>
      </w:r>
      <w:r>
        <w:t>environment</w:t>
      </w:r>
      <w:r w:rsidRPr="00CD1E11">
        <w:t xml:space="preserve"> sectors </w:t>
      </w:r>
      <w:r>
        <w:t xml:space="preserve">were </w:t>
      </w:r>
      <w:r w:rsidRPr="00CD1E11">
        <w:t xml:space="preserve">surveyed </w:t>
      </w:r>
      <w:r>
        <w:t xml:space="preserve">to provide input into the refinement of these recommendations. Those recommendations that </w:t>
      </w:r>
      <w:r w:rsidRPr="00CD1E11">
        <w:t xml:space="preserve">met the threshold of </w:t>
      </w:r>
      <w:r w:rsidRPr="00BE0047">
        <w:t xml:space="preserve">expert consensus were retained in the final set. </w:t>
      </w:r>
    </w:p>
    <w:p w14:paraId="328B7B7F" w14:textId="5E08CDD5" w:rsidR="003F0610" w:rsidRDefault="003F0610" w:rsidP="003F0610">
      <w:pPr>
        <w:pStyle w:val="BodyText"/>
        <w:rPr>
          <w:i/>
          <w:iCs/>
          <w:color w:val="FF0000"/>
        </w:rPr>
      </w:pPr>
      <w:r>
        <w:t xml:space="preserve">This project was overseen by a Project Steering Committee </w:t>
      </w:r>
      <w:r w:rsidR="00536B81">
        <w:t>consisting of</w:t>
      </w:r>
      <w:r>
        <w:t xml:space="preserve"> subject</w:t>
      </w:r>
      <w:r w:rsidR="00A52778">
        <w:t>-</w:t>
      </w:r>
      <w:r>
        <w:t xml:space="preserve">matter experts covering each of the five AMR-related sectors relevant to a One Health approach. This Project Steering Committee provided </w:t>
      </w:r>
      <w:r w:rsidRPr="00B64EAE">
        <w:t>oversight and direction of the interim outputs of the project</w:t>
      </w:r>
      <w:r>
        <w:t xml:space="preserve"> and served to mitigate against potential sources of bias or conflicts of interest throughout the duration of the project</w:t>
      </w:r>
      <w:r w:rsidRPr="001A6667">
        <w:t xml:space="preserve">. </w:t>
      </w:r>
      <w:r>
        <w:t>A</w:t>
      </w:r>
      <w:r w:rsidRPr="001A6667">
        <w:t xml:space="preserve"> detailed description of the</w:t>
      </w:r>
      <w:r>
        <w:t xml:space="preserve"> project</w:t>
      </w:r>
      <w:r w:rsidRPr="001A6667">
        <w:t xml:space="preserve"> methodology</w:t>
      </w:r>
      <w:r>
        <w:t xml:space="preserve"> is outlined in</w:t>
      </w:r>
      <w:r w:rsidRPr="001A6667">
        <w:t xml:space="preserve"> the Appendi</w:t>
      </w:r>
      <w:r w:rsidR="0012001A">
        <w:t>ces</w:t>
      </w:r>
      <w:r w:rsidRPr="001A6667">
        <w:t>.</w:t>
      </w:r>
    </w:p>
    <w:p w14:paraId="2C0D90FA" w14:textId="7D48E36F" w:rsidR="003F0610" w:rsidRDefault="003F0610" w:rsidP="003F0610">
      <w:pPr>
        <w:pStyle w:val="Heading1"/>
        <w:numPr>
          <w:ilvl w:val="0"/>
          <w:numId w:val="29"/>
        </w:numPr>
      </w:pPr>
      <w:bookmarkStart w:id="22" w:name="_Toc1130553717"/>
      <w:bookmarkStart w:id="23" w:name="_Toc118211384"/>
      <w:bookmarkStart w:id="24" w:name="_Toc118801850"/>
      <w:bookmarkStart w:id="25" w:name="_Toc177121724"/>
      <w:r w:rsidRPr="002010B0">
        <w:lastRenderedPageBreak/>
        <w:t>A</w:t>
      </w:r>
      <w:r w:rsidR="00E535F1">
        <w:t>MR R&amp;D</w:t>
      </w:r>
      <w:r w:rsidRPr="002010B0">
        <w:t xml:space="preserve"> </w:t>
      </w:r>
      <w:r w:rsidR="00FC2735">
        <w:t xml:space="preserve">funding </w:t>
      </w:r>
      <w:bookmarkEnd w:id="22"/>
      <w:bookmarkEnd w:id="23"/>
      <w:bookmarkEnd w:id="24"/>
      <w:r w:rsidR="00E31A81">
        <w:t>landscape</w:t>
      </w:r>
      <w:bookmarkEnd w:id="25"/>
    </w:p>
    <w:p w14:paraId="1F7F987F" w14:textId="684C2314" w:rsidR="003F0610" w:rsidRDefault="003F0610" w:rsidP="003F0610">
      <w:pPr>
        <w:pStyle w:val="BodyText"/>
      </w:pPr>
      <w:r w:rsidRPr="00BE0887">
        <w:t xml:space="preserve">This </w:t>
      </w:r>
      <w:r w:rsidR="003D6700">
        <w:t>section</w:t>
      </w:r>
      <w:r w:rsidRPr="00BE0887">
        <w:t xml:space="preserve"> provides an overview of the AMR R&amp;D funding landscape</w:t>
      </w:r>
      <w:r>
        <w:t xml:space="preserve"> in Australia and globally over the past seven years, drawing upon a range of public, private and philanthropic funding sources. This assessment was used to profile current areas of investment </w:t>
      </w:r>
      <w:r w:rsidR="006C4290">
        <w:t xml:space="preserve">relating to </w:t>
      </w:r>
      <w:r>
        <w:t xml:space="preserve">AMR R&amp;D and opportunities to prioritise future funding in line with key AMR strategic priorities. </w:t>
      </w:r>
      <w:r w:rsidR="00770E6E">
        <w:t xml:space="preserve">Further details on the analysis methodology can be found in Appendix A. </w:t>
      </w:r>
      <w:r>
        <w:t>These analyses were complemented with an appraisal of current and emerging international and domestic partnerships, alliances and collaborations established to stimulate and accelerate AMR R&amp;D.</w:t>
      </w:r>
      <w:bookmarkStart w:id="26" w:name="_Toc118801852"/>
      <w:r w:rsidRPr="00BD4EEB">
        <w:t xml:space="preserve"> </w:t>
      </w:r>
    </w:p>
    <w:p w14:paraId="7D09F329" w14:textId="77777777" w:rsidR="003F0610" w:rsidRDefault="003F0610" w:rsidP="003F0610">
      <w:pPr>
        <w:pStyle w:val="Heading2"/>
      </w:pPr>
      <w:bookmarkStart w:id="27" w:name="_Toc177121725"/>
      <w:r>
        <w:t>The global AMR R&amp;D</w:t>
      </w:r>
      <w:r w:rsidRPr="00B75647">
        <w:t xml:space="preserve"> </w:t>
      </w:r>
      <w:r>
        <w:t xml:space="preserve">funding </w:t>
      </w:r>
      <w:r w:rsidRPr="00B75647">
        <w:t>landscape</w:t>
      </w:r>
      <w:bookmarkEnd w:id="26"/>
      <w:bookmarkEnd w:id="27"/>
    </w:p>
    <w:p w14:paraId="01C2607D" w14:textId="77777777" w:rsidR="003F0610" w:rsidRDefault="003F0610" w:rsidP="003F0610">
      <w:pPr>
        <w:pStyle w:val="Heading3"/>
      </w:pPr>
      <w:r>
        <w:t xml:space="preserve">Global R&amp;D investments </w:t>
      </w:r>
    </w:p>
    <w:p w14:paraId="18FC40CD" w14:textId="3D639EC1" w:rsidR="003F0610" w:rsidRPr="001E722C" w:rsidRDefault="003F0610" w:rsidP="00F97BA6">
      <w:pPr>
        <w:pStyle w:val="BodyText"/>
      </w:pPr>
      <w:r w:rsidRPr="001E722C">
        <w:t xml:space="preserve">This section provides an overview of the global AMR R&amp;D funding landscape, drawing upon data from the Global AMR R&amp;D Hub. </w:t>
      </w:r>
      <w:r>
        <w:t xml:space="preserve">Established in 2018, </w:t>
      </w:r>
      <w:r w:rsidRPr="001E722C">
        <w:t xml:space="preserve">the Global AMR R&amp;D Hub </w:t>
      </w:r>
      <w:r>
        <w:t>provides</w:t>
      </w:r>
      <w:r w:rsidRPr="001E722C">
        <w:t xml:space="preserve"> a centralised repository of AMR research and project funding </w:t>
      </w:r>
      <w:r>
        <w:t>from</w:t>
      </w:r>
      <w:r w:rsidRPr="001E722C">
        <w:t xml:space="preserve"> public and philanthropic funding bodies across 32 countries and regions.</w:t>
      </w:r>
      <w:r w:rsidRPr="001E722C">
        <w:fldChar w:fldCharType="begin"/>
      </w:r>
      <w:r w:rsidR="00841510">
        <w:instrText xml:space="preserve"> ADDIN EN.CITE &lt;EndNote&gt;&lt;Cite&gt;&lt;Author&gt;Global AMR R&amp;amp;D Hub&lt;/Author&gt;&lt;Year&gt;2021&lt;/Year&gt;&lt;RecNum&gt;194&lt;/RecNum&gt;&lt;DisplayText&gt;&lt;style face="superscript"&gt;11&lt;/style&gt;&lt;/DisplayText&gt;&lt;record&gt;&lt;rec-number&gt;194&lt;/rec-number&gt;&lt;foreign-keys&gt;&lt;key app="EN" db-id="zstzed00p9xv56e9wpgp0d0tpsd09zr50rtp" timestamp="1671416661"&gt;194&lt;/key&gt;&lt;/foreign-keys&gt;&lt;ref-type name="Dataset"&gt;59&lt;/ref-type&gt;&lt;contributors&gt;&lt;authors&gt;&lt;author&gt;Global AMR R&amp;amp;D Hub,&lt;/author&gt;&lt;/authors&gt;&lt;secondary-authors&gt;&lt;author&gt;Global AMR R&amp;amp;D Hub&lt;/author&gt;&lt;/secondary-authors&gt;&lt;/contributors&gt;&lt;titles&gt;&lt;title&gt;Dynamic dashboard&lt;/title&gt;&lt;/titles&gt;&lt;dates&gt;&lt;year&gt;2021&lt;/year&gt;&lt;pub-dates&gt;&lt;date&gt;11 July 2022&lt;/date&gt;&lt;/pub-dates&gt;&lt;/dates&gt;&lt;urls&gt;&lt;related-urls&gt;&lt;url&gt;https://globalamrhub.org/dynamic-dashboard/library/data-sources/&lt;/url&gt;&lt;/related-urls&gt;&lt;/urls&gt;&lt;/record&gt;&lt;/Cite&gt;&lt;/EndNote&gt;</w:instrText>
      </w:r>
      <w:r w:rsidRPr="001E722C">
        <w:fldChar w:fldCharType="separate"/>
      </w:r>
      <w:r w:rsidR="0002620D" w:rsidRPr="0002620D">
        <w:rPr>
          <w:noProof/>
          <w:vertAlign w:val="superscript"/>
        </w:rPr>
        <w:t>11</w:t>
      </w:r>
      <w:r w:rsidRPr="001E722C">
        <w:fldChar w:fldCharType="end"/>
      </w:r>
      <w:r w:rsidRPr="001E722C">
        <w:t xml:space="preserve"> The Hub was established to provide data that guide and support evidence</w:t>
      </w:r>
      <w:r w:rsidR="0009581E">
        <w:t>-</w:t>
      </w:r>
      <w:r w:rsidRPr="001E722C">
        <w:t>based decision</w:t>
      </w:r>
      <w:r>
        <w:t>-</w:t>
      </w:r>
      <w:r w:rsidRPr="001E722C">
        <w:t>making, promote knowledge and visibility</w:t>
      </w:r>
      <w:r>
        <w:t>,</w:t>
      </w:r>
      <w:r w:rsidRPr="001E722C">
        <w:t xml:space="preserve"> and enable greater collaboration of AMR R&amp;D activity.</w:t>
      </w:r>
      <w:r w:rsidRPr="001E722C">
        <w:fldChar w:fldCharType="begin"/>
      </w:r>
      <w:r w:rsidR="00841510">
        <w:instrText xml:space="preserve"> ADDIN EN.CITE &lt;EndNote&gt;&lt;Cite ExcludeYear="1"&gt;&lt;Author&gt;Global AMR R&amp;amp;D Hub&lt;/Author&gt;&lt;RecNum&gt;130&lt;/RecNum&gt;&lt;DisplayText&gt;&lt;style face="superscript"&gt;12&lt;/style&gt;&lt;/DisplayText&gt;&lt;record&gt;&lt;rec-number&gt;130&lt;/rec-number&gt;&lt;foreign-keys&gt;&lt;key app="EN" db-id="zstzed00p9xv56e9wpgp0d0tpsd09zr50rtp" timestamp="1663041803"&gt;130&lt;/key&gt;&lt;/foreign-keys&gt;&lt;ref-type name="Web Page"&gt;12&lt;/ref-type&gt;&lt;contributors&gt;&lt;authors&gt;&lt;author&gt;Global AMR R&amp;amp;D Hub,&lt;/author&gt;&lt;/authors&gt;&lt;/contributors&gt;&lt;titles&gt;&lt;title&gt;About&lt;/title&gt;&lt;/titles&gt;&lt;number&gt;11 July 2022&lt;/number&gt;&lt;dates&gt;&lt;/dates&gt;&lt;urls&gt;&lt;related-urls&gt;&lt;url&gt;https://globalamrhub.org/about/&lt;/url&gt;&lt;/related-urls&gt;&lt;/urls&gt;&lt;custom2&gt;11 July 2022&lt;/custom2&gt;&lt;/record&gt;&lt;/Cite&gt;&lt;/EndNote&gt;</w:instrText>
      </w:r>
      <w:r w:rsidRPr="001E722C">
        <w:fldChar w:fldCharType="separate"/>
      </w:r>
      <w:r w:rsidR="0002620D" w:rsidRPr="0002620D">
        <w:rPr>
          <w:noProof/>
          <w:vertAlign w:val="superscript"/>
        </w:rPr>
        <w:t>12</w:t>
      </w:r>
      <w:r w:rsidRPr="001E722C">
        <w:fldChar w:fldCharType="end"/>
      </w:r>
      <w:r w:rsidRPr="001E722C">
        <w:t xml:space="preserve"> The Hub</w:t>
      </w:r>
      <w:r w:rsidR="00E63FFF">
        <w:t>’s Dynamic Dashboard</w:t>
      </w:r>
      <w:r w:rsidRPr="001E722C">
        <w:t xml:space="preserve"> includes information on AMR research grants and projects across </w:t>
      </w:r>
      <w:r w:rsidR="0009581E">
        <w:t xml:space="preserve">the </w:t>
      </w:r>
      <w:r w:rsidRPr="001E722C">
        <w:t>human, animal, plant and environment sectors.</w:t>
      </w:r>
    </w:p>
    <w:p w14:paraId="3C9F1219" w14:textId="23C4B59C" w:rsidR="00F509D1" w:rsidRDefault="00AA68E3" w:rsidP="00AA68E3">
      <w:pPr>
        <w:pStyle w:val="BodyText"/>
        <w:spacing w:before="360"/>
        <w:ind w:left="1077"/>
        <w:jc w:val="center"/>
      </w:pPr>
      <w:r>
        <w:rPr>
          <w:noProof/>
        </w:rPr>
        <w:drawing>
          <wp:inline distT="0" distB="0" distL="0" distR="0" wp14:anchorId="4CD977FF" wp14:editId="0BCD9506">
            <wp:extent cx="3790950" cy="2651266"/>
            <wp:effectExtent l="0" t="0" r="0" b="0"/>
            <wp:docPr id="2007177881" name="Picture 10" descr="Graph indicating decline in number of grants and amount funded for AMR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77881" name="Picture 10" descr="Graph indicating decline in number of grants and amount funded for AMR worldwid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9432" cy="2657198"/>
                    </a:xfrm>
                    <a:prstGeom prst="rect">
                      <a:avLst/>
                    </a:prstGeom>
                    <a:noFill/>
                    <a:ln>
                      <a:noFill/>
                    </a:ln>
                  </pic:spPr>
                </pic:pic>
              </a:graphicData>
            </a:graphic>
          </wp:inline>
        </w:drawing>
      </w:r>
    </w:p>
    <w:p w14:paraId="3D861103" w14:textId="77777777" w:rsidR="00F509D1" w:rsidRDefault="00F509D1" w:rsidP="00F509D1">
      <w:pPr>
        <w:pStyle w:val="Caption"/>
      </w:pPr>
      <w:bookmarkStart w:id="28" w:name="_Ref118980077"/>
      <w:bookmarkStart w:id="29" w:name="_Toc118978026"/>
      <w:bookmarkStart w:id="30" w:name="_Toc122504301"/>
      <w:r>
        <w:t xml:space="preserve">Figure </w:t>
      </w:r>
      <w:r>
        <w:fldChar w:fldCharType="begin"/>
      </w:r>
      <w:r>
        <w:instrText>SEQ Figure \* ARABIC</w:instrText>
      </w:r>
      <w:r>
        <w:fldChar w:fldCharType="separate"/>
      </w:r>
      <w:r>
        <w:rPr>
          <w:noProof/>
        </w:rPr>
        <w:t>1</w:t>
      </w:r>
      <w:r>
        <w:fldChar w:fldCharType="end"/>
      </w:r>
      <w:bookmarkEnd w:id="28"/>
      <w:r>
        <w:t>. Number of AMR R&amp;D</w:t>
      </w:r>
      <w:r w:rsidRPr="00994B7C">
        <w:t xml:space="preserve"> </w:t>
      </w:r>
      <w:r>
        <w:t>grants and amount funded (in million dollars) worldwide</w:t>
      </w:r>
      <w:bookmarkEnd w:id="29"/>
      <w:bookmarkEnd w:id="30"/>
    </w:p>
    <w:p w14:paraId="5B478850" w14:textId="42E8DE47" w:rsidR="00F509D1" w:rsidRPr="00E845E3" w:rsidRDefault="00F509D1" w:rsidP="00F509D1">
      <w:pPr>
        <w:pStyle w:val="FigureTableSource"/>
        <w:spacing w:before="0" w:after="360"/>
        <w:rPr>
          <w:rStyle w:val="SubtleReference"/>
          <w:color w:val="auto"/>
        </w:rPr>
      </w:pPr>
      <w:r w:rsidRPr="00E845E3">
        <w:rPr>
          <w:color w:val="auto"/>
        </w:rPr>
        <w:t>Data source</w:t>
      </w:r>
      <w:r w:rsidRPr="00E845E3">
        <w:rPr>
          <w:rStyle w:val="SubtleReference"/>
          <w:color w:val="auto"/>
        </w:rPr>
        <w:t xml:space="preserve">: </w:t>
      </w:r>
      <w:r w:rsidRPr="00910ECD">
        <w:rPr>
          <w:rStyle w:val="SubtleReference"/>
          <w:smallCaps w:val="0"/>
          <w:color w:val="auto"/>
        </w:rPr>
        <w:t>Global AMR R&amp;D Hub</w:t>
      </w:r>
      <w:r w:rsidRPr="00E845E3">
        <w:rPr>
          <w:rStyle w:val="SubtleReference"/>
          <w:color w:val="auto"/>
        </w:rPr>
        <w:fldChar w:fldCharType="begin"/>
      </w:r>
      <w:r w:rsidR="00841510">
        <w:rPr>
          <w:rStyle w:val="SubtleReference"/>
          <w:color w:val="auto"/>
        </w:rPr>
        <w:instrText xml:space="preserve"> ADDIN EN.CITE &lt;EndNote&gt;&lt;Cite ExcludeAuth="1"&gt;&lt;Author&gt;Global AMR R&amp;amp;D Hub&lt;/Author&gt;&lt;Year&gt;2021&lt;/Year&gt;&lt;RecNum&gt;194&lt;/RecNum&gt;&lt;DisplayText&gt;&lt;style face="superscript"&gt;11&lt;/style&gt;&lt;/DisplayText&gt;&lt;record&gt;&lt;rec-number&gt;194&lt;/rec-number&gt;&lt;foreign-keys&gt;&lt;key app="EN" db-id="zstzed00p9xv56e9wpgp0d0tpsd09zr50rtp" timestamp="1671416661"&gt;194&lt;/key&gt;&lt;/foreign-keys&gt;&lt;ref-type name="Dataset"&gt;59&lt;/ref-type&gt;&lt;contributors&gt;&lt;authors&gt;&lt;author&gt;Global AMR R&amp;amp;D Hub,&lt;/author&gt;&lt;/authors&gt;&lt;secondary-authors&gt;&lt;author&gt;Global AMR R&amp;amp;D Hub&lt;/author&gt;&lt;/secondary-authors&gt;&lt;/contributors&gt;&lt;titles&gt;&lt;title&gt;Dynamic dashboard&lt;/title&gt;&lt;/titles&gt;&lt;dates&gt;&lt;year&gt;2021&lt;/year&gt;&lt;pub-dates&gt;&lt;date&gt;11 July 2022&lt;/date&gt;&lt;/pub-dates&gt;&lt;/dates&gt;&lt;urls&gt;&lt;related-urls&gt;&lt;url&gt;https://globalamrhub.org/dynamic-dashboard/library/data-sources/&lt;/url&gt;&lt;/related-urls&gt;&lt;/urls&gt;&lt;/record&gt;&lt;/Cite&gt;&lt;/EndNote&gt;</w:instrText>
      </w:r>
      <w:r w:rsidRPr="00E845E3">
        <w:rPr>
          <w:rStyle w:val="SubtleReference"/>
          <w:color w:val="auto"/>
        </w:rPr>
        <w:fldChar w:fldCharType="separate"/>
      </w:r>
      <w:r w:rsidRPr="0002620D">
        <w:rPr>
          <w:rStyle w:val="SubtleReference"/>
          <w:noProof/>
          <w:color w:val="auto"/>
          <w:vertAlign w:val="superscript"/>
        </w:rPr>
        <w:t>11</w:t>
      </w:r>
      <w:r w:rsidRPr="00E845E3">
        <w:rPr>
          <w:rStyle w:val="SubtleReference"/>
          <w:color w:val="auto"/>
        </w:rPr>
        <w:fldChar w:fldCharType="end"/>
      </w:r>
    </w:p>
    <w:p w14:paraId="204EC474" w14:textId="2F5666FE" w:rsidR="003F0610" w:rsidRPr="00FC2BBB" w:rsidRDefault="003F0610" w:rsidP="00F97BA6">
      <w:pPr>
        <w:pStyle w:val="BodyText"/>
        <w:rPr>
          <w:color w:val="auto"/>
        </w:rPr>
      </w:pPr>
      <w:r w:rsidRPr="00FC2BBB">
        <w:rPr>
          <w:color w:val="auto"/>
        </w:rPr>
        <w:t>Between 2015</w:t>
      </w:r>
      <w:r w:rsidR="00851B6D">
        <w:rPr>
          <w:rFonts w:cstheme="minorHAnsi"/>
          <w:color w:val="auto"/>
        </w:rPr>
        <w:t xml:space="preserve"> and </w:t>
      </w:r>
      <w:r w:rsidRPr="00FC2BBB">
        <w:rPr>
          <w:color w:val="auto"/>
        </w:rPr>
        <w:t>2021, there were 10,914 AMR R&amp;D projects, which equated to a total investment of $11 billion.</w:t>
      </w:r>
      <w:r w:rsidR="00E64ADB">
        <w:rPr>
          <w:color w:val="auto"/>
        </w:rPr>
        <w:t xml:space="preserve"> Th</w:t>
      </w:r>
      <w:r w:rsidR="00CE4FB6">
        <w:rPr>
          <w:color w:val="auto"/>
        </w:rPr>
        <w:t xml:space="preserve">e largest contributors to this funding were the </w:t>
      </w:r>
      <w:r w:rsidR="008B30C2">
        <w:rPr>
          <w:color w:val="auto"/>
        </w:rPr>
        <w:t>US</w:t>
      </w:r>
      <w:r w:rsidR="00CF1F78">
        <w:rPr>
          <w:color w:val="auto"/>
        </w:rPr>
        <w:t>-based</w:t>
      </w:r>
      <w:r w:rsidR="008B30C2">
        <w:rPr>
          <w:color w:val="auto"/>
        </w:rPr>
        <w:t xml:space="preserve"> </w:t>
      </w:r>
      <w:r w:rsidR="00CE4FB6">
        <w:rPr>
          <w:color w:val="auto"/>
        </w:rPr>
        <w:t>National Institutes of Health (22.9%), the Bill and Melinda Gates Foundation (8.0%)</w:t>
      </w:r>
      <w:r w:rsidR="00283FC3">
        <w:rPr>
          <w:color w:val="auto"/>
        </w:rPr>
        <w:t>, the European Commission (6.9%) and the Innovative Medicines Initiative (5.1%).</w:t>
      </w:r>
      <w:r w:rsidRPr="00FC2BBB">
        <w:rPr>
          <w:color w:val="auto"/>
        </w:rPr>
        <w:t xml:space="preserve"> Prior to </w:t>
      </w:r>
      <w:r>
        <w:rPr>
          <w:color w:val="auto"/>
        </w:rPr>
        <w:t>2018</w:t>
      </w:r>
      <w:r w:rsidRPr="00FC2BBB">
        <w:rPr>
          <w:color w:val="auto"/>
        </w:rPr>
        <w:t xml:space="preserve">, AMR R&amp;D funding had been increasing globally, but has since </w:t>
      </w:r>
      <w:r>
        <w:rPr>
          <w:color w:val="auto"/>
        </w:rPr>
        <w:t>plateaued and then</w:t>
      </w:r>
      <w:r w:rsidRPr="00FC2BBB">
        <w:rPr>
          <w:color w:val="auto"/>
        </w:rPr>
        <w:t xml:space="preserve"> declined (</w:t>
      </w:r>
      <w:r>
        <w:rPr>
          <w:color w:val="auto"/>
        </w:rPr>
        <w:fldChar w:fldCharType="begin"/>
      </w:r>
      <w:r>
        <w:rPr>
          <w:color w:val="auto"/>
        </w:rPr>
        <w:instrText xml:space="preserve"> REF _Ref118980077 \h </w:instrText>
      </w:r>
      <w:r w:rsidR="00F97BA6">
        <w:rPr>
          <w:color w:val="auto"/>
        </w:rPr>
        <w:instrText xml:space="preserve"> \* MERGEFORMAT </w:instrText>
      </w:r>
      <w:r>
        <w:rPr>
          <w:color w:val="auto"/>
        </w:rPr>
      </w:r>
      <w:r>
        <w:rPr>
          <w:color w:val="auto"/>
        </w:rPr>
        <w:fldChar w:fldCharType="separate"/>
      </w:r>
      <w:r>
        <w:t xml:space="preserve">Figure </w:t>
      </w:r>
      <w:r>
        <w:rPr>
          <w:noProof/>
        </w:rPr>
        <w:t>1</w:t>
      </w:r>
      <w:r>
        <w:rPr>
          <w:color w:val="auto"/>
        </w:rPr>
        <w:fldChar w:fldCharType="end"/>
      </w:r>
      <w:r w:rsidRPr="00FC2BBB">
        <w:rPr>
          <w:color w:val="auto"/>
        </w:rPr>
        <w:t xml:space="preserve">). </w:t>
      </w:r>
      <w:r>
        <w:rPr>
          <w:color w:val="auto"/>
        </w:rPr>
        <w:t>T</w:t>
      </w:r>
      <w:r w:rsidRPr="00FC2BBB">
        <w:rPr>
          <w:color w:val="auto"/>
        </w:rPr>
        <w:t>he</w:t>
      </w:r>
      <w:r>
        <w:rPr>
          <w:color w:val="auto"/>
        </w:rPr>
        <w:t xml:space="preserve"> decline may</w:t>
      </w:r>
      <w:r w:rsidRPr="00FC2BBB">
        <w:rPr>
          <w:color w:val="auto"/>
        </w:rPr>
        <w:t xml:space="preserve"> </w:t>
      </w:r>
      <w:r>
        <w:rPr>
          <w:color w:val="auto"/>
        </w:rPr>
        <w:t>be</w:t>
      </w:r>
      <w:r w:rsidRPr="00FC2BBB">
        <w:rPr>
          <w:color w:val="auto"/>
        </w:rPr>
        <w:t xml:space="preserve"> </w:t>
      </w:r>
      <w:r>
        <w:rPr>
          <w:color w:val="auto"/>
        </w:rPr>
        <w:t xml:space="preserve">partly </w:t>
      </w:r>
      <w:r w:rsidRPr="00FC2BBB">
        <w:rPr>
          <w:color w:val="auto"/>
        </w:rPr>
        <w:t xml:space="preserve">driven by delays in the reporting and </w:t>
      </w:r>
      <w:r>
        <w:rPr>
          <w:color w:val="auto"/>
        </w:rPr>
        <w:t>integrating</w:t>
      </w:r>
      <w:r w:rsidRPr="00FC2BBB">
        <w:rPr>
          <w:color w:val="auto"/>
        </w:rPr>
        <w:t xml:space="preserve"> </w:t>
      </w:r>
      <w:r w:rsidR="006D39CD">
        <w:rPr>
          <w:color w:val="auto"/>
        </w:rPr>
        <w:t xml:space="preserve">of </w:t>
      </w:r>
      <w:r w:rsidRPr="00FC2BBB">
        <w:rPr>
          <w:color w:val="auto"/>
        </w:rPr>
        <w:t>data by the Global AMR R&amp;D Hub.</w:t>
      </w:r>
      <w:r w:rsidRPr="00FC2BBB">
        <w:rPr>
          <w:color w:val="auto"/>
        </w:rPr>
        <w:fldChar w:fldCharType="begin"/>
      </w:r>
      <w:r w:rsidR="00841510">
        <w:rPr>
          <w:color w:val="auto"/>
        </w:rPr>
        <w:instrText xml:space="preserve"> ADDIN EN.CITE &lt;EndNote&gt;&lt;Cite&gt;&lt;Author&gt;Global AMR R&amp;amp;D Hub&lt;/Author&gt;&lt;Year&gt;2021&lt;/Year&gt;&lt;RecNum&gt;101&lt;/RecNum&gt;&lt;DisplayText&gt;&lt;style face="superscript"&gt;13&lt;/style&gt;&lt;/DisplayText&gt;&lt;record&gt;&lt;rec-number&gt;101&lt;/rec-number&gt;&lt;foreign-keys&gt;&lt;key app="EN" db-id="zstzed00p9xv56e9wpgp0d0tpsd09zr50rtp" timestamp="1663041798"&gt;101&lt;/key&gt;&lt;/foreign-keys&gt;&lt;ref-type name="Report"&gt;27&lt;/ref-type&gt;&lt;contributors&gt;&lt;authors&gt;&lt;author&gt;Global AMR R&amp;amp;D Hub,&lt;/author&gt;&lt;/authors&gt;&lt;/contributors&gt;&lt;titles&gt;&lt;title&gt;Annual report 2021: The Global AMR R&amp;amp;D funding landscape&lt;/title&gt;&lt;/titles&gt;&lt;dates&gt;&lt;year&gt;2021&lt;/year&gt;&lt;/dates&gt;&lt;urls&gt;&lt;/urls&gt;&lt;/record&gt;&lt;/Cite&gt;&lt;/EndNote&gt;</w:instrText>
      </w:r>
      <w:r w:rsidRPr="00FC2BBB">
        <w:rPr>
          <w:color w:val="auto"/>
        </w:rPr>
        <w:fldChar w:fldCharType="separate"/>
      </w:r>
      <w:r w:rsidR="0002620D" w:rsidRPr="0002620D">
        <w:rPr>
          <w:noProof/>
          <w:color w:val="auto"/>
          <w:vertAlign w:val="superscript"/>
        </w:rPr>
        <w:t>13</w:t>
      </w:r>
      <w:r w:rsidRPr="00FC2BBB">
        <w:rPr>
          <w:color w:val="auto"/>
        </w:rPr>
        <w:fldChar w:fldCharType="end"/>
      </w:r>
      <w:r w:rsidRPr="00FC2BBB">
        <w:rPr>
          <w:color w:val="auto"/>
        </w:rPr>
        <w:t xml:space="preserve"> </w:t>
      </w:r>
      <w:r w:rsidR="00F94718">
        <w:rPr>
          <w:color w:val="auto"/>
        </w:rPr>
        <w:t xml:space="preserve">While this </w:t>
      </w:r>
      <w:r>
        <w:rPr>
          <w:color w:val="auto"/>
        </w:rPr>
        <w:t xml:space="preserve">decline </w:t>
      </w:r>
      <w:r w:rsidR="00F94718">
        <w:rPr>
          <w:color w:val="auto"/>
        </w:rPr>
        <w:t>was</w:t>
      </w:r>
      <w:r w:rsidR="00640FD5">
        <w:rPr>
          <w:color w:val="auto"/>
        </w:rPr>
        <w:t xml:space="preserve"> evident prior to the global onset of COVID-19, it </w:t>
      </w:r>
      <w:r w:rsidR="003F2597">
        <w:rPr>
          <w:color w:val="auto"/>
        </w:rPr>
        <w:t xml:space="preserve">also </w:t>
      </w:r>
      <w:r w:rsidR="00640FD5">
        <w:rPr>
          <w:color w:val="auto"/>
        </w:rPr>
        <w:t>could in part</w:t>
      </w:r>
      <w:r w:rsidR="00BA65B4">
        <w:rPr>
          <w:color w:val="auto"/>
        </w:rPr>
        <w:t xml:space="preserve"> </w:t>
      </w:r>
      <w:r>
        <w:rPr>
          <w:color w:val="auto"/>
        </w:rPr>
        <w:t>reflect</w:t>
      </w:r>
      <w:r w:rsidRPr="00FC2BBB">
        <w:rPr>
          <w:color w:val="auto"/>
        </w:rPr>
        <w:t xml:space="preserve"> a shift in funding priorities</w:t>
      </w:r>
      <w:r w:rsidR="00BA26CA">
        <w:rPr>
          <w:color w:val="auto"/>
        </w:rPr>
        <w:t xml:space="preserve"> towards COVID-19 activities</w:t>
      </w:r>
      <w:r w:rsidRPr="00FC2BBB">
        <w:rPr>
          <w:color w:val="auto"/>
        </w:rPr>
        <w:t xml:space="preserve"> and social </w:t>
      </w:r>
      <w:r w:rsidR="00BA26CA">
        <w:rPr>
          <w:color w:val="auto"/>
        </w:rPr>
        <w:t xml:space="preserve">distancing restrictions placed on </w:t>
      </w:r>
      <w:r w:rsidR="00F82A0A">
        <w:rPr>
          <w:color w:val="auto"/>
        </w:rPr>
        <w:t>scientific activities</w:t>
      </w:r>
      <w:r w:rsidRPr="00FC2BBB">
        <w:rPr>
          <w:color w:val="auto"/>
        </w:rPr>
        <w:t>.</w:t>
      </w:r>
      <w:r w:rsidRPr="00FC2BBB">
        <w:rPr>
          <w:color w:val="auto"/>
        </w:rPr>
        <w:fldChar w:fldCharType="begin">
          <w:fldData xml:space="preserve">PEVuZE5vdGU+PENpdGU+PEF1dGhvcj5LbmlnaHQ8L0F1dGhvcj48WWVhcj4yMDIxPC9ZZWFyPjxS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</w:fldData>
        </w:fldChar>
      </w:r>
      <w:r w:rsidR="00841510">
        <w:rPr>
          <w:color w:val="auto"/>
        </w:rPr>
        <w:instrText xml:space="preserve"> ADDIN EN.CITE </w:instrText>
      </w:r>
      <w:r w:rsidR="00841510">
        <w:rPr>
          <w:color w:val="auto"/>
        </w:rPr>
        <w:fldChar w:fldCharType="begin">
          <w:fldData xml:space="preserve">PEVuZE5vdGU+PENpdGU+PEF1dGhvcj5LbmlnaHQ8L0F1dGhvcj48WWVhcj4yMDIxPC9ZZWFyPjxS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</w:fldData>
        </w:fldChar>
      </w:r>
      <w:r w:rsidR="00841510">
        <w:rPr>
          <w:color w:val="auto"/>
        </w:rPr>
        <w:instrText xml:space="preserve"> ADDIN EN.CITE.DATA </w:instrText>
      </w:r>
      <w:r w:rsidR="00841510">
        <w:rPr>
          <w:color w:val="auto"/>
        </w:rPr>
      </w:r>
      <w:r w:rsidR="00841510">
        <w:rPr>
          <w:color w:val="auto"/>
        </w:rPr>
        <w:fldChar w:fldCharType="end"/>
      </w:r>
      <w:r w:rsidRPr="00FC2BBB">
        <w:rPr>
          <w:color w:val="auto"/>
        </w:rPr>
      </w:r>
      <w:r w:rsidRPr="00FC2BBB">
        <w:rPr>
          <w:color w:val="auto"/>
        </w:rPr>
        <w:fldChar w:fldCharType="separate"/>
      </w:r>
      <w:r w:rsidR="0002620D" w:rsidRPr="0002620D">
        <w:rPr>
          <w:noProof/>
          <w:color w:val="auto"/>
          <w:vertAlign w:val="superscript"/>
        </w:rPr>
        <w:t>14</w:t>
      </w:r>
      <w:r w:rsidRPr="00FC2BBB">
        <w:rPr>
          <w:color w:val="auto"/>
        </w:rPr>
        <w:fldChar w:fldCharType="end"/>
      </w:r>
      <w:r w:rsidRPr="00FC2BBB">
        <w:rPr>
          <w:color w:val="auto"/>
        </w:rPr>
        <w:t xml:space="preserve"> </w:t>
      </w:r>
      <w:r w:rsidR="00F82A0A">
        <w:rPr>
          <w:color w:val="auto"/>
        </w:rPr>
        <w:t xml:space="preserve">It has been hypothesised that COVID-19 has </w:t>
      </w:r>
      <w:r w:rsidR="00832840">
        <w:rPr>
          <w:color w:val="auto"/>
        </w:rPr>
        <w:t xml:space="preserve">interrupted clinical </w:t>
      </w:r>
      <w:r w:rsidR="00832840">
        <w:rPr>
          <w:color w:val="auto"/>
        </w:rPr>
        <w:lastRenderedPageBreak/>
        <w:t xml:space="preserve">trials and </w:t>
      </w:r>
      <w:r w:rsidR="00CF7CF7">
        <w:rPr>
          <w:color w:val="auto"/>
        </w:rPr>
        <w:t xml:space="preserve">the </w:t>
      </w:r>
      <w:r w:rsidR="00E849E9">
        <w:rPr>
          <w:color w:val="auto"/>
        </w:rPr>
        <w:t>routine</w:t>
      </w:r>
      <w:r>
        <w:rPr>
          <w:color w:val="auto"/>
        </w:rPr>
        <w:t xml:space="preserve"> </w:t>
      </w:r>
      <w:r w:rsidR="00DC5CE1">
        <w:rPr>
          <w:color w:val="auto"/>
        </w:rPr>
        <w:t xml:space="preserve">microbiology samples </w:t>
      </w:r>
      <w:r w:rsidR="004041F4">
        <w:rPr>
          <w:color w:val="auto"/>
        </w:rPr>
        <w:t xml:space="preserve">that would have been </w:t>
      </w:r>
      <w:r w:rsidR="00E72509">
        <w:rPr>
          <w:color w:val="auto"/>
        </w:rPr>
        <w:t xml:space="preserve">collected </w:t>
      </w:r>
      <w:r w:rsidR="00261910">
        <w:rPr>
          <w:color w:val="auto"/>
        </w:rPr>
        <w:t xml:space="preserve">in 2020 </w:t>
      </w:r>
      <w:r w:rsidR="004041F4">
        <w:rPr>
          <w:color w:val="auto"/>
        </w:rPr>
        <w:t>for</w:t>
      </w:r>
      <w:r w:rsidR="00DC5CE1">
        <w:rPr>
          <w:color w:val="auto"/>
        </w:rPr>
        <w:t xml:space="preserve"> global AMR</w:t>
      </w:r>
      <w:r w:rsidR="00DC5CE1" w:rsidRPr="00FC2BBB">
        <w:rPr>
          <w:color w:val="auto"/>
        </w:rPr>
        <w:t xml:space="preserve"> </w:t>
      </w:r>
      <w:r w:rsidRPr="00FC2BBB">
        <w:rPr>
          <w:color w:val="auto"/>
        </w:rPr>
        <w:t>surveillance activities</w:t>
      </w:r>
      <w:r w:rsidR="00DC5CE1">
        <w:rPr>
          <w:color w:val="auto"/>
        </w:rPr>
        <w:t xml:space="preserve"> are </w:t>
      </w:r>
      <w:r w:rsidR="00261910">
        <w:rPr>
          <w:color w:val="auto"/>
        </w:rPr>
        <w:t>likely to be absent</w:t>
      </w:r>
      <w:r w:rsidRPr="00FC2BBB">
        <w:rPr>
          <w:color w:val="auto"/>
        </w:rPr>
        <w:t>.</w:t>
      </w:r>
      <w:r w:rsidRPr="00FC2BBB">
        <w:rPr>
          <w:color w:val="auto"/>
        </w:rPr>
        <w:fldChar w:fldCharType="begin">
          <w:fldData xml:space="preserve">PEVuZE5vdGU+PENpdGU+PEF1dGhvcj5LbmlnaHQ8L0F1dGhvcj48WWVhcj4yMDIxPC9ZZWFyPjxS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</w:fldData>
        </w:fldChar>
      </w:r>
      <w:r w:rsidR="00841510">
        <w:rPr>
          <w:color w:val="auto"/>
        </w:rPr>
        <w:instrText xml:space="preserve"> ADDIN EN.CITE </w:instrText>
      </w:r>
      <w:r w:rsidR="00841510">
        <w:rPr>
          <w:color w:val="auto"/>
        </w:rPr>
        <w:fldChar w:fldCharType="begin">
          <w:fldData xml:space="preserve">PEVuZE5vdGU+PENpdGU+PEF1dGhvcj5LbmlnaHQ8L0F1dGhvcj48WWVhcj4yMDIxPC9ZZWFyPjxS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</w:fldData>
        </w:fldChar>
      </w:r>
      <w:r w:rsidR="00841510">
        <w:rPr>
          <w:color w:val="auto"/>
        </w:rPr>
        <w:instrText xml:space="preserve"> ADDIN EN.CITE.DATA </w:instrText>
      </w:r>
      <w:r w:rsidR="00841510">
        <w:rPr>
          <w:color w:val="auto"/>
        </w:rPr>
      </w:r>
      <w:r w:rsidR="00841510">
        <w:rPr>
          <w:color w:val="auto"/>
        </w:rPr>
        <w:fldChar w:fldCharType="end"/>
      </w:r>
      <w:r w:rsidRPr="00FC2BBB">
        <w:rPr>
          <w:color w:val="auto"/>
        </w:rPr>
      </w:r>
      <w:r w:rsidRPr="00FC2BBB">
        <w:rPr>
          <w:color w:val="auto"/>
        </w:rPr>
        <w:fldChar w:fldCharType="separate"/>
      </w:r>
      <w:r w:rsidR="0002620D" w:rsidRPr="0002620D">
        <w:rPr>
          <w:noProof/>
          <w:color w:val="auto"/>
          <w:vertAlign w:val="superscript"/>
        </w:rPr>
        <w:t>14</w:t>
      </w:r>
      <w:r w:rsidRPr="00FC2BBB">
        <w:rPr>
          <w:color w:val="auto"/>
        </w:rPr>
        <w:fldChar w:fldCharType="end"/>
      </w:r>
    </w:p>
    <w:p w14:paraId="5394BCFF" w14:textId="548AE8B1" w:rsidR="003F0610" w:rsidRPr="001D44DE" w:rsidRDefault="003F0610" w:rsidP="003F0610">
      <w:pPr>
        <w:pStyle w:val="BodyText"/>
      </w:pPr>
      <w:r>
        <w:t>Most AMR R&amp;D funding (86.2%) is invested in domestic activities within the funding country (</w:t>
      </w:r>
      <w:r>
        <w:fldChar w:fldCharType="begin"/>
      </w:r>
      <w:r>
        <w:instrText xml:space="preserve"> REF _Ref118982022 \h </w:instrText>
      </w:r>
      <w:r>
        <w:fldChar w:fldCharType="separate"/>
      </w:r>
      <w:r>
        <w:t xml:space="preserve">Figure </w:t>
      </w:r>
      <w:r>
        <w:rPr>
          <w:noProof/>
        </w:rPr>
        <w:t>2</w:t>
      </w:r>
      <w:r>
        <w:fldChar w:fldCharType="end"/>
      </w:r>
      <w:r>
        <w:t xml:space="preserve">). Across the 32 countries included in the Global AMR R&amp;D Hub, all countries spent a greater proportion of funding on domestic projects, except Denmark, which allocated 63.5% of its funding to international projects. Denmark invested 39.4% of their total AMR R&amp;D funding to US-based institutions through the Replenishing and Enabling the Pipeline for Anti-Infective Resistance (REPAIR) Impact </w:t>
      </w:r>
      <w:r w:rsidR="00C47D28">
        <w:t>F</w:t>
      </w:r>
      <w:r>
        <w:t>und, a foundation that invests in early-stage development and discovery of therapies to fight AMR,</w:t>
      </w:r>
      <w:r>
        <w:fldChar w:fldCharType="begin"/>
      </w:r>
      <w:r w:rsidR="00841510">
        <w:instrText xml:space="preserve"> ADDIN EN.CITE &lt;EndNote&gt;&lt;Cite ExcludeYear="1"&gt;&lt;Author&gt;Novo Holdings&lt;/Author&gt;&lt;RecNum&gt;97&lt;/RecNum&gt;&lt;DisplayText&gt;&lt;style face="superscript"&gt;15&lt;/style&gt;&lt;/DisplayText&gt;&lt;record&gt;&lt;rec-number&gt;97&lt;/rec-number&gt;&lt;foreign-keys&gt;&lt;key app="EN" db-id="zstzed00p9xv56e9wpgp0d0tpsd09zr50rtp" timestamp="1663041797"&gt;97&lt;/key&gt;&lt;/foreign-keys&gt;&lt;ref-type name="Web Page"&gt;12&lt;/ref-type&gt;&lt;contributors&gt;&lt;authors&gt;&lt;author&gt;Novo Holdings,&lt;/author&gt;&lt;/authors&gt;&lt;/contributors&gt;&lt;titles&gt;&lt;title&gt;REPAIR Impact Fund: Homepage&lt;/title&gt;&lt;/titles&gt;&lt;dates&gt;&lt;/dates&gt;&lt;urls&gt;&lt;related-urls&gt;&lt;url&gt;https://www.repair-impact-fund.com/&lt;/url&gt;&lt;/related-urls&gt;&lt;/urls&gt;&lt;custom2&gt;12 July 2020&lt;/custom2&gt;&lt;/record&gt;&lt;/Cite&gt;&lt;/EndNote&gt;</w:instrText>
      </w:r>
      <w:r>
        <w:fldChar w:fldCharType="separate"/>
      </w:r>
      <w:r w:rsidR="0002620D" w:rsidRPr="0002620D">
        <w:rPr>
          <w:noProof/>
          <w:vertAlign w:val="superscript"/>
        </w:rPr>
        <w:t>15</w:t>
      </w:r>
      <w:r>
        <w:fldChar w:fldCharType="end"/>
      </w:r>
      <w:r>
        <w:t xml:space="preserve"> and covered a range of therapeutic and vaccine-related activities. </w:t>
      </w:r>
    </w:p>
    <w:p w14:paraId="0C2355AA" w14:textId="0F1815F3" w:rsidR="003F0610" w:rsidRDefault="003C1C04" w:rsidP="003C1C04">
      <w:pPr>
        <w:pStyle w:val="BodyText"/>
        <w:keepNext/>
        <w:spacing w:before="360"/>
        <w:jc w:val="center"/>
      </w:pPr>
      <w:r>
        <w:rPr>
          <w:noProof/>
        </w:rPr>
        <w:drawing>
          <wp:inline distT="0" distB="0" distL="0" distR="0" wp14:anchorId="55D9697F" wp14:editId="3075899A">
            <wp:extent cx="3790950" cy="2023466"/>
            <wp:effectExtent l="0" t="0" r="0" b="0"/>
            <wp:docPr id="580567027" name="Picture 11" descr="Pie chart indicating share of global AMR R&amp;D funding between domestic and international proje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67027" name="Picture 11" descr="Pie chart indicating share of global AMR R&amp;D funding between domestic and international project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8591" cy="2027545"/>
                    </a:xfrm>
                    <a:prstGeom prst="rect">
                      <a:avLst/>
                    </a:prstGeom>
                    <a:noFill/>
                    <a:ln>
                      <a:noFill/>
                    </a:ln>
                  </pic:spPr>
                </pic:pic>
              </a:graphicData>
            </a:graphic>
          </wp:inline>
        </w:drawing>
      </w:r>
    </w:p>
    <w:p w14:paraId="429A0026" w14:textId="150331D3" w:rsidR="003F0610" w:rsidRDefault="003F0610" w:rsidP="003F0610">
      <w:pPr>
        <w:pStyle w:val="Caption"/>
      </w:pPr>
      <w:bookmarkStart w:id="31" w:name="_Ref118982022"/>
      <w:bookmarkStart w:id="32" w:name="_Toc118978027"/>
      <w:bookmarkStart w:id="33" w:name="_Toc122504302"/>
      <w:r>
        <w:t xml:space="preserve">Figure </w:t>
      </w:r>
      <w:r>
        <w:fldChar w:fldCharType="begin"/>
      </w:r>
      <w:r>
        <w:instrText>SEQ Figure \* ARABIC</w:instrText>
      </w:r>
      <w:r>
        <w:fldChar w:fldCharType="separate"/>
      </w:r>
      <w:r>
        <w:rPr>
          <w:noProof/>
        </w:rPr>
        <w:t>2</w:t>
      </w:r>
      <w:r>
        <w:fldChar w:fldCharType="end"/>
      </w:r>
      <w:bookmarkEnd w:id="31"/>
      <w:r>
        <w:t>. Share of global AMR R&amp;D funding dedicated to domestic and international projects between 2015</w:t>
      </w:r>
      <w:r w:rsidR="00851B6D">
        <w:rPr>
          <w:rFonts w:cstheme="minorHAnsi"/>
        </w:rPr>
        <w:t xml:space="preserve"> and </w:t>
      </w:r>
      <w:r>
        <w:t>2021</w:t>
      </w:r>
      <w:bookmarkEnd w:id="32"/>
      <w:bookmarkEnd w:id="33"/>
    </w:p>
    <w:p w14:paraId="29047DC9" w14:textId="10891B35" w:rsidR="003F0610" w:rsidRPr="00E845E3" w:rsidRDefault="003F0610" w:rsidP="003F0610">
      <w:pPr>
        <w:pStyle w:val="FigureTableSource"/>
        <w:spacing w:before="0" w:after="360"/>
        <w:rPr>
          <w:rStyle w:val="SubtleReference"/>
          <w:color w:val="auto"/>
        </w:rPr>
      </w:pPr>
      <w:r w:rsidRPr="00E845E3">
        <w:rPr>
          <w:color w:val="auto"/>
        </w:rPr>
        <w:t>Data source</w:t>
      </w:r>
      <w:r w:rsidRPr="00E845E3">
        <w:rPr>
          <w:rStyle w:val="SubtleReference"/>
          <w:color w:val="auto"/>
        </w:rPr>
        <w:t xml:space="preserve">: </w:t>
      </w:r>
      <w:r w:rsidRPr="00910ECD">
        <w:rPr>
          <w:rStyle w:val="SubtleReference"/>
          <w:smallCaps w:val="0"/>
          <w:color w:val="auto"/>
        </w:rPr>
        <w:t>Global AMR R&amp;D Hub</w:t>
      </w:r>
      <w:r w:rsidRPr="00E845E3">
        <w:rPr>
          <w:rStyle w:val="SubtleReference"/>
          <w:color w:val="auto"/>
        </w:rPr>
        <w:fldChar w:fldCharType="begin"/>
      </w:r>
      <w:r w:rsidR="00841510">
        <w:rPr>
          <w:rStyle w:val="SubtleReference"/>
          <w:color w:val="auto"/>
        </w:rPr>
        <w:instrText xml:space="preserve"> ADDIN EN.CITE &lt;EndNote&gt;&lt;Cite ExcludeAuth="1"&gt;&lt;Author&gt;Global AMR R&amp;amp;D Hub&lt;/Author&gt;&lt;Year&gt;2021&lt;/Year&gt;&lt;RecNum&gt;194&lt;/RecNum&gt;&lt;DisplayText&gt;&lt;style face="superscript"&gt;11&lt;/style&gt;&lt;/DisplayText&gt;&lt;record&gt;&lt;rec-number&gt;194&lt;/rec-number&gt;&lt;foreign-keys&gt;&lt;key app="EN" db-id="zstzed00p9xv56e9wpgp0d0tpsd09zr50rtp" timestamp="1671416661"&gt;194&lt;/key&gt;&lt;/foreign-keys&gt;&lt;ref-type name="Dataset"&gt;59&lt;/ref-type&gt;&lt;contributors&gt;&lt;authors&gt;&lt;author&gt;Global AMR R&amp;amp;D Hub,&lt;/author&gt;&lt;/authors&gt;&lt;secondary-authors&gt;&lt;author&gt;Global AMR R&amp;amp;D Hub&lt;/author&gt;&lt;/secondary-authors&gt;&lt;/contributors&gt;&lt;titles&gt;&lt;title&gt;Dynamic dashboard&lt;/title&gt;&lt;/titles&gt;&lt;dates&gt;&lt;year&gt;2021&lt;/year&gt;&lt;pub-dates&gt;&lt;date&gt;11 July 2022&lt;/date&gt;&lt;/pub-dates&gt;&lt;/dates&gt;&lt;urls&gt;&lt;related-urls&gt;&lt;url&gt;https://globalamrhub.org/dynamic-dashboard/library/data-sources/&lt;/url&gt;&lt;/related-urls&gt;&lt;/urls&gt;&lt;/record&gt;&lt;/Cite&gt;&lt;/EndNote&gt;</w:instrText>
      </w:r>
      <w:r w:rsidRPr="00E845E3">
        <w:rPr>
          <w:rStyle w:val="SubtleReference"/>
          <w:color w:val="auto"/>
        </w:rPr>
        <w:fldChar w:fldCharType="separate"/>
      </w:r>
      <w:r w:rsidR="0002620D" w:rsidRPr="0002620D">
        <w:rPr>
          <w:rStyle w:val="SubtleReference"/>
          <w:noProof/>
          <w:color w:val="auto"/>
          <w:vertAlign w:val="superscript"/>
        </w:rPr>
        <w:t>11</w:t>
      </w:r>
      <w:r w:rsidRPr="00E845E3">
        <w:rPr>
          <w:rStyle w:val="SubtleReference"/>
          <w:color w:val="auto"/>
        </w:rPr>
        <w:fldChar w:fldCharType="end"/>
      </w:r>
    </w:p>
    <w:p w14:paraId="432A0F43" w14:textId="06BBBC19" w:rsidR="0068342A" w:rsidRDefault="003C1C04" w:rsidP="003C1C04">
      <w:pPr>
        <w:pStyle w:val="BodyText"/>
        <w:keepNext/>
        <w:spacing w:before="240"/>
        <w:ind w:left="-142"/>
        <w:jc w:val="center"/>
      </w:pPr>
      <w:r>
        <w:rPr>
          <w:noProof/>
        </w:rPr>
        <w:drawing>
          <wp:inline distT="0" distB="0" distL="0" distR="0" wp14:anchorId="7DB5FA6D" wp14:editId="7BB05BA8">
            <wp:extent cx="3438525" cy="2085459"/>
            <wp:effectExtent l="0" t="0" r="0" b="0"/>
            <wp:docPr id="1578211528" name="Picture 12" descr="Share of AMR R&amp;D funding across the top 10 global funders between 2015 and 2021, showing US as leading with nearly half, followed by the EU and UK and then several other smaller slices by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11528" name="Picture 12" descr="Share of AMR R&amp;D funding across the top 10 global funders between 2015 and 2021, showing US as leading with nearly half, followed by the EU and UK and then several other smaller slices by countr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49134" cy="2091893"/>
                    </a:xfrm>
                    <a:prstGeom prst="rect">
                      <a:avLst/>
                    </a:prstGeom>
                    <a:noFill/>
                    <a:ln>
                      <a:noFill/>
                    </a:ln>
                  </pic:spPr>
                </pic:pic>
              </a:graphicData>
            </a:graphic>
          </wp:inline>
        </w:drawing>
      </w:r>
    </w:p>
    <w:p w14:paraId="3F9860D8" w14:textId="6D2052B0" w:rsidR="0068342A" w:rsidRDefault="0068342A" w:rsidP="0068342A">
      <w:pPr>
        <w:pStyle w:val="Caption"/>
      </w:pPr>
      <w:bookmarkStart w:id="34" w:name="_Ref118982068"/>
      <w:bookmarkStart w:id="35" w:name="_Toc118978028"/>
      <w:bookmarkStart w:id="36" w:name="_Toc122504303"/>
      <w:r>
        <w:t xml:space="preserve">Figure </w:t>
      </w:r>
      <w:r>
        <w:fldChar w:fldCharType="begin"/>
      </w:r>
      <w:r>
        <w:instrText>SEQ Figure \* ARABIC</w:instrText>
      </w:r>
      <w:r>
        <w:fldChar w:fldCharType="separate"/>
      </w:r>
      <w:r>
        <w:rPr>
          <w:noProof/>
        </w:rPr>
        <w:t>3</w:t>
      </w:r>
      <w:r>
        <w:fldChar w:fldCharType="end"/>
      </w:r>
      <w:bookmarkEnd w:id="34"/>
      <w:r>
        <w:t>. Share of AMR R&amp;D funding across the top 10 global funders between 2015</w:t>
      </w:r>
      <w:r w:rsidR="00851B6D">
        <w:rPr>
          <w:rFonts w:cstheme="minorHAnsi"/>
        </w:rPr>
        <w:t xml:space="preserve"> and </w:t>
      </w:r>
      <w:r>
        <w:t>2021</w:t>
      </w:r>
      <w:bookmarkEnd w:id="35"/>
      <w:bookmarkEnd w:id="36"/>
      <w:r>
        <w:t xml:space="preserve"> </w:t>
      </w:r>
    </w:p>
    <w:p w14:paraId="53C820B3" w14:textId="74F51048" w:rsidR="0068342A" w:rsidRPr="00910ECD" w:rsidRDefault="0068342A" w:rsidP="0068342A">
      <w:pPr>
        <w:pStyle w:val="FigureTableSource"/>
        <w:spacing w:before="0" w:after="120"/>
        <w:rPr>
          <w:rStyle w:val="SubtleReference"/>
          <w:color w:val="auto"/>
        </w:rPr>
      </w:pPr>
      <w:r w:rsidRPr="00910ECD">
        <w:rPr>
          <w:color w:val="auto"/>
        </w:rPr>
        <w:t>Data source</w:t>
      </w:r>
      <w:r w:rsidRPr="00910ECD">
        <w:rPr>
          <w:rStyle w:val="SubtleReference"/>
          <w:color w:val="auto"/>
        </w:rPr>
        <w:t xml:space="preserve">: </w:t>
      </w:r>
      <w:r w:rsidRPr="00910ECD">
        <w:rPr>
          <w:rStyle w:val="SubtleReference"/>
          <w:smallCaps w:val="0"/>
          <w:color w:val="auto"/>
        </w:rPr>
        <w:t>Global AMR R&amp;D Hub</w:t>
      </w:r>
      <w:r w:rsidRPr="00910ECD">
        <w:rPr>
          <w:rStyle w:val="SubtleReference"/>
          <w:color w:val="auto"/>
        </w:rPr>
        <w:fldChar w:fldCharType="begin"/>
      </w:r>
      <w:r w:rsidR="00841510">
        <w:rPr>
          <w:rStyle w:val="SubtleReference"/>
          <w:color w:val="auto"/>
        </w:rPr>
        <w:instrText xml:space="preserve"> ADDIN EN.CITE &lt;EndNote&gt;&lt;Cite ExcludeAuth="1"&gt;&lt;Author&gt;Global AMR R&amp;amp;D Hub&lt;/Author&gt;&lt;Year&gt;2021&lt;/Year&gt;&lt;RecNum&gt;194&lt;/RecNum&gt;&lt;DisplayText&gt;&lt;style face="superscript"&gt;11&lt;/style&gt;&lt;/DisplayText&gt;&lt;record&gt;&lt;rec-number&gt;194&lt;/rec-number&gt;&lt;foreign-keys&gt;&lt;key app="EN" db-id="zstzed00p9xv56e9wpgp0d0tpsd09zr50rtp" timestamp="1671416661"&gt;194&lt;/key&gt;&lt;/foreign-keys&gt;&lt;ref-type name="Dataset"&gt;59&lt;/ref-type&gt;&lt;contributors&gt;&lt;authors&gt;&lt;author&gt;Global AMR R&amp;amp;D Hub,&lt;/author&gt;&lt;/authors&gt;&lt;secondary-authors&gt;&lt;author&gt;Global AMR R&amp;amp;D Hub&lt;/author&gt;&lt;/secondary-authors&gt;&lt;/contributors&gt;&lt;titles&gt;&lt;title&gt;Dynamic dashboard&lt;/title&gt;&lt;/titles&gt;&lt;dates&gt;&lt;year&gt;2021&lt;/year&gt;&lt;pub-dates&gt;&lt;date&gt;11 July 2022&lt;/date&gt;&lt;/pub-dates&gt;&lt;/dates&gt;&lt;urls&gt;&lt;related-urls&gt;&lt;url&gt;https://globalamrhub.org/dynamic-dashboard/library/data-sources/&lt;/url&gt;&lt;/related-urls&gt;&lt;/urls&gt;&lt;/record&gt;&lt;/Cite&gt;&lt;/EndNote&gt;</w:instrText>
      </w:r>
      <w:r w:rsidRPr="00910ECD">
        <w:rPr>
          <w:rStyle w:val="SubtleReference"/>
          <w:color w:val="auto"/>
        </w:rPr>
        <w:fldChar w:fldCharType="separate"/>
      </w:r>
      <w:r w:rsidRPr="0002620D">
        <w:rPr>
          <w:rStyle w:val="SubtleReference"/>
          <w:noProof/>
          <w:color w:val="auto"/>
          <w:vertAlign w:val="superscript"/>
        </w:rPr>
        <w:t>11</w:t>
      </w:r>
      <w:r w:rsidRPr="00910ECD">
        <w:rPr>
          <w:rStyle w:val="SubtleReference"/>
          <w:color w:val="auto"/>
        </w:rPr>
        <w:fldChar w:fldCharType="end"/>
      </w:r>
    </w:p>
    <w:p w14:paraId="3F9B51E3" w14:textId="77777777" w:rsidR="0068342A" w:rsidRPr="00910ECD" w:rsidRDefault="0068342A" w:rsidP="0068342A">
      <w:pPr>
        <w:pStyle w:val="BodyText"/>
        <w:rPr>
          <w:sz w:val="16"/>
          <w:szCs w:val="16"/>
        </w:rPr>
      </w:pPr>
      <w:r w:rsidRPr="00910ECD">
        <w:rPr>
          <w:sz w:val="16"/>
          <w:szCs w:val="16"/>
        </w:rPr>
        <w:t>Note. The European Union share of funding covers cross-country public and public-private partnerships, including the European Research Council and Innovative Medicines Initiative.</w:t>
      </w:r>
    </w:p>
    <w:p w14:paraId="2C5A428A" w14:textId="03920C15" w:rsidR="003F0610" w:rsidRDefault="003F0610" w:rsidP="003F0610">
      <w:pPr>
        <w:pStyle w:val="BodyText"/>
      </w:pPr>
      <w:r>
        <w:t xml:space="preserve">Advanced economies, including Australia, have been key drivers of investment into </w:t>
      </w:r>
      <w:r w:rsidR="00271EB2">
        <w:t xml:space="preserve">global </w:t>
      </w:r>
      <w:r>
        <w:t>AMR R&amp;D activities over the past seven years (</w:t>
      </w:r>
      <w:r>
        <w:fldChar w:fldCharType="begin"/>
      </w:r>
      <w:r>
        <w:instrText xml:space="preserve"> REF _Ref118982068 \h </w:instrText>
      </w:r>
      <w:r>
        <w:fldChar w:fldCharType="separate"/>
      </w:r>
      <w:r>
        <w:t xml:space="preserve">Figure </w:t>
      </w:r>
      <w:r>
        <w:rPr>
          <w:noProof/>
        </w:rPr>
        <w:t>3</w:t>
      </w:r>
      <w:r>
        <w:fldChar w:fldCharType="end"/>
      </w:r>
      <w:r>
        <w:t xml:space="preserve">). The United States, European Union and United Kingdom make up most of this funding, collectively contributing $8.7 billion across 4,883 projects. Here funders such as the </w:t>
      </w:r>
      <w:r w:rsidRPr="000F23DE">
        <w:t xml:space="preserve">Bill </w:t>
      </w:r>
      <w:r w:rsidR="00A56E81">
        <w:t>and</w:t>
      </w:r>
      <w:r w:rsidRPr="000F23DE">
        <w:t xml:space="preserve"> Melinda Gates Foundation and </w:t>
      </w:r>
      <w:r w:rsidRPr="008E2B87">
        <w:rPr>
          <w:sz w:val="21"/>
          <w:szCs w:val="21"/>
        </w:rPr>
        <w:t>Combating Antibiotic Resistant Bacteria Biopharmaceutical Accelerator</w:t>
      </w:r>
      <w:r w:rsidRPr="008E2B87">
        <w:rPr>
          <w:rFonts w:cstheme="minorHAnsi"/>
          <w:sz w:val="21"/>
          <w:szCs w:val="21"/>
        </w:rPr>
        <w:t xml:space="preserve"> (CARB-X) </w:t>
      </w:r>
      <w:r>
        <w:t>are attributed to the United States, the Wellcome Trust to the United Kingdom</w:t>
      </w:r>
      <w:r w:rsidR="004A1274">
        <w:t>,</w:t>
      </w:r>
      <w:r>
        <w:t xml:space="preserve"> and the European Union covers cross-country public and public-private partnerships, including the </w:t>
      </w:r>
      <w:r w:rsidRPr="00661C3B">
        <w:t>European Research Council</w:t>
      </w:r>
      <w:r>
        <w:t xml:space="preserve"> and </w:t>
      </w:r>
      <w:r w:rsidRPr="00661C3B">
        <w:t>Innovative Medicines Initiative</w:t>
      </w:r>
      <w:r>
        <w:t xml:space="preserve">. Each of these countries and regions have established </w:t>
      </w:r>
      <w:r>
        <w:lastRenderedPageBreak/>
        <w:t>national/regional action plans and strategies highlighting the importance of funding and stimulating R&amp;D to develop new AMR solutions,</w:t>
      </w:r>
      <w:r>
        <w:fldChar w:fldCharType="begin">
          <w:fldData xml:space="preserve">PEVuZE5vdGU+PENpdGU+PEF1dGhvcj5GZWRlcmFsIFRhc2sgRm9yY2Ugb24gQ29tYmF0aW5nIEFu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</w:fldData>
        </w:fldChar>
      </w:r>
      <w:r w:rsidR="00ED1461">
        <w:instrText xml:space="preserve"> ADDIN EN.CITE </w:instrText>
      </w:r>
      <w:r w:rsidR="00ED1461">
        <w:fldChar w:fldCharType="begin">
          <w:fldData xml:space="preserve">PEVuZE5vdGU+PENpdGU+PEF1dGhvcj5GZWRlcmFsIFRhc2sgRm9yY2Ugb24gQ29tYmF0aW5nIEFu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</w:fldData>
        </w:fldChar>
      </w:r>
      <w:r w:rsidR="00ED1461">
        <w:instrText xml:space="preserve"> ADDIN EN.CITE.DATA </w:instrText>
      </w:r>
      <w:r w:rsidR="00ED1461">
        <w:fldChar w:fldCharType="end"/>
      </w:r>
      <w:r>
        <w:fldChar w:fldCharType="separate"/>
      </w:r>
      <w:r w:rsidR="008C285B" w:rsidRPr="008C285B">
        <w:rPr>
          <w:noProof/>
          <w:vertAlign w:val="superscript"/>
        </w:rPr>
        <w:t>16</w:t>
      </w:r>
      <w:r w:rsidR="0054478E">
        <w:rPr>
          <w:rFonts w:cstheme="minorHAnsi"/>
          <w:noProof/>
          <w:vertAlign w:val="superscript"/>
        </w:rPr>
        <w:t>–</w:t>
      </w:r>
      <w:r w:rsidR="008C285B" w:rsidRPr="008C285B">
        <w:rPr>
          <w:noProof/>
          <w:vertAlign w:val="superscript"/>
        </w:rPr>
        <w:t>18</w:t>
      </w:r>
      <w:r>
        <w:fldChar w:fldCharType="end"/>
      </w:r>
      <w:r>
        <w:t xml:space="preserve"> and are home to global </w:t>
      </w:r>
      <w:r w:rsidR="00831E49">
        <w:t xml:space="preserve">AMR R&amp;D </w:t>
      </w:r>
      <w:r>
        <w:t>partnerships, initiatives and alliances.</w:t>
      </w:r>
    </w:p>
    <w:p w14:paraId="7574DEC8" w14:textId="4129DA2A" w:rsidR="003F0610" w:rsidRDefault="00F15799" w:rsidP="003F0610">
      <w:pPr>
        <w:pStyle w:val="BodyText"/>
        <w:keepNext/>
        <w:spacing w:before="360"/>
        <w:jc w:val="center"/>
      </w:pPr>
      <w:r>
        <w:rPr>
          <w:noProof/>
        </w:rPr>
        <w:drawing>
          <wp:inline distT="0" distB="0" distL="0" distR="0" wp14:anchorId="5EBEF9B7" wp14:editId="4F5E8C79">
            <wp:extent cx="3124200" cy="1987039"/>
            <wp:effectExtent l="0" t="0" r="0" b="0"/>
            <wp:docPr id="661764180" name="Picture 13" descr="Share of global AMR R&amp;D funding across research sectors between 2015 and 2021 shows that funding for Human Health far outweighs any other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64180" name="Picture 13" descr="Share of global AMR R&amp;D funding across research sectors between 2015 and 2021 shows that funding for Human Health far outweighs any other secto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6480" cy="1988489"/>
                    </a:xfrm>
                    <a:prstGeom prst="rect">
                      <a:avLst/>
                    </a:prstGeom>
                    <a:noFill/>
                    <a:ln>
                      <a:noFill/>
                    </a:ln>
                  </pic:spPr>
                </pic:pic>
              </a:graphicData>
            </a:graphic>
          </wp:inline>
        </w:drawing>
      </w:r>
    </w:p>
    <w:p w14:paraId="1F93962B" w14:textId="05793BE0" w:rsidR="003F0610" w:rsidRDefault="003F0610" w:rsidP="003F0610">
      <w:pPr>
        <w:pStyle w:val="Caption"/>
      </w:pPr>
      <w:bookmarkStart w:id="37" w:name="_Ref118982143"/>
      <w:bookmarkStart w:id="38" w:name="_Toc118978029"/>
      <w:bookmarkStart w:id="39" w:name="_Toc122504304"/>
      <w:r>
        <w:t xml:space="preserve">Figure </w:t>
      </w:r>
      <w:r>
        <w:fldChar w:fldCharType="begin"/>
      </w:r>
      <w:r>
        <w:instrText>SEQ Figure \* ARABIC</w:instrText>
      </w:r>
      <w:r>
        <w:fldChar w:fldCharType="separate"/>
      </w:r>
      <w:r>
        <w:rPr>
          <w:noProof/>
        </w:rPr>
        <w:t>4</w:t>
      </w:r>
      <w:r>
        <w:fldChar w:fldCharType="end"/>
      </w:r>
      <w:bookmarkEnd w:id="37"/>
      <w:r>
        <w:t>. Share of global AMR R&amp;D funding across research sectors between 2015</w:t>
      </w:r>
      <w:r w:rsidR="00851B6D">
        <w:rPr>
          <w:rFonts w:cstheme="minorHAnsi"/>
        </w:rPr>
        <w:t xml:space="preserve"> and </w:t>
      </w:r>
      <w:r>
        <w:t>2021</w:t>
      </w:r>
      <w:bookmarkEnd w:id="38"/>
      <w:bookmarkEnd w:id="39"/>
    </w:p>
    <w:p w14:paraId="7BF4BEAB" w14:textId="088AADFB" w:rsidR="003F0610" w:rsidRPr="00E845E3" w:rsidRDefault="003F0610" w:rsidP="003F0610">
      <w:pPr>
        <w:pStyle w:val="FigureTableSource"/>
        <w:spacing w:before="0" w:after="120"/>
        <w:rPr>
          <w:rStyle w:val="SubtleReference"/>
          <w:color w:val="auto"/>
        </w:rPr>
      </w:pPr>
      <w:r w:rsidRPr="00E845E3">
        <w:rPr>
          <w:color w:val="auto"/>
        </w:rPr>
        <w:t>Data source</w:t>
      </w:r>
      <w:r w:rsidRPr="00E845E3">
        <w:rPr>
          <w:rStyle w:val="SubtleReference"/>
          <w:color w:val="auto"/>
        </w:rPr>
        <w:t xml:space="preserve">: </w:t>
      </w:r>
      <w:r w:rsidRPr="00910ECD">
        <w:rPr>
          <w:rStyle w:val="SubtleReference"/>
          <w:smallCaps w:val="0"/>
          <w:color w:val="auto"/>
        </w:rPr>
        <w:t>Global AMR R&amp;D Hub</w:t>
      </w:r>
      <w:r w:rsidRPr="00E845E3">
        <w:rPr>
          <w:rStyle w:val="SubtleReference"/>
          <w:color w:val="auto"/>
        </w:rPr>
        <w:fldChar w:fldCharType="begin"/>
      </w:r>
      <w:r w:rsidR="00841510">
        <w:rPr>
          <w:rStyle w:val="SubtleReference"/>
          <w:color w:val="auto"/>
        </w:rPr>
        <w:instrText xml:space="preserve"> ADDIN EN.CITE &lt;EndNote&gt;&lt;Cite ExcludeAuth="1"&gt;&lt;Author&gt;Global AMR R&amp;amp;D Hub&lt;/Author&gt;&lt;Year&gt;2021&lt;/Year&gt;&lt;RecNum&gt;194&lt;/RecNum&gt;&lt;DisplayText&gt;&lt;style face="superscript"&gt;11&lt;/style&gt;&lt;/DisplayText&gt;&lt;record&gt;&lt;rec-number&gt;194&lt;/rec-number&gt;&lt;foreign-keys&gt;&lt;key app="EN" db-id="zstzed00p9xv56e9wpgp0d0tpsd09zr50rtp" timestamp="1671416661"&gt;194&lt;/key&gt;&lt;/foreign-keys&gt;&lt;ref-type name="Dataset"&gt;59&lt;/ref-type&gt;&lt;contributors&gt;&lt;authors&gt;&lt;author&gt;Global AMR R&amp;amp;D Hub,&lt;/author&gt;&lt;/authors&gt;&lt;secondary-authors&gt;&lt;author&gt;Global AMR R&amp;amp;D Hub&lt;/author&gt;&lt;/secondary-authors&gt;&lt;/contributors&gt;&lt;titles&gt;&lt;title&gt;Dynamic dashboard&lt;/title&gt;&lt;/titles&gt;&lt;dates&gt;&lt;year&gt;2021&lt;/year&gt;&lt;pub-dates&gt;&lt;date&gt;11 July 2022&lt;/date&gt;&lt;/pub-dates&gt;&lt;/dates&gt;&lt;urls&gt;&lt;related-urls&gt;&lt;url&gt;https://globalamrhub.org/dynamic-dashboard/library/data-sources/&lt;/url&gt;&lt;/related-urls&gt;&lt;/urls&gt;&lt;/record&gt;&lt;/Cite&gt;&lt;/EndNote&gt;</w:instrText>
      </w:r>
      <w:r w:rsidRPr="00E845E3">
        <w:rPr>
          <w:rStyle w:val="SubtleReference"/>
          <w:color w:val="auto"/>
        </w:rPr>
        <w:fldChar w:fldCharType="separate"/>
      </w:r>
      <w:r w:rsidR="0002620D" w:rsidRPr="0002620D">
        <w:rPr>
          <w:rStyle w:val="SubtleReference"/>
          <w:noProof/>
          <w:color w:val="auto"/>
          <w:vertAlign w:val="superscript"/>
        </w:rPr>
        <w:t>11</w:t>
      </w:r>
      <w:r w:rsidRPr="00E845E3">
        <w:rPr>
          <w:rStyle w:val="SubtleReference"/>
          <w:color w:val="auto"/>
        </w:rPr>
        <w:fldChar w:fldCharType="end"/>
      </w:r>
    </w:p>
    <w:p w14:paraId="77439829" w14:textId="0647530A" w:rsidR="003F0610" w:rsidRPr="00D06F11" w:rsidRDefault="003F0610" w:rsidP="003F0610">
      <w:pPr>
        <w:pStyle w:val="BodyText"/>
        <w:spacing w:before="0" w:after="360"/>
        <w:rPr>
          <w:sz w:val="16"/>
          <w:szCs w:val="16"/>
        </w:rPr>
      </w:pPr>
      <w:r w:rsidRPr="00D06F11">
        <w:rPr>
          <w:sz w:val="16"/>
          <w:szCs w:val="16"/>
        </w:rPr>
        <w:t>Note. A given research grant could appear in one or more sector categories if it reflected a cross-sector project</w:t>
      </w:r>
      <w:r>
        <w:rPr>
          <w:sz w:val="16"/>
          <w:szCs w:val="16"/>
        </w:rPr>
        <w:t xml:space="preserve"> involving more than one sector</w:t>
      </w:r>
      <w:r w:rsidRPr="00D06F11">
        <w:rPr>
          <w:sz w:val="16"/>
          <w:szCs w:val="16"/>
        </w:rPr>
        <w:t>.</w:t>
      </w:r>
      <w:r>
        <w:rPr>
          <w:sz w:val="16"/>
          <w:szCs w:val="16"/>
        </w:rPr>
        <w:t xml:space="preserve"> Grants marked as ‘Not </w:t>
      </w:r>
      <w:r w:rsidR="00DC267F">
        <w:rPr>
          <w:sz w:val="16"/>
          <w:szCs w:val="16"/>
        </w:rPr>
        <w:t>s</w:t>
      </w:r>
      <w:r>
        <w:rPr>
          <w:sz w:val="16"/>
          <w:szCs w:val="16"/>
        </w:rPr>
        <w:t>pecified’ refer to projects that could not be assigned to a specific sector.</w:t>
      </w:r>
    </w:p>
    <w:p w14:paraId="7731486A" w14:textId="5F7D7475" w:rsidR="003F0610" w:rsidRPr="00BF51F6" w:rsidRDefault="003F0610" w:rsidP="003F0610">
      <w:pPr>
        <w:pStyle w:val="BodyText"/>
      </w:pPr>
      <w:r w:rsidRPr="00BF51F6">
        <w:t>The majority of the global AMR R&amp;D investments captured in the Global AMR R&amp;D Hub are classified as human health research activities (</w:t>
      </w:r>
      <w:r>
        <w:fldChar w:fldCharType="begin"/>
      </w:r>
      <w:r>
        <w:instrText xml:space="preserve"> REF _Ref118982143 \h </w:instrText>
      </w:r>
      <w:r>
        <w:fldChar w:fldCharType="separate"/>
      </w:r>
      <w:r>
        <w:t xml:space="preserve">Figure </w:t>
      </w:r>
      <w:r>
        <w:rPr>
          <w:noProof/>
        </w:rPr>
        <w:t>4</w:t>
      </w:r>
      <w:r>
        <w:fldChar w:fldCharType="end"/>
      </w:r>
      <w:r w:rsidRPr="00BF51F6">
        <w:t>). Fewer AMR projects are classified as activities relating to animal health, the environment, or plant or plant-derived components. While the food sector is considered in the Strategy, the Global AMR R&amp;D Hub does not categorise food-related research projects as a distinct sector; these projects</w:t>
      </w:r>
      <w:r w:rsidR="0000588F">
        <w:t xml:space="preserve"> are</w:t>
      </w:r>
      <w:r w:rsidRPr="00BF51F6">
        <w:t xml:space="preserve"> covered in </w:t>
      </w:r>
      <w:r w:rsidR="00451106">
        <w:t xml:space="preserve">the </w:t>
      </w:r>
      <w:r w:rsidRPr="00BF51F6">
        <w:t>animal and plant sectors depending on whether the food product is animal- or plant-based. It is also important to note that the collation of data in the Global AMR R&amp;D Hub has been staged, with initial efforts focused on human and animal health investments, followed by environment and plant sector investments</w:t>
      </w:r>
      <w:r w:rsidR="002547B3">
        <w:t xml:space="preserve">. This staged process </w:t>
      </w:r>
      <w:r w:rsidRPr="00BF51F6">
        <w:t xml:space="preserve">could in part contribute towards the </w:t>
      </w:r>
      <w:r w:rsidR="0093446E">
        <w:t xml:space="preserve">low </w:t>
      </w:r>
      <w:r w:rsidRPr="00BF51F6">
        <w:t>representation of funding in these latter sectors.</w:t>
      </w:r>
    </w:p>
    <w:p w14:paraId="38B3FD86" w14:textId="6AE98DC2" w:rsidR="003F0610" w:rsidRPr="00BF51F6" w:rsidRDefault="003F0610" w:rsidP="003F0610">
      <w:pPr>
        <w:pStyle w:val="BodyText"/>
      </w:pPr>
      <w:r w:rsidRPr="00BF51F6">
        <w:t>The majority of grants were focused within a single sector (93.3%), which in most cases were</w:t>
      </w:r>
      <w:r w:rsidR="007B7915">
        <w:t xml:space="preserve"> grants solely focused on</w:t>
      </w:r>
      <w:r w:rsidR="00733A51">
        <w:t xml:space="preserve"> the human health sector</w:t>
      </w:r>
      <w:r w:rsidRPr="00BF51F6">
        <w:t>. An additional 6.3% of AMR R&amp;D activities involved two or three sectors, and 0.4% of grants and projects were classified as One Health</w:t>
      </w:r>
      <w:r w:rsidR="002A1B81">
        <w:t xml:space="preserve"> (</w:t>
      </w:r>
      <w:r w:rsidRPr="00BF51F6">
        <w:t>i.e. collaborative and coordinated efforts involving multiple sectors to attain optimal health for people, animals and the environment</w:t>
      </w:r>
      <w:r w:rsidR="002A1B81">
        <w:t xml:space="preserve">, </w:t>
      </w:r>
      <w:r>
        <w:t>according to the Global AMR R&amp;D Hub’s definition of One Health)</w:t>
      </w:r>
      <w:r w:rsidRPr="00BF51F6">
        <w:t>.</w:t>
      </w:r>
      <w:r w:rsidR="0053396D" w:rsidRPr="0053396D">
        <w:t xml:space="preserve"> </w:t>
      </w:r>
      <w:r w:rsidR="0053396D">
        <w:t>We note that the definition for One Health used by the Global AMR R&amp;D Hub differs from</w:t>
      </w:r>
      <w:r w:rsidR="00164579">
        <w:t xml:space="preserve"> the Australian definition of One Health proposed in the Strategy.</w:t>
      </w:r>
      <w:r w:rsidR="0053396D">
        <w:t xml:space="preserve"> </w:t>
      </w:r>
    </w:p>
    <w:p w14:paraId="6C11D09F" w14:textId="7F3F501E" w:rsidR="003F0610" w:rsidRPr="00BF51F6" w:rsidRDefault="003F0610" w:rsidP="003F0610">
      <w:pPr>
        <w:pStyle w:val="BodyText"/>
      </w:pPr>
      <w:r w:rsidRPr="00BF51F6">
        <w:t>The global landscape covers a diverse range of R&amp;D activities that target AMR innovation and discovery across the pipeline. The most common AMR research activities were basic research (</w:t>
      </w:r>
      <w:r>
        <w:fldChar w:fldCharType="begin"/>
      </w:r>
      <w:r>
        <w:instrText xml:space="preserve"> REF _Ref118982239 \h </w:instrText>
      </w:r>
      <w:r>
        <w:fldChar w:fldCharType="separate"/>
      </w:r>
      <w:r>
        <w:t xml:space="preserve">Figure </w:t>
      </w:r>
      <w:r>
        <w:rPr>
          <w:noProof/>
        </w:rPr>
        <w:t>5</w:t>
      </w:r>
      <w:r>
        <w:fldChar w:fldCharType="end"/>
      </w:r>
      <w:r w:rsidRPr="00BF51F6">
        <w:t xml:space="preserve">), which covers all activities that address the fundamental aspects of a concept or phenomenon to increase scientific knowledge about a disease, immune response, process or pathogen. Other top areas of investment were </w:t>
      </w:r>
      <w:r w:rsidR="00DE6930">
        <w:t xml:space="preserve">development of </w:t>
      </w:r>
      <w:r w:rsidR="00480F22">
        <w:t xml:space="preserve">new </w:t>
      </w:r>
      <w:r w:rsidRPr="00BF51F6">
        <w:t xml:space="preserve">therapeutics </w:t>
      </w:r>
      <w:r w:rsidR="00B450E6">
        <w:t>to treat</w:t>
      </w:r>
      <w:r w:rsidRPr="00BF51F6">
        <w:t xml:space="preserve"> </w:t>
      </w:r>
      <w:r w:rsidR="00B450E6">
        <w:t>AMR</w:t>
      </w:r>
      <w:r w:rsidRPr="00BF51F6">
        <w:t xml:space="preserve"> infections and operational research, which included a broad range of activities focused on the management and decision</w:t>
      </w:r>
      <w:r>
        <w:t>-</w:t>
      </w:r>
      <w:r w:rsidRPr="00BF51F6">
        <w:t>making around the control and prevention of AMR. Investment in other areas like diagnostics, preventatives and vaccines made up a comparatively smaller share of total global AMR R&amp;D investments.</w:t>
      </w:r>
      <w:r w:rsidRPr="00EE0C8E">
        <w:rPr>
          <w:vertAlign w:val="superscript"/>
        </w:rPr>
        <w:fldChar w:fldCharType="begin"/>
      </w:r>
      <w:r w:rsidR="00841510">
        <w:rPr>
          <w:vertAlign w:val="superscript"/>
        </w:rPr>
        <w:instrText xml:space="preserve"> ADDIN EN.CITE &lt;EndNote&gt;&lt;Cite&gt;&lt;Author&gt;Global AMR R&amp;amp;D Hub&lt;/Author&gt;&lt;Year&gt;2021&lt;/Year&gt;&lt;RecNum&gt;101&lt;/RecNum&gt;&lt;DisplayText&gt;&lt;style face="superscript"&gt;13&lt;/style&gt;&lt;/DisplayText&gt;&lt;record&gt;&lt;rec-number&gt;101&lt;/rec-number&gt;&lt;foreign-keys&gt;&lt;key app="EN" db-id="zstzed00p9xv56e9wpgp0d0tpsd09zr50rtp" timestamp="1663041798"&gt;101&lt;/key&gt;&lt;/foreign-keys&gt;&lt;ref-type name="Report"&gt;27&lt;/ref-type&gt;&lt;contributors&gt;&lt;authors&gt;&lt;author&gt;Global AMR R&amp;amp;D Hub,&lt;/author&gt;&lt;/authors&gt;&lt;/contributors&gt;&lt;titles&gt;&lt;title&gt;Annual report 2021: The Global AMR R&amp;amp;D funding landscape&lt;/title&gt;&lt;/titles&gt;&lt;dates&gt;&lt;year&gt;2021&lt;/year&gt;&lt;/dates&gt;&lt;urls&gt;&lt;/urls&gt;&lt;/record&gt;&lt;/Cite&gt;&lt;/EndNote&gt;</w:instrText>
      </w:r>
      <w:r w:rsidRPr="00EE0C8E">
        <w:rPr>
          <w:vertAlign w:val="superscript"/>
        </w:rPr>
        <w:fldChar w:fldCharType="separate"/>
      </w:r>
      <w:r w:rsidR="0002620D">
        <w:rPr>
          <w:noProof/>
          <w:vertAlign w:val="superscript"/>
        </w:rPr>
        <w:t>13</w:t>
      </w:r>
      <w:r w:rsidRPr="00EE0C8E">
        <w:rPr>
          <w:vertAlign w:val="superscript"/>
        </w:rPr>
        <w:fldChar w:fldCharType="end"/>
      </w:r>
      <w:r w:rsidRPr="00BF51F6">
        <w:t xml:space="preserve"> </w:t>
      </w:r>
    </w:p>
    <w:p w14:paraId="027D66E4" w14:textId="518B5E2B" w:rsidR="003F0610" w:rsidRDefault="007472ED" w:rsidP="003F0610">
      <w:pPr>
        <w:pStyle w:val="BodyText"/>
        <w:keepNext/>
        <w:spacing w:before="360"/>
        <w:jc w:val="center"/>
      </w:pPr>
      <w:r>
        <w:rPr>
          <w:noProof/>
        </w:rPr>
        <w:lastRenderedPageBreak/>
        <w:drawing>
          <wp:inline distT="0" distB="0" distL="0" distR="0" wp14:anchorId="21CDB640" wp14:editId="7656B409">
            <wp:extent cx="6115050" cy="2486025"/>
            <wp:effectExtent l="0" t="0" r="0" b="9525"/>
            <wp:docPr id="1925798716" name="Picture 14" descr="Bar graph indicating that the top three areas of R&amp;D grants and funding are, in order: Basic research, Therapeutics and Operat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98716" name="Picture 14" descr="Bar graph indicating that the top three areas of R&amp;D grants and funding are, in order: Basic research, Therapeutics and Operational researc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2486025"/>
                    </a:xfrm>
                    <a:prstGeom prst="rect">
                      <a:avLst/>
                    </a:prstGeom>
                    <a:noFill/>
                    <a:ln>
                      <a:noFill/>
                    </a:ln>
                  </pic:spPr>
                </pic:pic>
              </a:graphicData>
            </a:graphic>
          </wp:inline>
        </w:drawing>
      </w:r>
    </w:p>
    <w:p w14:paraId="1FE0E783" w14:textId="21D46807" w:rsidR="003F0610" w:rsidRDefault="003F0610" w:rsidP="003F0610">
      <w:pPr>
        <w:pStyle w:val="Caption"/>
      </w:pPr>
      <w:bookmarkStart w:id="40" w:name="_Ref118982239"/>
      <w:bookmarkStart w:id="41" w:name="_Toc118978030"/>
      <w:bookmarkStart w:id="42" w:name="_Toc122504305"/>
      <w:r>
        <w:t xml:space="preserve">Figure </w:t>
      </w:r>
      <w:r>
        <w:fldChar w:fldCharType="begin"/>
      </w:r>
      <w:r>
        <w:instrText>SEQ Figure \* ARABIC</w:instrText>
      </w:r>
      <w:r>
        <w:fldChar w:fldCharType="separate"/>
      </w:r>
      <w:r>
        <w:rPr>
          <w:noProof/>
        </w:rPr>
        <w:t>5</w:t>
      </w:r>
      <w:r>
        <w:fldChar w:fldCharType="end"/>
      </w:r>
      <w:bookmarkEnd w:id="40"/>
      <w:r>
        <w:t>. Number of AMR R&amp;D</w:t>
      </w:r>
      <w:r w:rsidRPr="00994B7C">
        <w:t xml:space="preserve"> </w:t>
      </w:r>
      <w:r>
        <w:t>grants and amount funded (in million dollars) worldwide between 2015</w:t>
      </w:r>
      <w:r w:rsidR="00851B6D">
        <w:rPr>
          <w:rFonts w:cstheme="minorHAnsi"/>
        </w:rPr>
        <w:t xml:space="preserve"> and </w:t>
      </w:r>
      <w:r>
        <w:t>2021</w:t>
      </w:r>
      <w:bookmarkEnd w:id="41"/>
      <w:bookmarkEnd w:id="42"/>
    </w:p>
    <w:p w14:paraId="121E464A" w14:textId="3CEB3FF9" w:rsidR="003F0610" w:rsidRPr="00E845E3" w:rsidRDefault="003F0610" w:rsidP="003F0610">
      <w:pPr>
        <w:pStyle w:val="FigureTableSource"/>
        <w:spacing w:before="0" w:after="360"/>
        <w:rPr>
          <w:rStyle w:val="SubtleReference"/>
          <w:color w:val="auto"/>
        </w:rPr>
      </w:pPr>
      <w:r w:rsidRPr="00E845E3">
        <w:rPr>
          <w:color w:val="auto"/>
        </w:rPr>
        <w:t>Data source</w:t>
      </w:r>
      <w:r w:rsidRPr="00E845E3">
        <w:rPr>
          <w:rStyle w:val="SubtleReference"/>
          <w:color w:val="auto"/>
        </w:rPr>
        <w:t xml:space="preserve">: </w:t>
      </w:r>
      <w:r w:rsidRPr="00910ECD">
        <w:rPr>
          <w:rStyle w:val="SubtleReference"/>
          <w:smallCaps w:val="0"/>
          <w:color w:val="auto"/>
        </w:rPr>
        <w:t>Global AMR R&amp;D Hub</w:t>
      </w:r>
      <w:r w:rsidRPr="00E845E3">
        <w:rPr>
          <w:rStyle w:val="SubtleReference"/>
          <w:color w:val="auto"/>
        </w:rPr>
        <w:fldChar w:fldCharType="begin"/>
      </w:r>
      <w:r w:rsidR="00841510">
        <w:rPr>
          <w:rStyle w:val="SubtleReference"/>
          <w:color w:val="auto"/>
        </w:rPr>
        <w:instrText xml:space="preserve"> ADDIN EN.CITE &lt;EndNote&gt;&lt;Cite ExcludeAuth="1"&gt;&lt;Author&gt;Global AMR R&amp;amp;D Hub&lt;/Author&gt;&lt;Year&gt;2021&lt;/Year&gt;&lt;RecNum&gt;194&lt;/RecNum&gt;&lt;DisplayText&gt;&lt;style face="superscript"&gt;11&lt;/style&gt;&lt;/DisplayText&gt;&lt;record&gt;&lt;rec-number&gt;194&lt;/rec-number&gt;&lt;foreign-keys&gt;&lt;key app="EN" db-id="zstzed00p9xv56e9wpgp0d0tpsd09zr50rtp" timestamp="1671416661"&gt;194&lt;/key&gt;&lt;/foreign-keys&gt;&lt;ref-type name="Dataset"&gt;59&lt;/ref-type&gt;&lt;contributors&gt;&lt;authors&gt;&lt;author&gt;Global AMR R&amp;amp;D Hub,&lt;/author&gt;&lt;/authors&gt;&lt;secondary-authors&gt;&lt;author&gt;Global AMR R&amp;amp;D Hub&lt;/author&gt;&lt;/secondary-authors&gt;&lt;/contributors&gt;&lt;titles&gt;&lt;title&gt;Dynamic dashboard&lt;/title&gt;&lt;/titles&gt;&lt;dates&gt;&lt;year&gt;2021&lt;/year&gt;&lt;pub-dates&gt;&lt;date&gt;11 July 2022&lt;/date&gt;&lt;/pub-dates&gt;&lt;/dates&gt;&lt;urls&gt;&lt;related-urls&gt;&lt;url&gt;https://globalamrhub.org/dynamic-dashboard/library/data-sources/&lt;/url&gt;&lt;/related-urls&gt;&lt;/urls&gt;&lt;/record&gt;&lt;/Cite&gt;&lt;/EndNote&gt;</w:instrText>
      </w:r>
      <w:r w:rsidRPr="00E845E3">
        <w:rPr>
          <w:rStyle w:val="SubtleReference"/>
          <w:color w:val="auto"/>
        </w:rPr>
        <w:fldChar w:fldCharType="separate"/>
      </w:r>
      <w:r w:rsidR="0002620D" w:rsidRPr="0002620D">
        <w:rPr>
          <w:rStyle w:val="SubtleReference"/>
          <w:noProof/>
          <w:color w:val="auto"/>
          <w:vertAlign w:val="superscript"/>
        </w:rPr>
        <w:t>11</w:t>
      </w:r>
      <w:r w:rsidRPr="00E845E3">
        <w:rPr>
          <w:rStyle w:val="SubtleReference"/>
          <w:color w:val="auto"/>
        </w:rPr>
        <w:fldChar w:fldCharType="end"/>
      </w:r>
    </w:p>
    <w:p w14:paraId="2E7B4A1E" w14:textId="42288933" w:rsidR="003F0610" w:rsidRDefault="003F0610" w:rsidP="003F0610">
      <w:pPr>
        <w:pStyle w:val="BodyText"/>
      </w:pPr>
      <w:r>
        <w:t>Most of the global AMR R&amp;D investment is directed towards bacterial pathogens (</w:t>
      </w:r>
      <w:r>
        <w:fldChar w:fldCharType="begin"/>
      </w:r>
      <w:r>
        <w:instrText xml:space="preserve"> REF _Ref118982301 \h </w:instrText>
      </w:r>
      <w:r>
        <w:fldChar w:fldCharType="separate"/>
      </w:r>
      <w:r>
        <w:t xml:space="preserve">Figure </w:t>
      </w:r>
      <w:r>
        <w:rPr>
          <w:noProof/>
        </w:rPr>
        <w:t>6</w:t>
      </w:r>
      <w:r>
        <w:fldChar w:fldCharType="end"/>
      </w:r>
      <w:r>
        <w:t xml:space="preserve">). This concentration of funding is primarily driven by the human health sector, with 88.9% of human health projects focused on bacterial pathogens. </w:t>
      </w:r>
      <w:r w:rsidRPr="00C14D7E">
        <w:t xml:space="preserve">When </w:t>
      </w:r>
      <w:r>
        <w:t>projects that are not solely focused on human health</w:t>
      </w:r>
      <w:r w:rsidRPr="00C14D7E">
        <w:t xml:space="preserve"> are removed</w:t>
      </w:r>
      <w:r>
        <w:t xml:space="preserve"> (i.e. including only projects that cover animal, food or plant health or those where the sector could not be defined), the share of funding targeting bacteria drops to 79.8%. The same share of funding is allocated to fungal pathogens between human health projects and other sectors (11.5%), but a greater share of AMR R&amp;D allocated outside of the human health sector is aimed at viral pathogens and parasites (0.1% and 0.1% in the human health sector versus 3.3% and 1.8% in all other sectors, respectively).</w:t>
      </w:r>
    </w:p>
    <w:p w14:paraId="4AD73471" w14:textId="0C2DC3B2" w:rsidR="003F0610" w:rsidRPr="00BE1440" w:rsidRDefault="007472ED" w:rsidP="003F0610">
      <w:pPr>
        <w:pStyle w:val="BodyText"/>
        <w:keepNext/>
        <w:spacing w:before="360"/>
        <w:jc w:val="center"/>
      </w:pPr>
      <w:r>
        <w:rPr>
          <w:noProof/>
        </w:rPr>
        <w:drawing>
          <wp:inline distT="0" distB="0" distL="0" distR="0" wp14:anchorId="151160D7" wp14:editId="2B69BBE8">
            <wp:extent cx="3107531" cy="1905000"/>
            <wp:effectExtent l="0" t="0" r="0" b="0"/>
            <wp:docPr id="333712644" name="Picture 15" descr="Pie chart indicating that bacterial pathogens are overwhelmingly the most funded type of path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12644" name="Picture 15" descr="Pie chart indicating that bacterial pathogens are overwhelmingly the most funded type of pathog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9786" cy="1906382"/>
                    </a:xfrm>
                    <a:prstGeom prst="rect">
                      <a:avLst/>
                    </a:prstGeom>
                    <a:noFill/>
                    <a:ln>
                      <a:noFill/>
                    </a:ln>
                  </pic:spPr>
                </pic:pic>
              </a:graphicData>
            </a:graphic>
          </wp:inline>
        </w:drawing>
      </w:r>
    </w:p>
    <w:p w14:paraId="3D03C132" w14:textId="2FD8B8E4" w:rsidR="003F0610" w:rsidRDefault="003F0610" w:rsidP="003F0610">
      <w:pPr>
        <w:pStyle w:val="Caption"/>
      </w:pPr>
      <w:bookmarkStart w:id="43" w:name="_Ref118982301"/>
      <w:bookmarkStart w:id="44" w:name="_Toc118978031"/>
      <w:bookmarkStart w:id="45" w:name="_Toc122504306"/>
      <w:r>
        <w:t xml:space="preserve">Figure </w:t>
      </w:r>
      <w:r>
        <w:fldChar w:fldCharType="begin"/>
      </w:r>
      <w:r>
        <w:instrText>SEQ Figure \* ARABIC</w:instrText>
      </w:r>
      <w:r>
        <w:fldChar w:fldCharType="separate"/>
      </w:r>
      <w:r>
        <w:rPr>
          <w:noProof/>
        </w:rPr>
        <w:t>6</w:t>
      </w:r>
      <w:r>
        <w:fldChar w:fldCharType="end"/>
      </w:r>
      <w:bookmarkEnd w:id="43"/>
      <w:r>
        <w:t>. Share of global AMR R&amp;D funding by pathogen between 2015</w:t>
      </w:r>
      <w:r w:rsidR="00851B6D">
        <w:rPr>
          <w:rFonts w:cstheme="minorHAnsi"/>
        </w:rPr>
        <w:t xml:space="preserve"> and </w:t>
      </w:r>
      <w:r>
        <w:t>2021</w:t>
      </w:r>
      <w:bookmarkEnd w:id="44"/>
      <w:bookmarkEnd w:id="45"/>
    </w:p>
    <w:p w14:paraId="54177574" w14:textId="73ACA258" w:rsidR="003F0610" w:rsidRPr="00E845E3" w:rsidRDefault="003F0610" w:rsidP="003F0610">
      <w:pPr>
        <w:pStyle w:val="FigureTableSource"/>
        <w:spacing w:before="0" w:after="360"/>
        <w:rPr>
          <w:rStyle w:val="SubtleReference"/>
          <w:color w:val="auto"/>
        </w:rPr>
      </w:pPr>
      <w:r w:rsidRPr="00E845E3">
        <w:rPr>
          <w:color w:val="auto"/>
        </w:rPr>
        <w:t>Data source</w:t>
      </w:r>
      <w:r w:rsidRPr="00E845E3">
        <w:rPr>
          <w:rStyle w:val="SubtleReference"/>
          <w:color w:val="auto"/>
        </w:rPr>
        <w:t xml:space="preserve">: </w:t>
      </w:r>
      <w:r w:rsidRPr="00910ECD">
        <w:rPr>
          <w:rStyle w:val="SubtleReference"/>
          <w:smallCaps w:val="0"/>
          <w:color w:val="auto"/>
        </w:rPr>
        <w:t>Global AMR R&amp;D Hub</w:t>
      </w:r>
      <w:r w:rsidRPr="00E845E3">
        <w:rPr>
          <w:rStyle w:val="SubtleReference"/>
          <w:color w:val="auto"/>
        </w:rPr>
        <w:fldChar w:fldCharType="begin"/>
      </w:r>
      <w:r w:rsidR="00841510">
        <w:rPr>
          <w:rStyle w:val="SubtleReference"/>
          <w:color w:val="auto"/>
        </w:rPr>
        <w:instrText xml:space="preserve"> ADDIN EN.CITE &lt;EndNote&gt;&lt;Cite ExcludeAuth="1"&gt;&lt;Author&gt;Global AMR R&amp;amp;D Hub&lt;/Author&gt;&lt;Year&gt;2021&lt;/Year&gt;&lt;RecNum&gt;194&lt;/RecNum&gt;&lt;DisplayText&gt;&lt;style face="superscript"&gt;11&lt;/style&gt;&lt;/DisplayText&gt;&lt;record&gt;&lt;rec-number&gt;194&lt;/rec-number&gt;&lt;foreign-keys&gt;&lt;key app="EN" db-id="zstzed00p9xv56e9wpgp0d0tpsd09zr50rtp" timestamp="1671416661"&gt;194&lt;/key&gt;&lt;/foreign-keys&gt;&lt;ref-type name="Dataset"&gt;59&lt;/ref-type&gt;&lt;contributors&gt;&lt;authors&gt;&lt;author&gt;Global AMR R&amp;amp;D Hub,&lt;/author&gt;&lt;/authors&gt;&lt;secondary-authors&gt;&lt;author&gt;Global AMR R&amp;amp;D Hub&lt;/author&gt;&lt;/secondary-authors&gt;&lt;/contributors&gt;&lt;titles&gt;&lt;title&gt;Dynamic dashboard&lt;/title&gt;&lt;/titles&gt;&lt;dates&gt;&lt;year&gt;2021&lt;/year&gt;&lt;pub-dates&gt;&lt;date&gt;11 July 2022&lt;/date&gt;&lt;/pub-dates&gt;&lt;/dates&gt;&lt;urls&gt;&lt;related-urls&gt;&lt;url&gt;https://globalamrhub.org/dynamic-dashboard/library/data-sources/&lt;/url&gt;&lt;/related-urls&gt;&lt;/urls&gt;&lt;/record&gt;&lt;/Cite&gt;&lt;/EndNote&gt;</w:instrText>
      </w:r>
      <w:r w:rsidRPr="00E845E3">
        <w:rPr>
          <w:rStyle w:val="SubtleReference"/>
          <w:color w:val="auto"/>
        </w:rPr>
        <w:fldChar w:fldCharType="separate"/>
      </w:r>
      <w:r w:rsidR="0002620D" w:rsidRPr="0002620D">
        <w:rPr>
          <w:rStyle w:val="SubtleReference"/>
          <w:noProof/>
          <w:color w:val="auto"/>
          <w:vertAlign w:val="superscript"/>
        </w:rPr>
        <w:t>11</w:t>
      </w:r>
      <w:r w:rsidRPr="00E845E3">
        <w:rPr>
          <w:rStyle w:val="SubtleReference"/>
          <w:color w:val="auto"/>
        </w:rPr>
        <w:fldChar w:fldCharType="end"/>
      </w:r>
    </w:p>
    <w:p w14:paraId="2301B843" w14:textId="77777777" w:rsidR="003F0610" w:rsidRDefault="003F0610" w:rsidP="003F0610">
      <w:pPr>
        <w:pStyle w:val="Heading3"/>
      </w:pPr>
      <w:r>
        <w:lastRenderedPageBreak/>
        <w:t xml:space="preserve">International </w:t>
      </w:r>
      <w:r w:rsidRPr="003A6D85">
        <w:t xml:space="preserve">partnerships, </w:t>
      </w:r>
      <w:r>
        <w:t xml:space="preserve">initiatives, and </w:t>
      </w:r>
      <w:r w:rsidRPr="003A6D85">
        <w:t>alliances</w:t>
      </w:r>
    </w:p>
    <w:p w14:paraId="1406A302" w14:textId="326CD102" w:rsidR="003F0610" w:rsidRDefault="003F0610" w:rsidP="005972C2">
      <w:pPr>
        <w:pStyle w:val="BodyText"/>
        <w:keepNext/>
        <w:rPr>
          <w:color w:val="auto"/>
          <w:lang w:eastAsia="en-US"/>
        </w:rPr>
      </w:pPr>
      <w:r>
        <w:rPr>
          <w:color w:val="auto"/>
          <w:lang w:eastAsia="en-US"/>
        </w:rPr>
        <w:fldChar w:fldCharType="begin"/>
      </w:r>
      <w:r>
        <w:rPr>
          <w:color w:val="auto"/>
          <w:lang w:eastAsia="en-US"/>
        </w:rPr>
        <w:instrText xml:space="preserve"> REF _Ref118982367 \h </w:instrText>
      </w:r>
      <w:r>
        <w:rPr>
          <w:color w:val="auto"/>
          <w:lang w:eastAsia="en-US"/>
        </w:rPr>
      </w:r>
      <w:r>
        <w:rPr>
          <w:color w:val="auto"/>
          <w:lang w:eastAsia="en-US"/>
        </w:rPr>
        <w:fldChar w:fldCharType="separate"/>
      </w:r>
      <w:r>
        <w:t xml:space="preserve">Table </w:t>
      </w:r>
      <w:r>
        <w:rPr>
          <w:noProof/>
        </w:rPr>
        <w:t>1</w:t>
      </w:r>
      <w:r>
        <w:rPr>
          <w:color w:val="auto"/>
          <w:lang w:eastAsia="en-US"/>
        </w:rPr>
        <w:fldChar w:fldCharType="end"/>
      </w:r>
      <w:r>
        <w:rPr>
          <w:color w:val="auto"/>
          <w:lang w:eastAsia="en-US"/>
        </w:rPr>
        <w:t xml:space="preserve"> </w:t>
      </w:r>
      <w:r w:rsidR="00322125">
        <w:rPr>
          <w:color w:val="auto"/>
          <w:lang w:eastAsia="en-US"/>
        </w:rPr>
        <w:t>provides examples of</w:t>
      </w:r>
      <w:r>
        <w:rPr>
          <w:color w:val="auto"/>
          <w:lang w:eastAsia="en-US"/>
        </w:rPr>
        <w:t xml:space="preserve"> </w:t>
      </w:r>
      <w:r w:rsidRPr="00267704">
        <w:rPr>
          <w:color w:val="auto"/>
          <w:lang w:eastAsia="en-US"/>
        </w:rPr>
        <w:t>public, philanthropic and private partnerships and initiatives that have been established globally to stimulate the development of AMR solutions through R&amp;D and collaboration</w:t>
      </w:r>
      <w:r>
        <w:rPr>
          <w:color w:val="auto"/>
          <w:lang w:eastAsia="en-US"/>
        </w:rPr>
        <w:t xml:space="preserve">. </w:t>
      </w:r>
    </w:p>
    <w:p w14:paraId="5DA82DD6" w14:textId="48DD8AA3" w:rsidR="003F0610" w:rsidRDefault="003F0610" w:rsidP="005972C2">
      <w:pPr>
        <w:pStyle w:val="Caption"/>
        <w:rPr>
          <w:color w:val="auto"/>
          <w:lang w:eastAsia="en-US"/>
        </w:rPr>
      </w:pPr>
      <w:bookmarkStart w:id="46" w:name="_Ref118982367"/>
      <w:bookmarkStart w:id="47" w:name="_Toc118978033"/>
      <w:bookmarkStart w:id="48" w:name="_Toc122504318"/>
      <w:r>
        <w:t xml:space="preserve">Table </w:t>
      </w:r>
      <w:r>
        <w:fldChar w:fldCharType="begin"/>
      </w:r>
      <w:r>
        <w:instrText>SEQ Table \* ARABIC</w:instrText>
      </w:r>
      <w:r>
        <w:fldChar w:fldCharType="separate"/>
      </w:r>
      <w:r>
        <w:rPr>
          <w:noProof/>
        </w:rPr>
        <w:t>1</w:t>
      </w:r>
      <w:r>
        <w:fldChar w:fldCharType="end"/>
      </w:r>
      <w:bookmarkEnd w:id="46"/>
      <w:r>
        <w:t>. Example</w:t>
      </w:r>
      <w:r w:rsidR="007530E6">
        <w:t>s of</w:t>
      </w:r>
      <w:r>
        <w:t xml:space="preserve"> international AMR R&amp;D partnerships, initiatives and alliances</w:t>
      </w:r>
      <w:bookmarkEnd w:id="47"/>
      <w:bookmarkEnd w:id="48"/>
    </w:p>
    <w:tbl>
      <w:tblPr>
        <w:tblStyle w:val="TableCSIRO"/>
        <w:tblW w:w="5261" w:type="pct"/>
        <w:tblInd w:w="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1305"/>
        <w:gridCol w:w="6352"/>
      </w:tblGrid>
      <w:tr w:rsidR="003F0610" w14:paraId="68D62319" w14:textId="77777777" w:rsidTr="007963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2F3FF" w:themeFill="accent1" w:themeFillTint="33"/>
          </w:tcPr>
          <w:p w14:paraId="17F347BB" w14:textId="77777777" w:rsidR="003F0610" w:rsidRPr="004D62C9" w:rsidRDefault="003F0610" w:rsidP="005972C2">
            <w:pPr>
              <w:pStyle w:val="BodyText"/>
              <w:keepNext/>
              <w:jc w:val="center"/>
              <w:rPr>
                <w:color w:val="auto"/>
                <w:lang w:eastAsia="en-US"/>
              </w:rPr>
            </w:pPr>
            <w:r w:rsidRPr="004D62C9">
              <w:rPr>
                <w:color w:val="auto"/>
                <w:lang w:eastAsia="en-US"/>
              </w:rPr>
              <w:t>Name</w:t>
            </w:r>
          </w:p>
        </w:tc>
        <w:tc>
          <w:tcPr>
            <w:tcW w:w="64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2F3FF" w:themeFill="accent1" w:themeFillTint="33"/>
          </w:tcPr>
          <w:p w14:paraId="6B13945E" w14:textId="77777777" w:rsidR="003F0610" w:rsidRPr="004D62C9" w:rsidRDefault="003F0610" w:rsidP="005972C2">
            <w:pPr>
              <w:pStyle w:val="BodyText"/>
              <w:keepNext/>
              <w:jc w:val="center"/>
              <w:cnfStyle w:val="100000000000" w:firstRow="1" w:lastRow="0" w:firstColumn="0" w:lastColumn="0" w:oddVBand="0" w:evenVBand="0" w:oddHBand="0" w:evenHBand="0" w:firstRowFirstColumn="0" w:firstRowLastColumn="0" w:lastRowFirstColumn="0" w:lastRowLastColumn="0"/>
              <w:rPr>
                <w:color w:val="auto"/>
                <w:lang w:eastAsia="en-US"/>
              </w:rPr>
            </w:pPr>
            <w:r w:rsidRPr="004D62C9">
              <w:rPr>
                <w:color w:val="auto"/>
                <w:lang w:eastAsia="en-US"/>
              </w:rPr>
              <w:t>Region</w:t>
            </w:r>
          </w:p>
        </w:tc>
        <w:tc>
          <w:tcPr>
            <w:tcW w:w="313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2F3FF" w:themeFill="accent1" w:themeFillTint="33"/>
          </w:tcPr>
          <w:p w14:paraId="692FC645" w14:textId="77777777" w:rsidR="003F0610" w:rsidRPr="004D62C9" w:rsidRDefault="003F0610" w:rsidP="005972C2">
            <w:pPr>
              <w:pStyle w:val="BodyText"/>
              <w:keepNext/>
              <w:jc w:val="center"/>
              <w:cnfStyle w:val="100000000000" w:firstRow="1" w:lastRow="0" w:firstColumn="0" w:lastColumn="0" w:oddVBand="0" w:evenVBand="0" w:oddHBand="0" w:evenHBand="0" w:firstRowFirstColumn="0" w:firstRowLastColumn="0" w:lastRowFirstColumn="0" w:lastRowLastColumn="0"/>
              <w:rPr>
                <w:rFonts w:cstheme="minorHAnsi"/>
                <w:color w:val="auto"/>
                <w:lang w:eastAsia="en-US"/>
              </w:rPr>
            </w:pPr>
            <w:r w:rsidRPr="004D62C9">
              <w:rPr>
                <w:rFonts w:cstheme="minorHAnsi"/>
                <w:color w:val="auto"/>
                <w:lang w:eastAsia="en-US"/>
              </w:rPr>
              <w:t>Description</w:t>
            </w:r>
          </w:p>
        </w:tc>
      </w:tr>
      <w:tr w:rsidR="003F0610" w14:paraId="58A0DE4F"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Borders>
              <w:left w:val="none" w:sz="0" w:space="0" w:color="auto"/>
              <w:right w:val="none" w:sz="0" w:space="0" w:color="auto"/>
            </w:tcBorders>
          </w:tcPr>
          <w:p w14:paraId="7A0D74B5" w14:textId="77777777" w:rsidR="003F0610" w:rsidRPr="007C529F" w:rsidRDefault="003F0610" w:rsidP="006E7B47">
            <w:pPr>
              <w:pStyle w:val="BodyText"/>
              <w:rPr>
                <w:color w:val="FFFFFF" w:themeColor="background1"/>
                <w:sz w:val="21"/>
                <w:szCs w:val="21"/>
                <w:lang w:eastAsia="en-US"/>
              </w:rPr>
            </w:pPr>
            <w:r w:rsidRPr="007C529F">
              <w:rPr>
                <w:sz w:val="21"/>
                <w:szCs w:val="21"/>
                <w:lang w:eastAsia="en-US"/>
              </w:rPr>
              <w:t>AMR Action Fund</w:t>
            </w:r>
          </w:p>
        </w:tc>
        <w:tc>
          <w:tcPr>
            <w:tcW w:w="644" w:type="pct"/>
            <w:tcBorders>
              <w:left w:val="none" w:sz="0" w:space="0" w:color="auto"/>
              <w:right w:val="none" w:sz="0" w:space="0" w:color="auto"/>
            </w:tcBorders>
          </w:tcPr>
          <w:p w14:paraId="714342E8" w14:textId="77777777" w:rsidR="003F0610" w:rsidRPr="007C529F" w:rsidRDefault="003F0610" w:rsidP="006E7B47">
            <w:pPr>
              <w:pStyle w:val="BodyText"/>
              <w:jc w:val="center"/>
              <w:cnfStyle w:val="000000100000" w:firstRow="0" w:lastRow="0" w:firstColumn="0" w:lastColumn="0" w:oddVBand="0" w:evenVBand="0" w:oddHBand="1" w:evenHBand="0" w:firstRowFirstColumn="0" w:firstRowLastColumn="0" w:lastRowFirstColumn="0" w:lastRowLastColumn="0"/>
              <w:rPr>
                <w:color w:val="FFFFFF" w:themeColor="background1"/>
                <w:sz w:val="21"/>
                <w:szCs w:val="21"/>
                <w:lang w:eastAsia="en-US"/>
              </w:rPr>
            </w:pPr>
            <w:r w:rsidRPr="007C529F">
              <w:rPr>
                <w:sz w:val="21"/>
                <w:szCs w:val="21"/>
                <w:lang w:eastAsia="en-US"/>
              </w:rPr>
              <w:t>Global</w:t>
            </w:r>
          </w:p>
        </w:tc>
        <w:tc>
          <w:tcPr>
            <w:tcW w:w="3135" w:type="pct"/>
            <w:tcBorders>
              <w:left w:val="none" w:sz="0" w:space="0" w:color="auto"/>
              <w:right w:val="none" w:sz="0" w:space="0" w:color="auto"/>
            </w:tcBorders>
          </w:tcPr>
          <w:p w14:paraId="3C6AA190" w14:textId="1683E06B" w:rsidR="003F0610" w:rsidRPr="00347390" w:rsidRDefault="003F0610" w:rsidP="006E7B47">
            <w:pPr>
              <w:pStyle w:val="BodyTex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16586">
              <w:rPr>
                <w:rFonts w:cstheme="minorHAnsi"/>
                <w:sz w:val="21"/>
                <w:szCs w:val="21"/>
                <w:lang w:eastAsia="en-US"/>
              </w:rPr>
              <w:t xml:space="preserve">The AMR Action Fund, launched in 2020, </w:t>
            </w:r>
            <w:r w:rsidRPr="00616586">
              <w:rPr>
                <w:rFonts w:cstheme="minorHAnsi"/>
                <w:sz w:val="21"/>
                <w:szCs w:val="21"/>
              </w:rPr>
              <w:t>organised by the International Federation of Pharmaceutical Manufacturers and Associations</w:t>
            </w:r>
            <w:r>
              <w:rPr>
                <w:rFonts w:cstheme="minorHAnsi"/>
                <w:sz w:val="21"/>
                <w:szCs w:val="21"/>
              </w:rPr>
              <w:t xml:space="preserve"> </w:t>
            </w:r>
            <w:r w:rsidRPr="00616586">
              <w:rPr>
                <w:rFonts w:cstheme="minorHAnsi"/>
                <w:sz w:val="21"/>
                <w:szCs w:val="21"/>
              </w:rPr>
              <w:t xml:space="preserve">and supported by the WHO, </w:t>
            </w:r>
            <w:r w:rsidR="002B4016">
              <w:rPr>
                <w:rFonts w:cstheme="minorHAnsi"/>
                <w:sz w:val="21"/>
                <w:szCs w:val="21"/>
              </w:rPr>
              <w:t xml:space="preserve">the </w:t>
            </w:r>
            <w:r w:rsidRPr="00B824DD">
              <w:rPr>
                <w:rFonts w:cstheme="minorHAnsi"/>
                <w:sz w:val="21"/>
                <w:szCs w:val="21"/>
              </w:rPr>
              <w:t>European Investment Bank</w:t>
            </w:r>
            <w:r w:rsidRPr="00616586">
              <w:rPr>
                <w:rFonts w:cstheme="minorHAnsi"/>
                <w:sz w:val="21"/>
                <w:szCs w:val="21"/>
              </w:rPr>
              <w:t xml:space="preserve"> and the Wellcome </w:t>
            </w:r>
            <w:r w:rsidRPr="00616586" w:rsidDel="00E35E02">
              <w:rPr>
                <w:rFonts w:cstheme="minorHAnsi"/>
                <w:sz w:val="21"/>
                <w:szCs w:val="21"/>
              </w:rPr>
              <w:t>Trust</w:t>
            </w:r>
            <w:r w:rsidRPr="00616586">
              <w:rPr>
                <w:rFonts w:cstheme="minorHAnsi"/>
                <w:sz w:val="21"/>
                <w:szCs w:val="21"/>
              </w:rPr>
              <w:t>,</w:t>
            </w:r>
            <w:r w:rsidRPr="00616586" w:rsidDel="00E35E02">
              <w:rPr>
                <w:rFonts w:cstheme="minorHAnsi"/>
                <w:sz w:val="21"/>
                <w:szCs w:val="21"/>
                <w:lang w:eastAsia="en-US"/>
              </w:rPr>
              <w:t xml:space="preserve"> </w:t>
            </w:r>
            <w:r w:rsidRPr="00616586">
              <w:rPr>
                <w:rFonts w:cstheme="minorHAnsi"/>
                <w:sz w:val="21"/>
                <w:szCs w:val="21"/>
                <w:lang w:eastAsia="en-US"/>
              </w:rPr>
              <w:t>is</w:t>
            </w:r>
            <w:r w:rsidRPr="00616586" w:rsidDel="00B52379">
              <w:rPr>
                <w:rFonts w:cstheme="minorHAnsi"/>
                <w:sz w:val="21"/>
                <w:szCs w:val="21"/>
                <w:lang w:eastAsia="en-US"/>
              </w:rPr>
              <w:t xml:space="preserve"> </w:t>
            </w:r>
            <w:r w:rsidRPr="00616586">
              <w:rPr>
                <w:rFonts w:cstheme="minorHAnsi"/>
                <w:sz w:val="21"/>
                <w:szCs w:val="21"/>
                <w:lang w:eastAsia="en-US"/>
              </w:rPr>
              <w:t>funded by 20 leading global pharmaceutical companies. It aims to invest over USD$1 billion to support the development and delivery of</w:t>
            </w:r>
            <w:r w:rsidRPr="00616586">
              <w:rPr>
                <w:rFonts w:cstheme="minorHAnsi"/>
                <w:sz w:val="21"/>
                <w:szCs w:val="21"/>
              </w:rPr>
              <w:t xml:space="preserve"> up to four new </w:t>
            </w:r>
            <w:r w:rsidRPr="00347390">
              <w:rPr>
                <w:rFonts w:cstheme="minorHAnsi"/>
                <w:sz w:val="21"/>
                <w:szCs w:val="21"/>
              </w:rPr>
              <w:t xml:space="preserve">antibiotics by 2030. </w:t>
            </w:r>
          </w:p>
          <w:p w14:paraId="61C4DEB6" w14:textId="2B9FBC13" w:rsidR="003F0610" w:rsidRPr="00616586" w:rsidRDefault="003F0610" w:rsidP="006E7B47">
            <w:pPr>
              <w:pStyle w:val="BodyText"/>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1"/>
                <w:szCs w:val="21"/>
              </w:rPr>
            </w:pPr>
            <w:r w:rsidRPr="00347390">
              <w:rPr>
                <w:rFonts w:cstheme="minorHAnsi"/>
                <w:sz w:val="21"/>
                <w:szCs w:val="21"/>
              </w:rPr>
              <w:t>This initiative aims to stimulate the market for new antibiotics and bridge the gap between scientific research and clinical application</w:t>
            </w:r>
            <w:r w:rsidRPr="00347390">
              <w:rPr>
                <w:rFonts w:cstheme="minorHAnsi"/>
                <w:sz w:val="21"/>
                <w:szCs w:val="21"/>
                <w:lang w:eastAsia="en-US"/>
              </w:rPr>
              <w:t xml:space="preserve">. </w:t>
            </w:r>
            <w:r w:rsidRPr="00347390">
              <w:rPr>
                <w:rFonts w:cstheme="minorHAnsi"/>
                <w:sz w:val="21"/>
                <w:szCs w:val="21"/>
              </w:rPr>
              <w:t xml:space="preserve">The AMR Action Fund focuses on investments in assets centred </w:t>
            </w:r>
            <w:r w:rsidR="00F37FBB" w:rsidRPr="00347390">
              <w:rPr>
                <w:rFonts w:cstheme="minorHAnsi"/>
                <w:sz w:val="21"/>
                <w:szCs w:val="21"/>
              </w:rPr>
              <w:t xml:space="preserve">on </w:t>
            </w:r>
            <w:r w:rsidRPr="00347390">
              <w:rPr>
                <w:rFonts w:cstheme="minorHAnsi"/>
                <w:sz w:val="21"/>
                <w:szCs w:val="21"/>
              </w:rPr>
              <w:t xml:space="preserve">the WHO and US </w:t>
            </w:r>
            <w:r w:rsidRPr="00347390">
              <w:rPr>
                <w:sz w:val="21"/>
                <w:szCs w:val="21"/>
              </w:rPr>
              <w:t>Centers for Disease Control and Prevention (C</w:t>
            </w:r>
            <w:r w:rsidRPr="00347390">
              <w:rPr>
                <w:rFonts w:cstheme="minorHAnsi"/>
                <w:sz w:val="21"/>
                <w:szCs w:val="21"/>
              </w:rPr>
              <w:t>DC) priority lists of pathogens and novel treatments for bacterial infections.</w:t>
            </w:r>
          </w:p>
        </w:tc>
      </w:tr>
      <w:tr w:rsidR="003F0610" w14:paraId="468CE9A4" w14:textId="77777777" w:rsidTr="004D62C9">
        <w:tc>
          <w:tcPr>
            <w:cnfStyle w:val="001000000000" w:firstRow="0" w:lastRow="0" w:firstColumn="1" w:lastColumn="0" w:oddVBand="0" w:evenVBand="0" w:oddHBand="0" w:evenHBand="0" w:firstRowFirstColumn="0" w:firstRowLastColumn="0" w:lastRowFirstColumn="0" w:lastRowLastColumn="0"/>
            <w:tcW w:w="1221" w:type="pct"/>
          </w:tcPr>
          <w:p w14:paraId="2E7D4FA5" w14:textId="77777777" w:rsidR="003F0610" w:rsidRPr="007C529F" w:rsidRDefault="003F0610" w:rsidP="006E7B47">
            <w:pPr>
              <w:pStyle w:val="BodyText"/>
              <w:rPr>
                <w:sz w:val="21"/>
                <w:szCs w:val="21"/>
                <w:lang w:eastAsia="en-US"/>
              </w:rPr>
            </w:pPr>
            <w:r w:rsidRPr="007C529F">
              <w:rPr>
                <w:sz w:val="21"/>
                <w:szCs w:val="21"/>
                <w:lang w:eastAsia="en-US"/>
              </w:rPr>
              <w:t>AMR Industry Alliance</w:t>
            </w:r>
          </w:p>
        </w:tc>
        <w:tc>
          <w:tcPr>
            <w:tcW w:w="644" w:type="pct"/>
          </w:tcPr>
          <w:p w14:paraId="186549B5" w14:textId="77777777" w:rsidR="003F0610" w:rsidRPr="007C529F" w:rsidRDefault="003F0610" w:rsidP="006E7B47">
            <w:pPr>
              <w:pStyle w:val="BodyText"/>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r w:rsidRPr="007C529F">
              <w:rPr>
                <w:sz w:val="21"/>
                <w:szCs w:val="21"/>
                <w:lang w:eastAsia="en-US"/>
              </w:rPr>
              <w:t>Global</w:t>
            </w:r>
          </w:p>
        </w:tc>
        <w:tc>
          <w:tcPr>
            <w:tcW w:w="3135" w:type="pct"/>
          </w:tcPr>
          <w:p w14:paraId="00C9534A" w14:textId="5D0C178F" w:rsidR="003F0610" w:rsidRPr="00616586" w:rsidRDefault="003F0610" w:rsidP="006E7B47">
            <w:pPr>
              <w:pStyle w:val="BodyText"/>
              <w:cnfStyle w:val="000000000000" w:firstRow="0" w:lastRow="0" w:firstColumn="0" w:lastColumn="0" w:oddVBand="0" w:evenVBand="0" w:oddHBand="0" w:evenHBand="0" w:firstRowFirstColumn="0" w:firstRowLastColumn="0" w:lastRowFirstColumn="0" w:lastRowLastColumn="0"/>
              <w:rPr>
                <w:rFonts w:cstheme="minorHAnsi"/>
                <w:sz w:val="21"/>
                <w:szCs w:val="21"/>
                <w:lang w:eastAsia="en-US"/>
              </w:rPr>
            </w:pPr>
            <w:r w:rsidRPr="00616586">
              <w:rPr>
                <w:rFonts w:cstheme="minorHAnsi"/>
                <w:sz w:val="21"/>
                <w:szCs w:val="21"/>
                <w:lang w:eastAsia="en-US"/>
              </w:rPr>
              <w:t xml:space="preserve">Established in 2017, this Alliance is a </w:t>
            </w:r>
            <w:r w:rsidR="00C224AE">
              <w:rPr>
                <w:rFonts w:cstheme="minorHAnsi"/>
                <w:sz w:val="21"/>
                <w:szCs w:val="21"/>
                <w:lang w:eastAsia="en-US"/>
              </w:rPr>
              <w:t>coalition</w:t>
            </w:r>
            <w:r w:rsidR="00C224AE" w:rsidRPr="00616586">
              <w:rPr>
                <w:rFonts w:cstheme="minorHAnsi"/>
                <w:sz w:val="21"/>
                <w:szCs w:val="21"/>
                <w:lang w:eastAsia="en-US"/>
              </w:rPr>
              <w:t xml:space="preserve"> </w:t>
            </w:r>
            <w:r w:rsidRPr="00616586">
              <w:rPr>
                <w:rFonts w:cstheme="minorHAnsi"/>
                <w:sz w:val="21"/>
                <w:szCs w:val="21"/>
                <w:lang w:eastAsia="en-US"/>
              </w:rPr>
              <w:t xml:space="preserve">of over 100 biotechnology, diagnostics, generics and research-based pharmaceutical companies that aims to accelerate the </w:t>
            </w:r>
            <w:r w:rsidR="004A1274">
              <w:rPr>
                <w:rFonts w:cstheme="minorHAnsi"/>
                <w:sz w:val="21"/>
                <w:szCs w:val="21"/>
                <w:lang w:eastAsia="en-US"/>
              </w:rPr>
              <w:t xml:space="preserve">efforts of the </w:t>
            </w:r>
            <w:r w:rsidRPr="00616586">
              <w:rPr>
                <w:rFonts w:cstheme="minorHAnsi"/>
                <w:sz w:val="21"/>
                <w:szCs w:val="21"/>
                <w:lang w:eastAsia="en-US"/>
              </w:rPr>
              <w:t>life</w:t>
            </w:r>
            <w:r w:rsidR="00E21AB6">
              <w:rPr>
                <w:rFonts w:cstheme="minorHAnsi"/>
                <w:sz w:val="21"/>
                <w:szCs w:val="21"/>
                <w:lang w:eastAsia="en-US"/>
              </w:rPr>
              <w:t>-</w:t>
            </w:r>
            <w:r w:rsidRPr="00616586">
              <w:rPr>
                <w:rFonts w:cstheme="minorHAnsi"/>
                <w:sz w:val="21"/>
                <w:szCs w:val="21"/>
                <w:lang w:eastAsia="en-US"/>
              </w:rPr>
              <w:t>sciences industries towards curbing AMR.</w:t>
            </w:r>
            <w:r w:rsidRPr="00616586">
              <w:rPr>
                <w:rFonts w:cstheme="minorHAnsi"/>
                <w:sz w:val="21"/>
                <w:szCs w:val="21"/>
                <w:lang w:eastAsia="en-US"/>
              </w:rPr>
              <w:fldChar w:fldCharType="begin"/>
            </w:r>
            <w:r w:rsidR="00841510">
              <w:rPr>
                <w:rFonts w:cstheme="minorHAnsi"/>
                <w:sz w:val="21"/>
                <w:szCs w:val="21"/>
                <w:lang w:eastAsia="en-US"/>
              </w:rPr>
              <w:instrText xml:space="preserve"> ADDIN EN.CITE &lt;EndNote&gt;&lt;Cite&gt;&lt;Author&gt;AMR Industry Alliance&lt;/Author&gt;&lt;Year&gt;2022&lt;/Year&gt;&lt;RecNum&gt;95&lt;/RecNum&gt;&lt;DisplayText&gt;&lt;style face="superscript"&gt;19&lt;/style&gt;&lt;/DisplayText&gt;&lt;record&gt;&lt;rec-number&gt;95&lt;/rec-number&gt;&lt;foreign-keys&gt;&lt;key app="EN" db-id="zstzed00p9xv56e9wpgp0d0tpsd09zr50rtp" timestamp="1663041797"&gt;95&lt;/key&gt;&lt;/foreign-keys&gt;&lt;ref-type name="Report"&gt;27&lt;/ref-type&gt;&lt;contributors&gt;&lt;authors&gt;&lt;author&gt;AMR Industry Alliance,&lt;/author&gt;&lt;/authors&gt;&lt;/contributors&gt;&lt;titles&gt;&lt;title&gt;Progress report: AMR industry alliance 2021 survey&lt;/title&gt;&lt;/titles&gt;&lt;dates&gt;&lt;year&gt;2022&lt;/year&gt;&lt;/dates&gt;&lt;pub-location&gt;AMR Industry Alliance&lt;/pub-location&gt;&lt;publisher&gt;Geneva, Switzerland&lt;/publisher&gt;&lt;urls&gt;&lt;/urls&gt;&lt;/record&gt;&lt;/Cite&gt;&lt;/EndNote&gt;</w:instrText>
            </w:r>
            <w:r w:rsidRPr="00616586">
              <w:rPr>
                <w:rFonts w:cstheme="minorHAnsi"/>
                <w:sz w:val="21"/>
                <w:szCs w:val="21"/>
                <w:lang w:eastAsia="en-US"/>
              </w:rPr>
              <w:fldChar w:fldCharType="separate"/>
            </w:r>
            <w:r w:rsidR="0002620D" w:rsidRPr="0002620D">
              <w:rPr>
                <w:rFonts w:cstheme="minorHAnsi"/>
                <w:noProof/>
                <w:sz w:val="21"/>
                <w:szCs w:val="21"/>
                <w:vertAlign w:val="superscript"/>
                <w:lang w:eastAsia="en-US"/>
              </w:rPr>
              <w:t>19</w:t>
            </w:r>
            <w:r w:rsidRPr="00616586">
              <w:rPr>
                <w:rFonts w:cstheme="minorHAnsi"/>
                <w:sz w:val="21"/>
                <w:szCs w:val="21"/>
                <w:lang w:eastAsia="en-US"/>
              </w:rPr>
              <w:fldChar w:fldCharType="end"/>
            </w:r>
            <w:r w:rsidRPr="00616586">
              <w:rPr>
                <w:rFonts w:cstheme="minorHAnsi"/>
                <w:sz w:val="21"/>
                <w:szCs w:val="21"/>
                <w:lang w:eastAsia="en-US"/>
              </w:rPr>
              <w:t xml:space="preserve"> It is strategically focused on research and science into AMR-relevant innovation; improving access to AMR and infection-reducing technologies; improving the appropriate use of antibiotics; and advancing responsible manufacturing practices.</w:t>
            </w:r>
            <w:r w:rsidRPr="00616586">
              <w:rPr>
                <w:rFonts w:cstheme="minorHAnsi"/>
                <w:sz w:val="21"/>
                <w:szCs w:val="21"/>
                <w:lang w:eastAsia="en-US"/>
              </w:rPr>
              <w:fldChar w:fldCharType="begin"/>
            </w:r>
            <w:r w:rsidR="00841510">
              <w:rPr>
                <w:rFonts w:cstheme="minorHAnsi"/>
                <w:sz w:val="21"/>
                <w:szCs w:val="21"/>
                <w:lang w:eastAsia="en-US"/>
              </w:rPr>
              <w:instrText xml:space="preserve"> ADDIN EN.CITE &lt;EndNote&gt;&lt;Cite&gt;&lt;Author&gt;AMR Industry Alliance&lt;/Author&gt;&lt;Year&gt;2022&lt;/Year&gt;&lt;RecNum&gt;95&lt;/RecNum&gt;&lt;DisplayText&gt;&lt;style face="superscript"&gt;19&lt;/style&gt;&lt;/DisplayText&gt;&lt;record&gt;&lt;rec-number&gt;95&lt;/rec-number&gt;&lt;foreign-keys&gt;&lt;key app="EN" db-id="zstzed00p9xv56e9wpgp0d0tpsd09zr50rtp" timestamp="1663041797"&gt;95&lt;/key&gt;&lt;/foreign-keys&gt;&lt;ref-type name="Report"&gt;27&lt;/ref-type&gt;&lt;contributors&gt;&lt;authors&gt;&lt;author&gt;AMR Industry Alliance,&lt;/author&gt;&lt;/authors&gt;&lt;/contributors&gt;&lt;titles&gt;&lt;title&gt;Progress report: AMR industry alliance 2021 survey&lt;/title&gt;&lt;/titles&gt;&lt;dates&gt;&lt;year&gt;2022&lt;/year&gt;&lt;/dates&gt;&lt;pub-location&gt;AMR Industry Alliance&lt;/pub-location&gt;&lt;publisher&gt;Geneva, Switzerland&lt;/publisher&gt;&lt;urls&gt;&lt;/urls&gt;&lt;/record&gt;&lt;/Cite&gt;&lt;/EndNote&gt;</w:instrText>
            </w:r>
            <w:r w:rsidRPr="00616586">
              <w:rPr>
                <w:rFonts w:cstheme="minorHAnsi"/>
                <w:sz w:val="21"/>
                <w:szCs w:val="21"/>
                <w:lang w:eastAsia="en-US"/>
              </w:rPr>
              <w:fldChar w:fldCharType="separate"/>
            </w:r>
            <w:r w:rsidR="0002620D" w:rsidRPr="0002620D">
              <w:rPr>
                <w:rFonts w:cstheme="minorHAnsi"/>
                <w:noProof/>
                <w:sz w:val="21"/>
                <w:szCs w:val="21"/>
                <w:vertAlign w:val="superscript"/>
                <w:lang w:eastAsia="en-US"/>
              </w:rPr>
              <w:t>19</w:t>
            </w:r>
            <w:r w:rsidRPr="00616586">
              <w:rPr>
                <w:rFonts w:cstheme="minorHAnsi"/>
                <w:sz w:val="21"/>
                <w:szCs w:val="21"/>
                <w:lang w:eastAsia="en-US"/>
              </w:rPr>
              <w:fldChar w:fldCharType="end"/>
            </w:r>
          </w:p>
        </w:tc>
      </w:tr>
      <w:tr w:rsidR="003F0610" w14:paraId="25600113"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Borders>
              <w:left w:val="none" w:sz="0" w:space="0" w:color="auto"/>
              <w:right w:val="none" w:sz="0" w:space="0" w:color="auto"/>
            </w:tcBorders>
          </w:tcPr>
          <w:p w14:paraId="26EC156B" w14:textId="77777777" w:rsidR="003F0610" w:rsidRPr="007C529F" w:rsidRDefault="003F0610" w:rsidP="006E7B47">
            <w:pPr>
              <w:pStyle w:val="BodyText"/>
              <w:rPr>
                <w:sz w:val="21"/>
                <w:szCs w:val="21"/>
                <w:lang w:eastAsia="en-US"/>
              </w:rPr>
            </w:pPr>
            <w:r>
              <w:rPr>
                <w:sz w:val="21"/>
                <w:szCs w:val="21"/>
                <w:lang w:eastAsia="en-US"/>
              </w:rPr>
              <w:t>AMR Insights</w:t>
            </w:r>
          </w:p>
        </w:tc>
        <w:tc>
          <w:tcPr>
            <w:tcW w:w="644" w:type="pct"/>
            <w:tcBorders>
              <w:left w:val="none" w:sz="0" w:space="0" w:color="auto"/>
              <w:right w:val="none" w:sz="0" w:space="0" w:color="auto"/>
            </w:tcBorders>
          </w:tcPr>
          <w:p w14:paraId="49FE6AD5" w14:textId="77777777" w:rsidR="003F0610" w:rsidRPr="007C529F" w:rsidRDefault="003F0610" w:rsidP="006E7B47">
            <w:pPr>
              <w:pStyle w:val="BodyText"/>
              <w:jc w:val="center"/>
              <w:cnfStyle w:val="000000100000" w:firstRow="0" w:lastRow="0" w:firstColumn="0" w:lastColumn="0" w:oddVBand="0" w:evenVBand="0" w:oddHBand="1" w:evenHBand="0" w:firstRowFirstColumn="0" w:firstRowLastColumn="0" w:lastRowFirstColumn="0" w:lastRowLastColumn="0"/>
              <w:rPr>
                <w:sz w:val="21"/>
                <w:szCs w:val="21"/>
                <w:lang w:eastAsia="en-US"/>
              </w:rPr>
            </w:pPr>
            <w:r>
              <w:rPr>
                <w:sz w:val="21"/>
                <w:szCs w:val="21"/>
                <w:lang w:eastAsia="en-US"/>
              </w:rPr>
              <w:t>Global</w:t>
            </w:r>
          </w:p>
        </w:tc>
        <w:tc>
          <w:tcPr>
            <w:tcW w:w="3135" w:type="pct"/>
            <w:tcBorders>
              <w:left w:val="none" w:sz="0" w:space="0" w:color="auto"/>
              <w:right w:val="none" w:sz="0" w:space="0" w:color="auto"/>
            </w:tcBorders>
          </w:tcPr>
          <w:p w14:paraId="405559BA" w14:textId="18BA4114" w:rsidR="003F0610" w:rsidRPr="00616586" w:rsidRDefault="003F0610" w:rsidP="006E7B47">
            <w:pPr>
              <w:pStyle w:val="BodyText"/>
              <w:cnfStyle w:val="000000100000" w:firstRow="0" w:lastRow="0" w:firstColumn="0" w:lastColumn="0" w:oddVBand="0" w:evenVBand="0" w:oddHBand="1" w:evenHBand="0" w:firstRowFirstColumn="0" w:firstRowLastColumn="0" w:lastRowFirstColumn="0" w:lastRowLastColumn="0"/>
              <w:rPr>
                <w:rFonts w:cstheme="minorHAnsi"/>
                <w:sz w:val="21"/>
                <w:szCs w:val="21"/>
                <w:lang w:eastAsia="en-US"/>
              </w:rPr>
            </w:pPr>
            <w:r w:rsidRPr="00616586">
              <w:rPr>
                <w:rFonts w:cstheme="minorHAnsi"/>
                <w:sz w:val="21"/>
                <w:szCs w:val="21"/>
                <w:lang w:eastAsia="en-US"/>
              </w:rPr>
              <w:t>AMR Insights was set up in 2017 following an in-depth feasibility study carried out by 12 Dutch public and private organi</w:t>
            </w:r>
            <w:r w:rsidR="00AD66D2">
              <w:rPr>
                <w:rFonts w:cstheme="minorHAnsi"/>
                <w:sz w:val="21"/>
                <w:szCs w:val="21"/>
                <w:lang w:eastAsia="en-US"/>
              </w:rPr>
              <w:t>s</w:t>
            </w:r>
            <w:r w:rsidRPr="00616586">
              <w:rPr>
                <w:rFonts w:cstheme="minorHAnsi"/>
                <w:sz w:val="21"/>
                <w:szCs w:val="21"/>
                <w:lang w:eastAsia="en-US"/>
              </w:rPr>
              <w:t>ations which identified the need for a new information platform on AMR. AMR Insights is a network-based organi</w:t>
            </w:r>
            <w:r w:rsidR="00DC0CC4">
              <w:rPr>
                <w:rFonts w:cstheme="minorHAnsi"/>
                <w:sz w:val="21"/>
                <w:szCs w:val="21"/>
                <w:lang w:eastAsia="en-US"/>
              </w:rPr>
              <w:t>s</w:t>
            </w:r>
            <w:r w:rsidRPr="00616586">
              <w:rPr>
                <w:rFonts w:cstheme="minorHAnsi"/>
                <w:sz w:val="21"/>
                <w:szCs w:val="21"/>
                <w:lang w:eastAsia="en-US"/>
              </w:rPr>
              <w:t xml:space="preserve">ation interacting with professionals in private companies, academia, authorities and </w:t>
            </w:r>
            <w:r w:rsidR="002B4016">
              <w:rPr>
                <w:rFonts w:cstheme="minorHAnsi"/>
                <w:sz w:val="21"/>
                <w:szCs w:val="21"/>
                <w:lang w:eastAsia="en-US"/>
              </w:rPr>
              <w:t>non-government organisations (</w:t>
            </w:r>
            <w:r w:rsidRPr="00616586">
              <w:rPr>
                <w:rFonts w:cstheme="minorHAnsi"/>
                <w:sz w:val="21"/>
                <w:szCs w:val="21"/>
                <w:lang w:eastAsia="en-US"/>
              </w:rPr>
              <w:t>NGOs</w:t>
            </w:r>
            <w:r w:rsidR="002B4016">
              <w:rPr>
                <w:rFonts w:cstheme="minorHAnsi"/>
                <w:sz w:val="21"/>
                <w:szCs w:val="21"/>
                <w:lang w:eastAsia="en-US"/>
              </w:rPr>
              <w:t>)</w:t>
            </w:r>
            <w:r w:rsidRPr="00616586">
              <w:rPr>
                <w:rFonts w:cstheme="minorHAnsi"/>
                <w:sz w:val="21"/>
                <w:szCs w:val="21"/>
                <w:lang w:eastAsia="en-US"/>
              </w:rPr>
              <w:t xml:space="preserve"> around the globe</w:t>
            </w:r>
            <w:r>
              <w:rPr>
                <w:rFonts w:cstheme="minorHAnsi"/>
                <w:sz w:val="21"/>
                <w:szCs w:val="21"/>
                <w:lang w:eastAsia="en-US"/>
              </w:rPr>
              <w:t xml:space="preserve">, covering </w:t>
            </w:r>
            <w:r w:rsidR="002A7F21">
              <w:rPr>
                <w:rFonts w:cstheme="minorHAnsi"/>
                <w:sz w:val="21"/>
                <w:szCs w:val="21"/>
                <w:lang w:eastAsia="en-US"/>
              </w:rPr>
              <w:t xml:space="preserve">the </w:t>
            </w:r>
            <w:r>
              <w:rPr>
                <w:rFonts w:cstheme="minorHAnsi"/>
                <w:sz w:val="21"/>
                <w:szCs w:val="21"/>
                <w:lang w:eastAsia="en-US"/>
              </w:rPr>
              <w:t>human and animal</w:t>
            </w:r>
            <w:r w:rsidRPr="00616586">
              <w:rPr>
                <w:rFonts w:cstheme="minorHAnsi"/>
                <w:sz w:val="21"/>
                <w:szCs w:val="21"/>
                <w:lang w:eastAsia="en-US"/>
              </w:rPr>
              <w:t xml:space="preserve">, </w:t>
            </w:r>
            <w:r>
              <w:rPr>
                <w:rFonts w:cstheme="minorHAnsi"/>
                <w:sz w:val="21"/>
                <w:szCs w:val="21"/>
                <w:lang w:eastAsia="en-US"/>
              </w:rPr>
              <w:t>a</w:t>
            </w:r>
            <w:r w:rsidRPr="00616586">
              <w:rPr>
                <w:rFonts w:cstheme="minorHAnsi"/>
                <w:sz w:val="21"/>
                <w:szCs w:val="21"/>
                <w:lang w:eastAsia="en-US"/>
              </w:rPr>
              <w:t xml:space="preserve">grifood and </w:t>
            </w:r>
            <w:r>
              <w:rPr>
                <w:rFonts w:cstheme="minorHAnsi"/>
                <w:sz w:val="21"/>
                <w:szCs w:val="21"/>
                <w:lang w:eastAsia="en-US"/>
              </w:rPr>
              <w:t>e</w:t>
            </w:r>
            <w:r w:rsidRPr="00616586">
              <w:rPr>
                <w:rFonts w:cstheme="minorHAnsi"/>
                <w:sz w:val="21"/>
                <w:szCs w:val="21"/>
                <w:lang w:eastAsia="en-US"/>
              </w:rPr>
              <w:t>nvironment</w:t>
            </w:r>
            <w:r w:rsidR="002A7F21">
              <w:rPr>
                <w:rFonts w:cstheme="minorHAnsi"/>
                <w:sz w:val="21"/>
                <w:szCs w:val="21"/>
                <w:lang w:eastAsia="en-US"/>
              </w:rPr>
              <w:t xml:space="preserve"> sectors</w:t>
            </w:r>
            <w:r w:rsidRPr="00616586">
              <w:rPr>
                <w:rFonts w:cstheme="minorHAnsi"/>
                <w:sz w:val="21"/>
                <w:szCs w:val="21"/>
                <w:lang w:eastAsia="en-US"/>
              </w:rPr>
              <w:t>. AMR Insights offers targeted, up-to-date information</w:t>
            </w:r>
            <w:r w:rsidR="002B4016">
              <w:rPr>
                <w:rFonts w:cstheme="minorHAnsi"/>
                <w:sz w:val="21"/>
                <w:szCs w:val="21"/>
                <w:lang w:eastAsia="en-US"/>
              </w:rPr>
              <w:t xml:space="preserve"> and</w:t>
            </w:r>
            <w:r w:rsidRPr="00616586">
              <w:rPr>
                <w:rFonts w:cstheme="minorHAnsi"/>
                <w:sz w:val="21"/>
                <w:szCs w:val="21"/>
                <w:lang w:eastAsia="en-US"/>
              </w:rPr>
              <w:t xml:space="preserve"> training courses</w:t>
            </w:r>
            <w:r w:rsidR="002A7F21">
              <w:rPr>
                <w:rFonts w:cstheme="minorHAnsi"/>
                <w:sz w:val="21"/>
                <w:szCs w:val="21"/>
                <w:lang w:eastAsia="en-US"/>
              </w:rPr>
              <w:t>,</w:t>
            </w:r>
            <w:r w:rsidRPr="00616586">
              <w:rPr>
                <w:rFonts w:cstheme="minorHAnsi"/>
                <w:sz w:val="21"/>
                <w:szCs w:val="21"/>
                <w:lang w:eastAsia="en-US"/>
              </w:rPr>
              <w:t xml:space="preserve"> as well as knowledge exchange and partnering opportunities.</w:t>
            </w:r>
          </w:p>
        </w:tc>
      </w:tr>
      <w:tr w:rsidR="003F682F" w14:paraId="31EBD7EA" w14:textId="77777777" w:rsidTr="004D62C9">
        <w:tc>
          <w:tcPr>
            <w:cnfStyle w:val="001000000000" w:firstRow="0" w:lastRow="0" w:firstColumn="1" w:lastColumn="0" w:oddVBand="0" w:evenVBand="0" w:oddHBand="0" w:evenHBand="0" w:firstRowFirstColumn="0" w:firstRowLastColumn="0" w:lastRowFirstColumn="0" w:lastRowLastColumn="0"/>
            <w:tcW w:w="1221" w:type="pct"/>
          </w:tcPr>
          <w:p w14:paraId="6D6EC6DB" w14:textId="38E1B2AB" w:rsidR="003F682F" w:rsidRDefault="003F682F" w:rsidP="006E7B47">
            <w:pPr>
              <w:pStyle w:val="BodyText"/>
              <w:rPr>
                <w:sz w:val="21"/>
                <w:szCs w:val="21"/>
                <w:lang w:eastAsia="en-US"/>
              </w:rPr>
            </w:pPr>
            <w:r>
              <w:rPr>
                <w:sz w:val="21"/>
                <w:szCs w:val="21"/>
                <w:lang w:eastAsia="en-US"/>
              </w:rPr>
              <w:t>Bill and Melinda Gates Foundation</w:t>
            </w:r>
          </w:p>
        </w:tc>
        <w:tc>
          <w:tcPr>
            <w:tcW w:w="644" w:type="pct"/>
          </w:tcPr>
          <w:p w14:paraId="4DCFC275" w14:textId="502277C4" w:rsidR="003F682F" w:rsidRDefault="003F682F" w:rsidP="006E7B47">
            <w:pPr>
              <w:pStyle w:val="BodyText"/>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r>
              <w:rPr>
                <w:sz w:val="21"/>
                <w:szCs w:val="21"/>
                <w:lang w:eastAsia="en-US"/>
              </w:rPr>
              <w:t>Global</w:t>
            </w:r>
          </w:p>
        </w:tc>
        <w:tc>
          <w:tcPr>
            <w:tcW w:w="3135" w:type="pct"/>
          </w:tcPr>
          <w:p w14:paraId="3663E8EF" w14:textId="4E652E19" w:rsidR="003F682F" w:rsidRPr="00616586" w:rsidRDefault="00493D9E" w:rsidP="006E7B47">
            <w:pPr>
              <w:pStyle w:val="BodyText"/>
              <w:cnfStyle w:val="000000000000" w:firstRow="0" w:lastRow="0" w:firstColumn="0" w:lastColumn="0" w:oddVBand="0" w:evenVBand="0" w:oddHBand="0" w:evenHBand="0" w:firstRowFirstColumn="0" w:firstRowLastColumn="0" w:lastRowFirstColumn="0" w:lastRowLastColumn="0"/>
              <w:rPr>
                <w:rFonts w:cstheme="minorHAnsi"/>
                <w:sz w:val="21"/>
                <w:szCs w:val="21"/>
                <w:lang w:eastAsia="en-US"/>
              </w:rPr>
            </w:pPr>
            <w:r>
              <w:rPr>
                <w:rFonts w:cstheme="minorHAnsi"/>
                <w:sz w:val="21"/>
                <w:szCs w:val="21"/>
                <w:lang w:eastAsia="en-US"/>
              </w:rPr>
              <w:t xml:space="preserve">The Bill and Melinda Gates Foundation </w:t>
            </w:r>
            <w:r w:rsidR="00791FC2">
              <w:rPr>
                <w:rFonts w:cstheme="minorHAnsi"/>
                <w:sz w:val="21"/>
                <w:szCs w:val="21"/>
                <w:lang w:eastAsia="en-US"/>
              </w:rPr>
              <w:t>is a philanthropic organisation</w:t>
            </w:r>
            <w:r w:rsidR="00D76C03">
              <w:rPr>
                <w:rFonts w:cstheme="minorHAnsi"/>
                <w:sz w:val="21"/>
                <w:szCs w:val="21"/>
                <w:lang w:eastAsia="en-US"/>
              </w:rPr>
              <w:t xml:space="preserve"> that </w:t>
            </w:r>
            <w:r w:rsidR="00CE4658">
              <w:rPr>
                <w:rFonts w:cstheme="minorHAnsi"/>
                <w:sz w:val="21"/>
                <w:szCs w:val="21"/>
                <w:lang w:eastAsia="en-US"/>
              </w:rPr>
              <w:t xml:space="preserve">is committed to solving </w:t>
            </w:r>
            <w:r w:rsidR="00DA0B61">
              <w:rPr>
                <w:rFonts w:cstheme="minorHAnsi"/>
                <w:sz w:val="21"/>
                <w:szCs w:val="21"/>
                <w:lang w:eastAsia="en-US"/>
              </w:rPr>
              <w:t xml:space="preserve">the greatest inequalities in the world. The Foundation provides funding </w:t>
            </w:r>
            <w:r w:rsidR="00A672A8">
              <w:rPr>
                <w:rFonts w:cstheme="minorHAnsi"/>
                <w:sz w:val="21"/>
                <w:szCs w:val="21"/>
                <w:lang w:eastAsia="en-US"/>
              </w:rPr>
              <w:t>and partners with</w:t>
            </w:r>
            <w:r w:rsidR="008C1B7C">
              <w:rPr>
                <w:rFonts w:cstheme="minorHAnsi"/>
                <w:sz w:val="21"/>
                <w:szCs w:val="21"/>
                <w:lang w:eastAsia="en-US"/>
              </w:rPr>
              <w:t xml:space="preserve"> government, industry, not-for-profit and community organisations</w:t>
            </w:r>
            <w:r w:rsidR="00520212">
              <w:rPr>
                <w:rFonts w:cstheme="minorHAnsi"/>
                <w:sz w:val="21"/>
                <w:szCs w:val="21"/>
                <w:lang w:eastAsia="en-US"/>
              </w:rPr>
              <w:t xml:space="preserve"> for a range of R&amp;D activities</w:t>
            </w:r>
            <w:r w:rsidR="00B87E3E">
              <w:rPr>
                <w:rFonts w:cstheme="minorHAnsi"/>
                <w:sz w:val="21"/>
                <w:szCs w:val="21"/>
                <w:lang w:eastAsia="en-US"/>
              </w:rPr>
              <w:t>.</w:t>
            </w:r>
            <w:r w:rsidR="00520212">
              <w:rPr>
                <w:rFonts w:cstheme="minorHAnsi"/>
                <w:sz w:val="21"/>
                <w:szCs w:val="21"/>
                <w:lang w:eastAsia="en-US"/>
              </w:rPr>
              <w:t xml:space="preserve"> In relation to AMR, t</w:t>
            </w:r>
            <w:r w:rsidR="00081308">
              <w:rPr>
                <w:rFonts w:cstheme="minorHAnsi"/>
                <w:sz w:val="21"/>
                <w:szCs w:val="21"/>
                <w:lang w:eastAsia="en-US"/>
              </w:rPr>
              <w:t xml:space="preserve">he Foundation has invested in </w:t>
            </w:r>
            <w:r w:rsidR="00756063">
              <w:rPr>
                <w:rFonts w:cstheme="minorHAnsi"/>
                <w:sz w:val="21"/>
                <w:szCs w:val="21"/>
                <w:lang w:eastAsia="en-US"/>
              </w:rPr>
              <w:t xml:space="preserve">the development of new vaccines and other therapeutics designed to curb the global </w:t>
            </w:r>
            <w:r w:rsidR="00082EBF">
              <w:rPr>
                <w:rFonts w:cstheme="minorHAnsi"/>
                <w:sz w:val="21"/>
                <w:szCs w:val="21"/>
                <w:lang w:eastAsia="en-US"/>
              </w:rPr>
              <w:t xml:space="preserve">increase in </w:t>
            </w:r>
            <w:r w:rsidR="0081633B">
              <w:rPr>
                <w:rFonts w:cstheme="minorHAnsi"/>
                <w:sz w:val="21"/>
                <w:szCs w:val="21"/>
                <w:lang w:eastAsia="en-US"/>
              </w:rPr>
              <w:t>antimicrobial</w:t>
            </w:r>
            <w:r w:rsidR="007F2FAC">
              <w:rPr>
                <w:rFonts w:cstheme="minorHAnsi"/>
                <w:sz w:val="21"/>
                <w:szCs w:val="21"/>
                <w:lang w:eastAsia="en-US"/>
              </w:rPr>
              <w:t>-</w:t>
            </w:r>
            <w:r w:rsidR="0081633B">
              <w:rPr>
                <w:rFonts w:cstheme="minorHAnsi"/>
                <w:sz w:val="21"/>
                <w:szCs w:val="21"/>
                <w:lang w:eastAsia="en-US"/>
              </w:rPr>
              <w:t>resistant</w:t>
            </w:r>
            <w:r w:rsidR="00082EBF">
              <w:rPr>
                <w:rFonts w:cstheme="minorHAnsi"/>
                <w:sz w:val="21"/>
                <w:szCs w:val="21"/>
                <w:lang w:eastAsia="en-US"/>
              </w:rPr>
              <w:t xml:space="preserve"> bacteria in low and middle-income countries.</w:t>
            </w:r>
            <w:r w:rsidR="007B6504">
              <w:rPr>
                <w:rFonts w:cstheme="minorHAnsi"/>
                <w:sz w:val="21"/>
                <w:szCs w:val="21"/>
                <w:lang w:eastAsia="en-US"/>
              </w:rPr>
              <w:t xml:space="preserve"> </w:t>
            </w:r>
            <w:r w:rsidR="0081633B">
              <w:rPr>
                <w:rFonts w:cstheme="minorHAnsi"/>
                <w:sz w:val="21"/>
                <w:szCs w:val="21"/>
                <w:lang w:eastAsia="en-US"/>
              </w:rPr>
              <w:t>One of</w:t>
            </w:r>
            <w:r w:rsidR="007B6504">
              <w:rPr>
                <w:rFonts w:cstheme="minorHAnsi"/>
                <w:sz w:val="21"/>
                <w:szCs w:val="21"/>
                <w:lang w:eastAsia="en-US"/>
              </w:rPr>
              <w:t xml:space="preserve"> the Foundation’s significant investments </w:t>
            </w:r>
            <w:r w:rsidR="0081633B">
              <w:rPr>
                <w:rFonts w:cstheme="minorHAnsi"/>
                <w:sz w:val="21"/>
                <w:szCs w:val="21"/>
                <w:lang w:eastAsia="en-US"/>
              </w:rPr>
              <w:t>was a</w:t>
            </w:r>
            <w:r w:rsidR="00041263">
              <w:rPr>
                <w:rFonts w:cstheme="minorHAnsi"/>
                <w:sz w:val="21"/>
                <w:szCs w:val="21"/>
                <w:lang w:eastAsia="en-US"/>
              </w:rPr>
              <w:t xml:space="preserve"> </w:t>
            </w:r>
            <w:r w:rsidR="0081633B">
              <w:rPr>
                <w:rFonts w:cstheme="minorHAnsi"/>
                <w:sz w:val="21"/>
                <w:szCs w:val="21"/>
                <w:lang w:eastAsia="en-US"/>
              </w:rPr>
              <w:t xml:space="preserve">contribution of up to </w:t>
            </w:r>
            <w:r w:rsidR="00041263">
              <w:rPr>
                <w:rFonts w:cstheme="minorHAnsi"/>
                <w:sz w:val="21"/>
                <w:szCs w:val="21"/>
                <w:lang w:eastAsia="en-US"/>
              </w:rPr>
              <w:t>USD$25 million</w:t>
            </w:r>
            <w:r w:rsidR="0014244B">
              <w:rPr>
                <w:rFonts w:cstheme="minorHAnsi"/>
                <w:sz w:val="21"/>
                <w:szCs w:val="21"/>
                <w:lang w:eastAsia="en-US"/>
              </w:rPr>
              <w:t xml:space="preserve"> </w:t>
            </w:r>
            <w:r w:rsidR="007046EA">
              <w:rPr>
                <w:rFonts w:cstheme="minorHAnsi"/>
                <w:sz w:val="21"/>
                <w:szCs w:val="21"/>
                <w:lang w:eastAsia="en-US"/>
              </w:rPr>
              <w:t xml:space="preserve">over three years </w:t>
            </w:r>
            <w:r w:rsidR="00041263">
              <w:rPr>
                <w:rFonts w:cstheme="minorHAnsi"/>
                <w:sz w:val="21"/>
                <w:szCs w:val="21"/>
                <w:lang w:eastAsia="en-US"/>
              </w:rPr>
              <w:t>to the CARB-X</w:t>
            </w:r>
            <w:r w:rsidR="004E3189">
              <w:rPr>
                <w:rFonts w:cstheme="minorHAnsi"/>
                <w:sz w:val="21"/>
                <w:szCs w:val="21"/>
                <w:lang w:eastAsia="en-US"/>
              </w:rPr>
              <w:t xml:space="preserve"> partnership in 2018.</w:t>
            </w:r>
            <w:r w:rsidR="000E56C4">
              <w:rPr>
                <w:rFonts w:cstheme="minorHAnsi"/>
                <w:sz w:val="21"/>
                <w:szCs w:val="21"/>
                <w:lang w:eastAsia="en-US"/>
              </w:rPr>
              <w:fldChar w:fldCharType="begin"/>
            </w:r>
            <w:r w:rsidR="00841510">
              <w:rPr>
                <w:rFonts w:cstheme="minorHAnsi"/>
                <w:sz w:val="21"/>
                <w:szCs w:val="21"/>
                <w:lang w:eastAsia="en-US"/>
              </w:rPr>
              <w:instrText xml:space="preserve"> ADDIN EN.CITE &lt;EndNote&gt;&lt;Cite&gt;&lt;Author&gt;CARB-X&lt;/Author&gt;&lt;Year&gt;2018&lt;/Year&gt;&lt;RecNum&gt;168&lt;/RecNum&gt;&lt;DisplayText&gt;&lt;style face="superscript"&gt;20&lt;/style&gt;&lt;/DisplayText&gt;&lt;record&gt;&lt;rec-number&gt;168&lt;/rec-number&gt;&lt;foreign-keys&gt;&lt;key app="EN" db-id="zstzed00p9xv56e9wpgp0d0tpsd09zr50rtp" timestamp="1669241830"&gt;168&lt;/key&gt;&lt;/foreign-keys&gt;&lt;ref-type name="Web Page"&gt;12&lt;/ref-type&gt;&lt;contributors&gt;&lt;authors&gt;&lt;author&gt;CARB-X&lt;/author&gt;&lt;/authors&gt;&lt;/contributors&gt;&lt;titles&gt;&lt;title&gt;UK Government and Bill &amp;amp; Melinda Gates Foundation join CARB-X partnership in fight against superbugs&lt;/title&gt;&lt;/titles&gt;&lt;dates&gt;&lt;year&gt;2018&lt;/year&gt;&lt;/dates&gt;&lt;urls&gt;&lt;related-urls&gt;&lt;url&gt;https://carb-x.org/carb-x-news/uk-government-and-bill-melinda-gates-foundation-join-carb-x-partnership-in-fight-against-superbugs/&lt;/url&gt;&lt;/related-urls&gt;&lt;/urls&gt;&lt;custom2&gt;24 November 2022&lt;/custom2&gt;&lt;/record&gt;&lt;/Cite&gt;&lt;/EndNote&gt;</w:instrText>
            </w:r>
            <w:r w:rsidR="000E56C4">
              <w:rPr>
                <w:rFonts w:cstheme="minorHAnsi"/>
                <w:sz w:val="21"/>
                <w:szCs w:val="21"/>
                <w:lang w:eastAsia="en-US"/>
              </w:rPr>
              <w:fldChar w:fldCharType="separate"/>
            </w:r>
            <w:r w:rsidR="000E56C4" w:rsidRPr="000E56C4">
              <w:rPr>
                <w:rFonts w:cstheme="minorHAnsi"/>
                <w:noProof/>
                <w:sz w:val="21"/>
                <w:szCs w:val="21"/>
                <w:vertAlign w:val="superscript"/>
                <w:lang w:eastAsia="en-US"/>
              </w:rPr>
              <w:t>20</w:t>
            </w:r>
            <w:r w:rsidR="000E56C4">
              <w:rPr>
                <w:rFonts w:cstheme="minorHAnsi"/>
                <w:sz w:val="21"/>
                <w:szCs w:val="21"/>
                <w:lang w:eastAsia="en-US"/>
              </w:rPr>
              <w:fldChar w:fldCharType="end"/>
            </w:r>
          </w:p>
        </w:tc>
      </w:tr>
      <w:tr w:rsidR="003F0610" w14:paraId="0759719D"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Borders>
              <w:left w:val="none" w:sz="0" w:space="0" w:color="auto"/>
              <w:right w:val="none" w:sz="0" w:space="0" w:color="auto"/>
            </w:tcBorders>
          </w:tcPr>
          <w:p w14:paraId="6F15FAD5" w14:textId="77777777" w:rsidR="003F0610" w:rsidRPr="008E2B87" w:rsidRDefault="003F0610" w:rsidP="006E7B47">
            <w:pPr>
              <w:pStyle w:val="BodyText"/>
              <w:rPr>
                <w:sz w:val="21"/>
                <w:szCs w:val="21"/>
                <w:lang w:eastAsia="en-US"/>
              </w:rPr>
            </w:pPr>
            <w:r w:rsidRPr="008E2B87">
              <w:rPr>
                <w:sz w:val="21"/>
                <w:szCs w:val="21"/>
                <w:lang w:eastAsia="en-US"/>
              </w:rPr>
              <w:t xml:space="preserve">Biotech companies in Europe combatting </w:t>
            </w:r>
            <w:r w:rsidRPr="008E2B87">
              <w:rPr>
                <w:sz w:val="21"/>
                <w:szCs w:val="21"/>
                <w:lang w:eastAsia="en-US"/>
              </w:rPr>
              <w:lastRenderedPageBreak/>
              <w:t>AntiMicrobial Resistance (BEAM Alliance)</w:t>
            </w:r>
          </w:p>
        </w:tc>
        <w:tc>
          <w:tcPr>
            <w:tcW w:w="644" w:type="pct"/>
            <w:tcBorders>
              <w:left w:val="none" w:sz="0" w:space="0" w:color="auto"/>
              <w:right w:val="none" w:sz="0" w:space="0" w:color="auto"/>
            </w:tcBorders>
          </w:tcPr>
          <w:p w14:paraId="3944C1C7" w14:textId="77777777" w:rsidR="003F0610" w:rsidRPr="008E2B87" w:rsidRDefault="003F0610" w:rsidP="006E7B47">
            <w:pPr>
              <w:pStyle w:val="BodyText"/>
              <w:jc w:val="center"/>
              <w:cnfStyle w:val="000000100000" w:firstRow="0" w:lastRow="0" w:firstColumn="0" w:lastColumn="0" w:oddVBand="0" w:evenVBand="0" w:oddHBand="1" w:evenHBand="0" w:firstRowFirstColumn="0" w:firstRowLastColumn="0" w:lastRowFirstColumn="0" w:lastRowLastColumn="0"/>
              <w:rPr>
                <w:sz w:val="21"/>
                <w:szCs w:val="21"/>
                <w:lang w:eastAsia="en-US"/>
              </w:rPr>
            </w:pPr>
            <w:r w:rsidRPr="008E2B87">
              <w:rPr>
                <w:sz w:val="21"/>
                <w:szCs w:val="21"/>
                <w:lang w:eastAsia="en-US"/>
              </w:rPr>
              <w:lastRenderedPageBreak/>
              <w:t>Europe</w:t>
            </w:r>
          </w:p>
        </w:tc>
        <w:tc>
          <w:tcPr>
            <w:tcW w:w="3135" w:type="pct"/>
            <w:tcBorders>
              <w:left w:val="none" w:sz="0" w:space="0" w:color="auto"/>
              <w:right w:val="none" w:sz="0" w:space="0" w:color="auto"/>
            </w:tcBorders>
          </w:tcPr>
          <w:p w14:paraId="1DCAC7A3" w14:textId="1EE0FE75" w:rsidR="003F0610" w:rsidRPr="008E2B87" w:rsidRDefault="003F0610" w:rsidP="006E7B47">
            <w:pPr>
              <w:pStyle w:val="BodyText"/>
              <w:cnfStyle w:val="000000100000" w:firstRow="0" w:lastRow="0" w:firstColumn="0" w:lastColumn="0" w:oddVBand="0" w:evenVBand="0" w:oddHBand="1" w:evenHBand="0" w:firstRowFirstColumn="0" w:firstRowLastColumn="0" w:lastRowFirstColumn="0" w:lastRowLastColumn="0"/>
              <w:rPr>
                <w:rFonts w:cstheme="minorHAnsi"/>
                <w:sz w:val="21"/>
                <w:szCs w:val="21"/>
                <w:lang w:eastAsia="en-US"/>
              </w:rPr>
            </w:pPr>
            <w:r w:rsidRPr="008E2B87">
              <w:rPr>
                <w:rFonts w:cstheme="minorHAnsi"/>
                <w:sz w:val="21"/>
                <w:szCs w:val="21"/>
                <w:lang w:eastAsia="en-US"/>
              </w:rPr>
              <w:t xml:space="preserve">The BEAM Alliance was launched in 2015 and reflects a consortium of over 60 small-to-medium-sized enterprises (SMEs) in Europe that </w:t>
            </w:r>
            <w:r w:rsidRPr="008E2B87">
              <w:rPr>
                <w:rFonts w:cstheme="minorHAnsi"/>
                <w:sz w:val="21"/>
                <w:szCs w:val="21"/>
                <w:lang w:eastAsia="en-US"/>
              </w:rPr>
              <w:lastRenderedPageBreak/>
              <w:t>develop innovative products aimed at tackling AMR.</w:t>
            </w:r>
            <w:r w:rsidRPr="008E2B87">
              <w:rPr>
                <w:rFonts w:cstheme="minorHAnsi"/>
                <w:sz w:val="21"/>
                <w:szCs w:val="21"/>
                <w:lang w:eastAsia="en-US"/>
              </w:rPr>
              <w:fldChar w:fldCharType="begin"/>
            </w:r>
            <w:r w:rsidR="00841510">
              <w:rPr>
                <w:rFonts w:cstheme="minorHAnsi"/>
                <w:sz w:val="21"/>
                <w:szCs w:val="21"/>
                <w:lang w:eastAsia="en-US"/>
              </w:rPr>
              <w:instrText xml:space="preserve"> ADDIN EN.CITE &lt;EndNote&gt;&lt;Cite&gt;&lt;Author&gt;BEAM Alliance&lt;/Author&gt;&lt;Year&gt;2022&lt;/Year&gt;&lt;RecNum&gt;196&lt;/RecNum&gt;&lt;DisplayText&gt;&lt;style face="superscript"&gt;21&lt;/style&gt;&lt;/DisplayText&gt;&lt;record&gt;&lt;rec-number&gt;196&lt;/rec-number&gt;&lt;foreign-keys&gt;&lt;key app="EN" db-id="zstzed00p9xv56e9wpgp0d0tpsd09zr50rtp" timestamp="1671416661"&gt;196&lt;/key&gt;&lt;/foreign-keys&gt;&lt;ref-type name="Web Page"&gt;12&lt;/ref-type&gt;&lt;contributors&gt;&lt;authors&gt;&lt;author&gt;BEAM Alliance,&lt;/author&gt;&lt;/authors&gt;&lt;/contributors&gt;&lt;titles&gt;&lt;title&gt;Home page&lt;/title&gt;&lt;/titles&gt;&lt;dates&gt;&lt;year&gt;2022&lt;/year&gt;&lt;/dates&gt;&lt;urls&gt;&lt;related-urls&gt;&lt;url&gt;https://beam-alliance.eu/&lt;/url&gt;&lt;/related-urls&gt;&lt;/urls&gt;&lt;custom2&gt;7 July 2022&lt;/custom2&gt;&lt;/record&gt;&lt;/Cite&gt;&lt;/EndNote&gt;</w:instrText>
            </w:r>
            <w:r w:rsidRPr="008E2B87">
              <w:rPr>
                <w:rFonts w:cstheme="minorHAnsi"/>
                <w:sz w:val="21"/>
                <w:szCs w:val="21"/>
                <w:lang w:eastAsia="en-US"/>
              </w:rPr>
              <w:fldChar w:fldCharType="separate"/>
            </w:r>
            <w:r w:rsidR="000E56C4" w:rsidRPr="000E56C4">
              <w:rPr>
                <w:rFonts w:cstheme="minorHAnsi"/>
                <w:noProof/>
                <w:sz w:val="21"/>
                <w:szCs w:val="21"/>
                <w:vertAlign w:val="superscript"/>
                <w:lang w:eastAsia="en-US"/>
              </w:rPr>
              <w:t>21</w:t>
            </w:r>
            <w:r w:rsidRPr="008E2B87">
              <w:rPr>
                <w:rFonts w:cstheme="minorHAnsi"/>
                <w:sz w:val="21"/>
                <w:szCs w:val="21"/>
                <w:lang w:eastAsia="en-US"/>
              </w:rPr>
              <w:fldChar w:fldCharType="end"/>
            </w:r>
            <w:r w:rsidRPr="008E2B87">
              <w:rPr>
                <w:rFonts w:cstheme="minorHAnsi"/>
                <w:sz w:val="21"/>
                <w:szCs w:val="21"/>
                <w:lang w:eastAsia="en-US"/>
              </w:rPr>
              <w:t xml:space="preserve"> The Alliance advocates for the role of SMEs in responding to AMR and influencing policies and incentives </w:t>
            </w:r>
            <w:r w:rsidR="0024471A">
              <w:rPr>
                <w:rFonts w:cstheme="minorHAnsi"/>
                <w:sz w:val="21"/>
                <w:szCs w:val="21"/>
                <w:lang w:eastAsia="en-US"/>
              </w:rPr>
              <w:t>relating to</w:t>
            </w:r>
            <w:r w:rsidR="0024471A" w:rsidRPr="008E2B87">
              <w:rPr>
                <w:rFonts w:cstheme="minorHAnsi"/>
                <w:sz w:val="21"/>
                <w:szCs w:val="21"/>
                <w:lang w:eastAsia="en-US"/>
              </w:rPr>
              <w:t xml:space="preserve"> </w:t>
            </w:r>
            <w:r w:rsidRPr="008E2B87">
              <w:rPr>
                <w:rFonts w:cstheme="minorHAnsi"/>
                <w:sz w:val="21"/>
                <w:szCs w:val="21"/>
                <w:lang w:eastAsia="en-US"/>
              </w:rPr>
              <w:t>AMR R&amp;D in Europe.</w:t>
            </w:r>
            <w:r w:rsidRPr="008E2B87">
              <w:rPr>
                <w:rFonts w:cstheme="minorHAnsi"/>
                <w:sz w:val="21"/>
                <w:szCs w:val="21"/>
                <w:lang w:eastAsia="en-US"/>
              </w:rPr>
              <w:fldChar w:fldCharType="begin"/>
            </w:r>
            <w:r w:rsidR="00841510">
              <w:rPr>
                <w:rFonts w:cstheme="minorHAnsi"/>
                <w:sz w:val="21"/>
                <w:szCs w:val="21"/>
                <w:lang w:eastAsia="en-US"/>
              </w:rPr>
              <w:instrText xml:space="preserve"> ADDIN EN.CITE &lt;EndNote&gt;&lt;Cite&gt;&lt;Author&gt;BEAM Alliance&lt;/Author&gt;&lt;Year&gt;2022&lt;/Year&gt;&lt;RecNum&gt;196&lt;/RecNum&gt;&lt;DisplayText&gt;&lt;style face="superscript"&gt;21&lt;/style&gt;&lt;/DisplayText&gt;&lt;record&gt;&lt;rec-number&gt;196&lt;/rec-number&gt;&lt;foreign-keys&gt;&lt;key app="EN" db-id="zstzed00p9xv56e9wpgp0d0tpsd09zr50rtp" timestamp="1671416661"&gt;196&lt;/key&gt;&lt;/foreign-keys&gt;&lt;ref-type name="Web Page"&gt;12&lt;/ref-type&gt;&lt;contributors&gt;&lt;authors&gt;&lt;author&gt;BEAM Alliance,&lt;/author&gt;&lt;/authors&gt;&lt;/contributors&gt;&lt;titles&gt;&lt;title&gt;Home page&lt;/title&gt;&lt;/titles&gt;&lt;dates&gt;&lt;year&gt;2022&lt;/year&gt;&lt;/dates&gt;&lt;urls&gt;&lt;related-urls&gt;&lt;url&gt;https://beam-alliance.eu/&lt;/url&gt;&lt;/related-urls&gt;&lt;/urls&gt;&lt;custom2&gt;7 July 2022&lt;/custom2&gt;&lt;/record&gt;&lt;/Cite&gt;&lt;/EndNote&gt;</w:instrText>
            </w:r>
            <w:r w:rsidRPr="008E2B87">
              <w:rPr>
                <w:rFonts w:cstheme="minorHAnsi"/>
                <w:sz w:val="21"/>
                <w:szCs w:val="21"/>
                <w:lang w:eastAsia="en-US"/>
              </w:rPr>
              <w:fldChar w:fldCharType="separate"/>
            </w:r>
            <w:r w:rsidR="000E56C4" w:rsidRPr="000E56C4">
              <w:rPr>
                <w:rFonts w:cstheme="minorHAnsi"/>
                <w:noProof/>
                <w:sz w:val="21"/>
                <w:szCs w:val="21"/>
                <w:vertAlign w:val="superscript"/>
                <w:lang w:eastAsia="en-US"/>
              </w:rPr>
              <w:t>21</w:t>
            </w:r>
            <w:r w:rsidRPr="008E2B87">
              <w:rPr>
                <w:rFonts w:cstheme="minorHAnsi"/>
                <w:sz w:val="21"/>
                <w:szCs w:val="21"/>
                <w:lang w:eastAsia="en-US"/>
              </w:rPr>
              <w:fldChar w:fldCharType="end"/>
            </w:r>
          </w:p>
        </w:tc>
      </w:tr>
      <w:tr w:rsidR="003F0610" w14:paraId="0CEBE76E" w14:textId="77777777" w:rsidTr="004D62C9">
        <w:tc>
          <w:tcPr>
            <w:cnfStyle w:val="001000000000" w:firstRow="0" w:lastRow="0" w:firstColumn="1" w:lastColumn="0" w:oddVBand="0" w:evenVBand="0" w:oddHBand="0" w:evenHBand="0" w:firstRowFirstColumn="0" w:firstRowLastColumn="0" w:lastRowFirstColumn="0" w:lastRowLastColumn="0"/>
            <w:tcW w:w="1221" w:type="pct"/>
          </w:tcPr>
          <w:p w14:paraId="0D684CC2" w14:textId="77777777" w:rsidR="003F0610" w:rsidRPr="007C529F" w:rsidRDefault="003F0610" w:rsidP="006E7B47">
            <w:pPr>
              <w:pStyle w:val="BodyText"/>
              <w:rPr>
                <w:sz w:val="21"/>
                <w:szCs w:val="21"/>
                <w:lang w:eastAsia="en-US"/>
              </w:rPr>
            </w:pPr>
            <w:r w:rsidRPr="007C529F">
              <w:rPr>
                <w:sz w:val="21"/>
                <w:szCs w:val="21"/>
                <w:lang w:eastAsia="en-US"/>
              </w:rPr>
              <w:lastRenderedPageBreak/>
              <w:t>Combating Antibiotic Resistant Bacteria Biopharmaceutical Accelerator (CARB-X)</w:t>
            </w:r>
          </w:p>
        </w:tc>
        <w:tc>
          <w:tcPr>
            <w:tcW w:w="644" w:type="pct"/>
          </w:tcPr>
          <w:p w14:paraId="75557535" w14:textId="77777777" w:rsidR="003F0610" w:rsidRPr="007C529F" w:rsidRDefault="003F0610" w:rsidP="006E7B47">
            <w:pPr>
              <w:pStyle w:val="BodyText"/>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r w:rsidRPr="007C529F">
              <w:rPr>
                <w:sz w:val="21"/>
                <w:szCs w:val="21"/>
                <w:lang w:eastAsia="en-US"/>
              </w:rPr>
              <w:t>Global</w:t>
            </w:r>
          </w:p>
        </w:tc>
        <w:tc>
          <w:tcPr>
            <w:tcW w:w="3135" w:type="pct"/>
          </w:tcPr>
          <w:p w14:paraId="6A7E5E13" w14:textId="490ABD44" w:rsidR="003F0610" w:rsidRPr="00616586" w:rsidRDefault="003F0610" w:rsidP="006E7B47">
            <w:pPr>
              <w:pStyle w:val="BodyText"/>
              <w:cnfStyle w:val="000000000000" w:firstRow="0" w:lastRow="0" w:firstColumn="0" w:lastColumn="0" w:oddVBand="0" w:evenVBand="0" w:oddHBand="0" w:evenHBand="0" w:firstRowFirstColumn="0" w:firstRowLastColumn="0" w:lastRowFirstColumn="0" w:lastRowLastColumn="0"/>
              <w:rPr>
                <w:rFonts w:cstheme="minorHAnsi"/>
                <w:sz w:val="21"/>
                <w:szCs w:val="21"/>
                <w:lang w:eastAsia="en-US"/>
              </w:rPr>
            </w:pPr>
            <w:r w:rsidRPr="00616586">
              <w:rPr>
                <w:rFonts w:cstheme="minorHAnsi"/>
                <w:sz w:val="21"/>
                <w:szCs w:val="21"/>
                <w:lang w:eastAsia="en-US"/>
              </w:rPr>
              <w:t xml:space="preserve">CARB-X </w:t>
            </w:r>
            <w:r>
              <w:rPr>
                <w:rFonts w:cstheme="minorHAnsi"/>
                <w:sz w:val="21"/>
                <w:szCs w:val="21"/>
                <w:lang w:eastAsia="en-US"/>
              </w:rPr>
              <w:t xml:space="preserve">was </w:t>
            </w:r>
            <w:r w:rsidRPr="00616586">
              <w:rPr>
                <w:rFonts w:cstheme="minorHAnsi"/>
                <w:sz w:val="21"/>
                <w:szCs w:val="21"/>
                <w:lang w:eastAsia="en-US"/>
              </w:rPr>
              <w:t>officially launched in 2016. It is a global not-for-profit partnership that aims to accelerate innovative antimicrobial products towards clinical development and regulatory approval by providing competitive funding. Its portfolio includes an early development pipeline of new antibiotics, vaccines</w:t>
            </w:r>
            <w:r w:rsidR="006C1CD2">
              <w:rPr>
                <w:rFonts w:cstheme="minorHAnsi"/>
                <w:sz w:val="21"/>
                <w:szCs w:val="21"/>
                <w:lang w:eastAsia="en-US"/>
              </w:rPr>
              <w:t xml:space="preserve"> and</w:t>
            </w:r>
            <w:r w:rsidRPr="00616586">
              <w:rPr>
                <w:rFonts w:cstheme="minorHAnsi"/>
                <w:sz w:val="21"/>
                <w:szCs w:val="21"/>
                <w:lang w:eastAsia="en-US"/>
              </w:rPr>
              <w:t xml:space="preserve"> rapid diagnostics, amongst other solutions for the prevention, diagnosis and treatment of bacterial infections. CARB-X focuses on the bacteria identified by the WHO/CDC priority lists</w:t>
            </w:r>
            <w:r>
              <w:rPr>
                <w:rFonts w:cstheme="minorHAnsi"/>
                <w:sz w:val="21"/>
                <w:szCs w:val="21"/>
                <w:lang w:eastAsia="en-US"/>
              </w:rPr>
              <w:t xml:space="preserve"> a</w:t>
            </w:r>
            <w:r w:rsidRPr="00616586">
              <w:rPr>
                <w:rFonts w:cstheme="minorHAnsi"/>
                <w:sz w:val="21"/>
                <w:szCs w:val="21"/>
                <w:lang w:eastAsia="en-US"/>
              </w:rPr>
              <w:t xml:space="preserve">nd conditions with the highest degrees of mortality and morbidity. </w:t>
            </w:r>
          </w:p>
        </w:tc>
      </w:tr>
      <w:tr w:rsidR="003F0610" w14:paraId="6AF99823"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Borders>
              <w:left w:val="none" w:sz="0" w:space="0" w:color="auto"/>
              <w:right w:val="none" w:sz="0" w:space="0" w:color="auto"/>
            </w:tcBorders>
          </w:tcPr>
          <w:p w14:paraId="511A2959" w14:textId="77777777" w:rsidR="003F0610" w:rsidRPr="007C529F" w:rsidRDefault="003F0610" w:rsidP="006E7B47">
            <w:pPr>
              <w:pStyle w:val="BodyText"/>
              <w:rPr>
                <w:sz w:val="21"/>
                <w:szCs w:val="21"/>
                <w:lang w:eastAsia="en-US"/>
              </w:rPr>
            </w:pPr>
            <w:r w:rsidRPr="007C529F">
              <w:rPr>
                <w:sz w:val="21"/>
                <w:szCs w:val="21"/>
                <w:lang w:eastAsia="en-US"/>
              </w:rPr>
              <w:t>Community for Open Antimicrobial Drug Discovery (CO-ADD)</w:t>
            </w:r>
          </w:p>
        </w:tc>
        <w:tc>
          <w:tcPr>
            <w:tcW w:w="644" w:type="pct"/>
            <w:tcBorders>
              <w:left w:val="none" w:sz="0" w:space="0" w:color="auto"/>
              <w:right w:val="none" w:sz="0" w:space="0" w:color="auto"/>
            </w:tcBorders>
          </w:tcPr>
          <w:p w14:paraId="73B1129F" w14:textId="77777777" w:rsidR="003F0610" w:rsidRPr="007C529F" w:rsidRDefault="003F0610" w:rsidP="006E7B47">
            <w:pPr>
              <w:pStyle w:val="BodyText"/>
              <w:jc w:val="center"/>
              <w:cnfStyle w:val="000000100000" w:firstRow="0" w:lastRow="0" w:firstColumn="0" w:lastColumn="0" w:oddVBand="0" w:evenVBand="0" w:oddHBand="1" w:evenHBand="0" w:firstRowFirstColumn="0" w:firstRowLastColumn="0" w:lastRowFirstColumn="0" w:lastRowLastColumn="0"/>
              <w:rPr>
                <w:sz w:val="21"/>
                <w:szCs w:val="21"/>
                <w:lang w:eastAsia="en-US"/>
              </w:rPr>
            </w:pPr>
            <w:r w:rsidRPr="007C529F">
              <w:rPr>
                <w:sz w:val="21"/>
                <w:szCs w:val="21"/>
                <w:lang w:eastAsia="en-US"/>
              </w:rPr>
              <w:t>Global</w:t>
            </w:r>
          </w:p>
        </w:tc>
        <w:tc>
          <w:tcPr>
            <w:tcW w:w="3135" w:type="pct"/>
            <w:tcBorders>
              <w:left w:val="none" w:sz="0" w:space="0" w:color="auto"/>
              <w:right w:val="none" w:sz="0" w:space="0" w:color="auto"/>
            </w:tcBorders>
          </w:tcPr>
          <w:p w14:paraId="6B244F0D" w14:textId="7A3B4CFB" w:rsidR="003F0610" w:rsidRPr="00616586" w:rsidRDefault="003F0610" w:rsidP="006E7B47">
            <w:pPr>
              <w:pStyle w:val="BodyText"/>
              <w:cnfStyle w:val="000000100000" w:firstRow="0" w:lastRow="0" w:firstColumn="0" w:lastColumn="0" w:oddVBand="0" w:evenVBand="0" w:oddHBand="1" w:evenHBand="0" w:firstRowFirstColumn="0" w:firstRowLastColumn="0" w:lastRowFirstColumn="0" w:lastRowLastColumn="0"/>
              <w:rPr>
                <w:rFonts w:cstheme="minorHAnsi"/>
                <w:sz w:val="21"/>
                <w:szCs w:val="21"/>
                <w:lang w:eastAsia="en-US"/>
              </w:rPr>
            </w:pPr>
            <w:r w:rsidRPr="00616586">
              <w:rPr>
                <w:rFonts w:cstheme="minorHAnsi"/>
                <w:sz w:val="21"/>
                <w:szCs w:val="21"/>
              </w:rPr>
              <w:t>CO-ADD is a not-for-profit initiative funded by the Wellcome Trust and The University of Queensland</w:t>
            </w:r>
            <w:r w:rsidR="007050B8">
              <w:rPr>
                <w:rFonts w:cstheme="minorHAnsi"/>
                <w:sz w:val="21"/>
                <w:szCs w:val="21"/>
              </w:rPr>
              <w:t xml:space="preserve"> and was established</w:t>
            </w:r>
            <w:r w:rsidRPr="00616586">
              <w:rPr>
                <w:rFonts w:cstheme="minorHAnsi"/>
                <w:sz w:val="21"/>
                <w:szCs w:val="21"/>
              </w:rPr>
              <w:t xml:space="preserve"> in 2015. It is led by researchers at </w:t>
            </w:r>
            <w:r w:rsidR="007046EA">
              <w:rPr>
                <w:rFonts w:cstheme="minorHAnsi"/>
                <w:sz w:val="21"/>
                <w:szCs w:val="21"/>
              </w:rPr>
              <w:t>T</w:t>
            </w:r>
            <w:r w:rsidR="001D6961">
              <w:rPr>
                <w:rFonts w:cstheme="minorHAnsi"/>
                <w:sz w:val="21"/>
                <w:szCs w:val="21"/>
              </w:rPr>
              <w:t xml:space="preserve">he </w:t>
            </w:r>
            <w:r w:rsidR="001D6961" w:rsidRPr="00616586">
              <w:rPr>
                <w:rFonts w:cstheme="minorHAnsi"/>
                <w:sz w:val="21"/>
                <w:szCs w:val="21"/>
              </w:rPr>
              <w:t>University of Queensland</w:t>
            </w:r>
            <w:r w:rsidRPr="00616586">
              <w:rPr>
                <w:rFonts w:cstheme="minorHAnsi"/>
                <w:sz w:val="21"/>
                <w:szCs w:val="21"/>
              </w:rPr>
              <w:t xml:space="preserve"> and provides free/open-access screening of compounds for academic researchers to support the discovery of new antibiotics. This platform is integrated with SPARK (Shared Platform for Antibiotic Research and Knowledge) – a cloud-based data resource for researchers to share insights and learnings to support future research into Gram-negative bacteria. To date, CO-ADD has screened over 310,000 compounds from 48 countries.</w:t>
            </w:r>
          </w:p>
        </w:tc>
      </w:tr>
      <w:tr w:rsidR="003F0610" w14:paraId="01FF0E63" w14:textId="77777777" w:rsidTr="004D62C9">
        <w:tc>
          <w:tcPr>
            <w:cnfStyle w:val="001000000000" w:firstRow="0" w:lastRow="0" w:firstColumn="1" w:lastColumn="0" w:oddVBand="0" w:evenVBand="0" w:oddHBand="0" w:evenHBand="0" w:firstRowFirstColumn="0" w:firstRowLastColumn="0" w:lastRowFirstColumn="0" w:lastRowLastColumn="0"/>
            <w:tcW w:w="1221" w:type="pct"/>
          </w:tcPr>
          <w:p w14:paraId="044E5EA5" w14:textId="77777777" w:rsidR="003F0610" w:rsidRPr="007C529F" w:rsidRDefault="003F0610" w:rsidP="006E7B47">
            <w:pPr>
              <w:pStyle w:val="BodyText"/>
              <w:rPr>
                <w:sz w:val="21"/>
                <w:szCs w:val="21"/>
                <w:lang w:eastAsia="en-US"/>
              </w:rPr>
            </w:pPr>
            <w:r w:rsidRPr="007C529F">
              <w:rPr>
                <w:sz w:val="21"/>
                <w:szCs w:val="21"/>
                <w:lang w:eastAsia="en-US"/>
              </w:rPr>
              <w:t>The Fleming Fund</w:t>
            </w:r>
          </w:p>
        </w:tc>
        <w:tc>
          <w:tcPr>
            <w:tcW w:w="644" w:type="pct"/>
          </w:tcPr>
          <w:p w14:paraId="4D919105" w14:textId="77777777" w:rsidR="003F0610" w:rsidRPr="007C529F" w:rsidRDefault="003F0610" w:rsidP="006E7B47">
            <w:pPr>
              <w:pStyle w:val="BodyText"/>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r w:rsidRPr="007C529F">
              <w:rPr>
                <w:sz w:val="21"/>
                <w:szCs w:val="21"/>
                <w:lang w:eastAsia="en-US"/>
              </w:rPr>
              <w:t>Global</w:t>
            </w:r>
          </w:p>
        </w:tc>
        <w:tc>
          <w:tcPr>
            <w:tcW w:w="3135" w:type="pct"/>
          </w:tcPr>
          <w:p w14:paraId="647545AE" w14:textId="36160017" w:rsidR="003F0610" w:rsidRPr="00616586" w:rsidRDefault="003F0610" w:rsidP="006E7B47">
            <w:pPr>
              <w:spacing w:before="12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16586">
              <w:rPr>
                <w:rFonts w:cstheme="minorHAnsi"/>
                <w:sz w:val="21"/>
                <w:szCs w:val="21"/>
              </w:rPr>
              <w:t xml:space="preserve">The Fleming Fund is a UK </w:t>
            </w:r>
            <w:r w:rsidR="00E21AB6">
              <w:rPr>
                <w:rFonts w:cstheme="minorHAnsi"/>
                <w:sz w:val="21"/>
                <w:szCs w:val="21"/>
              </w:rPr>
              <w:t xml:space="preserve">Government </w:t>
            </w:r>
            <w:r w:rsidRPr="00616586">
              <w:rPr>
                <w:rFonts w:cstheme="minorHAnsi"/>
                <w:sz w:val="21"/>
                <w:szCs w:val="21"/>
              </w:rPr>
              <w:t xml:space="preserve">aid program, managed by the Department of Health and Social Care, supporting countries across Africa and Asia to tackle </w:t>
            </w:r>
            <w:r>
              <w:rPr>
                <w:rFonts w:cstheme="minorHAnsi"/>
                <w:sz w:val="21"/>
                <w:szCs w:val="21"/>
              </w:rPr>
              <w:t>AMR</w:t>
            </w:r>
            <w:r w:rsidRPr="00616586">
              <w:rPr>
                <w:rFonts w:cstheme="minorHAnsi"/>
                <w:sz w:val="21"/>
                <w:szCs w:val="21"/>
              </w:rPr>
              <w:t xml:space="preserve">. The Fund invests in strengthening surveillance systems through a portfolio of country and regional grants, global projects and fellowship schemes. The UK Government established the program in 2015 in response to the UK </w:t>
            </w:r>
            <w:r w:rsidR="002C2B00" w:rsidRPr="002C2B00">
              <w:rPr>
                <w:rFonts w:cstheme="minorHAnsi"/>
                <w:sz w:val="21"/>
                <w:szCs w:val="21"/>
              </w:rPr>
              <w:t xml:space="preserve">Review on Antimicrobial Resistance </w:t>
            </w:r>
            <w:r w:rsidRPr="00616586">
              <w:rPr>
                <w:rFonts w:cstheme="minorHAnsi"/>
                <w:sz w:val="21"/>
                <w:szCs w:val="21"/>
              </w:rPr>
              <w:t xml:space="preserve">and the WHO Global Action Plan on AMR, which called for funding to improve AMR surveillance, public awareness and responsible drug use. The program focuses on low and middle-income countries because they are expected to bear the heaviest consequences of AMR. </w:t>
            </w:r>
          </w:p>
        </w:tc>
      </w:tr>
      <w:tr w:rsidR="003F0610" w14:paraId="0242D10E"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Borders>
              <w:left w:val="none" w:sz="0" w:space="0" w:color="auto"/>
              <w:right w:val="none" w:sz="0" w:space="0" w:color="auto"/>
            </w:tcBorders>
          </w:tcPr>
          <w:p w14:paraId="30D7AE34" w14:textId="77777777" w:rsidR="003F0610" w:rsidRPr="007C529F" w:rsidRDefault="003F0610" w:rsidP="006E7B47">
            <w:pPr>
              <w:pStyle w:val="BodyText"/>
              <w:rPr>
                <w:sz w:val="21"/>
                <w:szCs w:val="21"/>
                <w:lang w:eastAsia="en-US"/>
              </w:rPr>
            </w:pPr>
            <w:r w:rsidRPr="007C529F">
              <w:rPr>
                <w:sz w:val="21"/>
                <w:szCs w:val="21"/>
                <w:lang w:eastAsia="en-US"/>
              </w:rPr>
              <w:t>Foundation for Innovative New Diagnostics (FIND)</w:t>
            </w:r>
          </w:p>
        </w:tc>
        <w:tc>
          <w:tcPr>
            <w:tcW w:w="644" w:type="pct"/>
            <w:tcBorders>
              <w:left w:val="none" w:sz="0" w:space="0" w:color="auto"/>
              <w:right w:val="none" w:sz="0" w:space="0" w:color="auto"/>
            </w:tcBorders>
          </w:tcPr>
          <w:p w14:paraId="5D42CA3F" w14:textId="77777777" w:rsidR="003F0610" w:rsidRPr="007C529F" w:rsidRDefault="003F0610" w:rsidP="006E7B47">
            <w:pPr>
              <w:pStyle w:val="BodyText"/>
              <w:jc w:val="center"/>
              <w:cnfStyle w:val="000000100000" w:firstRow="0" w:lastRow="0" w:firstColumn="0" w:lastColumn="0" w:oddVBand="0" w:evenVBand="0" w:oddHBand="1" w:evenHBand="0" w:firstRowFirstColumn="0" w:firstRowLastColumn="0" w:lastRowFirstColumn="0" w:lastRowLastColumn="0"/>
              <w:rPr>
                <w:sz w:val="21"/>
                <w:szCs w:val="21"/>
                <w:lang w:eastAsia="en-US"/>
              </w:rPr>
            </w:pPr>
            <w:r w:rsidRPr="007C529F">
              <w:rPr>
                <w:sz w:val="21"/>
                <w:szCs w:val="21"/>
                <w:lang w:eastAsia="en-US"/>
              </w:rPr>
              <w:t>Global</w:t>
            </w:r>
          </w:p>
        </w:tc>
        <w:tc>
          <w:tcPr>
            <w:tcW w:w="3135" w:type="pct"/>
            <w:tcBorders>
              <w:left w:val="none" w:sz="0" w:space="0" w:color="auto"/>
              <w:right w:val="none" w:sz="0" w:space="0" w:color="auto"/>
            </w:tcBorders>
          </w:tcPr>
          <w:p w14:paraId="6655BD0F" w14:textId="0617856E" w:rsidR="003F0610" w:rsidRPr="00616586" w:rsidRDefault="003F0610" w:rsidP="006E7B47">
            <w:pPr>
              <w:pStyle w:val="BodyText"/>
              <w:cnfStyle w:val="000000100000" w:firstRow="0" w:lastRow="0" w:firstColumn="0" w:lastColumn="0" w:oddVBand="0" w:evenVBand="0" w:oddHBand="1" w:evenHBand="0" w:firstRowFirstColumn="0" w:firstRowLastColumn="0" w:lastRowFirstColumn="0" w:lastRowLastColumn="0"/>
              <w:rPr>
                <w:rFonts w:cstheme="minorHAnsi"/>
                <w:sz w:val="21"/>
                <w:szCs w:val="21"/>
                <w:lang w:eastAsia="en-US"/>
              </w:rPr>
            </w:pPr>
            <w:r w:rsidRPr="00616586">
              <w:rPr>
                <w:rFonts w:cstheme="minorHAnsi"/>
                <w:sz w:val="21"/>
                <w:szCs w:val="21"/>
                <w:lang w:eastAsia="en-US"/>
              </w:rPr>
              <w:t xml:space="preserve">FIND, launched in 2003 by </w:t>
            </w:r>
            <w:r w:rsidR="007046EA">
              <w:rPr>
                <w:rFonts w:cstheme="minorHAnsi"/>
                <w:sz w:val="21"/>
                <w:szCs w:val="21"/>
                <w:lang w:eastAsia="en-US"/>
              </w:rPr>
              <w:t xml:space="preserve">the </w:t>
            </w:r>
            <w:r w:rsidRPr="00616586">
              <w:rPr>
                <w:rFonts w:cstheme="minorHAnsi"/>
                <w:sz w:val="21"/>
                <w:szCs w:val="21"/>
                <w:lang w:eastAsia="en-US"/>
              </w:rPr>
              <w:t xml:space="preserve">WHO and </w:t>
            </w:r>
            <w:r w:rsidR="007046EA">
              <w:rPr>
                <w:rFonts w:cstheme="minorHAnsi"/>
                <w:sz w:val="21"/>
                <w:szCs w:val="21"/>
                <w:lang w:eastAsia="en-US"/>
              </w:rPr>
              <w:t xml:space="preserve">the </w:t>
            </w:r>
            <w:r w:rsidRPr="00616586">
              <w:rPr>
                <w:rFonts w:cstheme="minorHAnsi"/>
                <w:sz w:val="21"/>
                <w:szCs w:val="21"/>
                <w:lang w:eastAsia="en-US"/>
              </w:rPr>
              <w:t xml:space="preserve">Bill and Melinda Gates Foundation, is a global health not-for profit organisation funded by more than 30 donors, including bilateral and multilateral organisations </w:t>
            </w:r>
            <w:r w:rsidR="000D3105">
              <w:rPr>
                <w:rFonts w:cstheme="minorHAnsi"/>
                <w:sz w:val="21"/>
                <w:szCs w:val="21"/>
                <w:lang w:eastAsia="en-US"/>
              </w:rPr>
              <w:t>and</w:t>
            </w:r>
            <w:r w:rsidRPr="00616586">
              <w:rPr>
                <w:rFonts w:cstheme="minorHAnsi"/>
                <w:sz w:val="21"/>
                <w:szCs w:val="21"/>
                <w:lang w:eastAsia="en-US"/>
              </w:rPr>
              <w:t xml:space="preserve"> private industry. FIND acts as a connector between countries, communities, funders, developers, decision-makers and healthcare professionals to develop innovative and affordable diagnostic tests for multiple health threats including AMR. </w:t>
            </w:r>
          </w:p>
        </w:tc>
      </w:tr>
      <w:tr w:rsidR="009B50CC" w14:paraId="3350A158" w14:textId="77777777" w:rsidTr="004D62C9">
        <w:tc>
          <w:tcPr>
            <w:cnfStyle w:val="001000000000" w:firstRow="0" w:lastRow="0" w:firstColumn="1" w:lastColumn="0" w:oddVBand="0" w:evenVBand="0" w:oddHBand="0" w:evenHBand="0" w:firstRowFirstColumn="0" w:firstRowLastColumn="0" w:lastRowFirstColumn="0" w:lastRowLastColumn="0"/>
            <w:tcW w:w="1221" w:type="pct"/>
          </w:tcPr>
          <w:p w14:paraId="1FEEE01D" w14:textId="110F77B4" w:rsidR="009B50CC" w:rsidRPr="007C529F" w:rsidRDefault="009B50CC" w:rsidP="006E7B47">
            <w:pPr>
              <w:pStyle w:val="BodyText"/>
              <w:rPr>
                <w:sz w:val="21"/>
                <w:szCs w:val="21"/>
                <w:lang w:eastAsia="en-US"/>
              </w:rPr>
            </w:pPr>
            <w:r>
              <w:rPr>
                <w:sz w:val="21"/>
                <w:szCs w:val="21"/>
                <w:lang w:eastAsia="en-US"/>
              </w:rPr>
              <w:t>Global AMR In</w:t>
            </w:r>
            <w:r w:rsidR="007046EA">
              <w:rPr>
                <w:sz w:val="21"/>
                <w:szCs w:val="21"/>
                <w:lang w:eastAsia="en-US"/>
              </w:rPr>
              <w:t>novation</w:t>
            </w:r>
            <w:r>
              <w:rPr>
                <w:sz w:val="21"/>
                <w:szCs w:val="21"/>
                <w:lang w:eastAsia="en-US"/>
              </w:rPr>
              <w:t xml:space="preserve"> Fund</w:t>
            </w:r>
            <w:r w:rsidR="004F7673">
              <w:rPr>
                <w:sz w:val="21"/>
                <w:szCs w:val="21"/>
                <w:lang w:eastAsia="en-US"/>
              </w:rPr>
              <w:t xml:space="preserve"> (GAMRIF)</w:t>
            </w:r>
          </w:p>
        </w:tc>
        <w:tc>
          <w:tcPr>
            <w:tcW w:w="644" w:type="pct"/>
          </w:tcPr>
          <w:p w14:paraId="2A1870BC" w14:textId="5D03D634" w:rsidR="009B50CC" w:rsidRPr="007C529F" w:rsidRDefault="00827DB6" w:rsidP="006E7B47">
            <w:pPr>
              <w:pStyle w:val="BodyText"/>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r>
              <w:rPr>
                <w:sz w:val="21"/>
                <w:szCs w:val="21"/>
                <w:lang w:eastAsia="en-US"/>
              </w:rPr>
              <w:t>Global</w:t>
            </w:r>
          </w:p>
        </w:tc>
        <w:tc>
          <w:tcPr>
            <w:tcW w:w="3135" w:type="pct"/>
          </w:tcPr>
          <w:p w14:paraId="06A9989E" w14:textId="0964841A" w:rsidR="009B50CC" w:rsidRPr="00616586" w:rsidRDefault="00CD7BAE" w:rsidP="006E7B47">
            <w:pPr>
              <w:pStyle w:val="BodyText"/>
              <w:cnfStyle w:val="000000000000" w:firstRow="0" w:lastRow="0" w:firstColumn="0" w:lastColumn="0" w:oddVBand="0" w:evenVBand="0" w:oddHBand="0" w:evenHBand="0" w:firstRowFirstColumn="0" w:firstRowLastColumn="0" w:lastRowFirstColumn="0" w:lastRowLastColumn="0"/>
              <w:rPr>
                <w:rFonts w:cstheme="minorHAnsi"/>
                <w:sz w:val="21"/>
                <w:szCs w:val="21"/>
                <w:lang w:eastAsia="en-US"/>
              </w:rPr>
            </w:pPr>
            <w:r>
              <w:rPr>
                <w:rFonts w:cstheme="minorHAnsi"/>
                <w:sz w:val="21"/>
                <w:szCs w:val="21"/>
                <w:lang w:eastAsia="en-US"/>
              </w:rPr>
              <w:t>The GAMRIF</w:t>
            </w:r>
            <w:r w:rsidR="009E5A77">
              <w:rPr>
                <w:rFonts w:cstheme="minorHAnsi"/>
                <w:sz w:val="21"/>
                <w:szCs w:val="21"/>
                <w:lang w:eastAsia="en-US"/>
              </w:rPr>
              <w:t xml:space="preserve"> is </w:t>
            </w:r>
            <w:r w:rsidR="007471FE">
              <w:rPr>
                <w:rFonts w:cstheme="minorHAnsi"/>
                <w:sz w:val="21"/>
                <w:szCs w:val="21"/>
                <w:lang w:eastAsia="en-US"/>
              </w:rPr>
              <w:t xml:space="preserve">led by the UK Government to support early-stage </w:t>
            </w:r>
            <w:r w:rsidR="00A82B35">
              <w:rPr>
                <w:rFonts w:cstheme="minorHAnsi"/>
                <w:sz w:val="21"/>
                <w:szCs w:val="21"/>
                <w:lang w:eastAsia="en-US"/>
              </w:rPr>
              <w:t>R&amp;D project</w:t>
            </w:r>
            <w:r w:rsidR="00487B63">
              <w:rPr>
                <w:rFonts w:cstheme="minorHAnsi"/>
                <w:sz w:val="21"/>
                <w:szCs w:val="21"/>
                <w:lang w:eastAsia="en-US"/>
              </w:rPr>
              <w:t>s</w:t>
            </w:r>
            <w:r w:rsidR="00A82B35">
              <w:rPr>
                <w:rFonts w:cstheme="minorHAnsi"/>
                <w:sz w:val="21"/>
                <w:szCs w:val="21"/>
                <w:lang w:eastAsia="en-US"/>
              </w:rPr>
              <w:t xml:space="preserve"> that aim to curb AMR in low and middle-income countries. </w:t>
            </w:r>
            <w:r w:rsidR="00723F73">
              <w:rPr>
                <w:rFonts w:cstheme="minorHAnsi"/>
                <w:sz w:val="21"/>
                <w:szCs w:val="21"/>
                <w:lang w:eastAsia="en-US"/>
              </w:rPr>
              <w:t>This Fund was established following the recommendation from the UK Review on Antimicrobial Resistance to</w:t>
            </w:r>
            <w:r w:rsidR="00FE3489">
              <w:rPr>
                <w:rFonts w:cstheme="minorHAnsi"/>
                <w:sz w:val="21"/>
                <w:szCs w:val="21"/>
                <w:lang w:eastAsia="en-US"/>
              </w:rPr>
              <w:t xml:space="preserve"> develop a fund to support R&amp;D into new</w:t>
            </w:r>
            <w:r w:rsidR="0091294D">
              <w:rPr>
                <w:rFonts w:cstheme="minorHAnsi"/>
                <w:sz w:val="21"/>
                <w:szCs w:val="21"/>
                <w:lang w:eastAsia="en-US"/>
              </w:rPr>
              <w:t xml:space="preserve"> products to mitigate against AMR. The GAMRIF </w:t>
            </w:r>
            <w:r w:rsidR="00827DB6">
              <w:rPr>
                <w:rFonts w:cstheme="minorHAnsi"/>
                <w:sz w:val="21"/>
                <w:szCs w:val="21"/>
                <w:lang w:eastAsia="en-US"/>
              </w:rPr>
              <w:t xml:space="preserve">partners with </w:t>
            </w:r>
            <w:r w:rsidR="00511FCF">
              <w:rPr>
                <w:rFonts w:cstheme="minorHAnsi"/>
                <w:sz w:val="21"/>
                <w:szCs w:val="21"/>
                <w:lang w:eastAsia="en-US"/>
              </w:rPr>
              <w:lastRenderedPageBreak/>
              <w:t xml:space="preserve">research, government and industry organisations to fund R&amp;D into new AMR technologies, </w:t>
            </w:r>
            <w:r w:rsidR="00891C3E">
              <w:rPr>
                <w:rFonts w:cstheme="minorHAnsi"/>
                <w:sz w:val="21"/>
                <w:szCs w:val="21"/>
                <w:lang w:eastAsia="en-US"/>
              </w:rPr>
              <w:t>establish global One Health partnerships and support the development of AMR solutions for low and middle-income countries.</w:t>
            </w:r>
            <w:r w:rsidR="00C16896">
              <w:rPr>
                <w:rFonts w:cstheme="minorHAnsi"/>
                <w:sz w:val="21"/>
                <w:szCs w:val="21"/>
                <w:lang w:eastAsia="en-US"/>
              </w:rPr>
              <w:fldChar w:fldCharType="begin"/>
            </w:r>
            <w:r w:rsidR="00841510">
              <w:rPr>
                <w:rFonts w:cstheme="minorHAnsi"/>
                <w:sz w:val="21"/>
                <w:szCs w:val="21"/>
                <w:lang w:eastAsia="en-US"/>
              </w:rPr>
              <w:instrText xml:space="preserve"> ADDIN EN.CITE &lt;EndNote&gt;&lt;Cite&gt;&lt;Author&gt;UK Government&lt;/Author&gt;&lt;Year&gt;2022&lt;/Year&gt;&lt;RecNum&gt;169&lt;/RecNum&gt;&lt;DisplayText&gt;&lt;style face="superscript"&gt;22&lt;/style&gt;&lt;/DisplayText&gt;&lt;record&gt;&lt;rec-number&gt;169&lt;/rec-number&gt;&lt;foreign-keys&gt;&lt;key app="EN" db-id="zstzed00p9xv56e9wpgp0d0tpsd09zr50rtp" timestamp="1669242817"&gt;169&lt;/key&gt;&lt;/foreign-keys&gt;&lt;ref-type name="Web Page"&gt;12&lt;/ref-type&gt;&lt;contributors&gt;&lt;authors&gt;&lt;author&gt;UK Government,&lt;/author&gt;&lt;/authors&gt;&lt;/contributors&gt;&lt;titles&gt;&lt;title&gt;The Global AMR Innovation Fund&lt;/title&gt;&lt;/titles&gt;&lt;dates&gt;&lt;year&gt;2022&lt;/year&gt;&lt;/dates&gt;&lt;urls&gt;&lt;related-urls&gt;&lt;url&gt;https://www.gov.uk/government/groups/the-global-amr-innovation-fund&lt;/url&gt;&lt;/related-urls&gt;&lt;/urls&gt;&lt;custom2&gt;24 November 2022&lt;/custom2&gt;&lt;/record&gt;&lt;/Cite&gt;&lt;/EndNote&gt;</w:instrText>
            </w:r>
            <w:r w:rsidR="00C16896">
              <w:rPr>
                <w:rFonts w:cstheme="minorHAnsi"/>
                <w:sz w:val="21"/>
                <w:szCs w:val="21"/>
                <w:lang w:eastAsia="en-US"/>
              </w:rPr>
              <w:fldChar w:fldCharType="separate"/>
            </w:r>
            <w:r w:rsidR="00C16896" w:rsidRPr="00C16896">
              <w:rPr>
                <w:rFonts w:cstheme="minorHAnsi"/>
                <w:noProof/>
                <w:sz w:val="21"/>
                <w:szCs w:val="21"/>
                <w:vertAlign w:val="superscript"/>
                <w:lang w:eastAsia="en-US"/>
              </w:rPr>
              <w:t>22</w:t>
            </w:r>
            <w:r w:rsidR="00C16896">
              <w:rPr>
                <w:rFonts w:cstheme="minorHAnsi"/>
                <w:sz w:val="21"/>
                <w:szCs w:val="21"/>
                <w:lang w:eastAsia="en-US"/>
              </w:rPr>
              <w:fldChar w:fldCharType="end"/>
            </w:r>
          </w:p>
        </w:tc>
      </w:tr>
      <w:tr w:rsidR="003F0610" w14:paraId="5078E71A"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Borders>
              <w:left w:val="none" w:sz="0" w:space="0" w:color="auto"/>
              <w:right w:val="none" w:sz="0" w:space="0" w:color="auto"/>
            </w:tcBorders>
          </w:tcPr>
          <w:p w14:paraId="585AA914" w14:textId="77777777" w:rsidR="003F0610" w:rsidRPr="007C529F" w:rsidRDefault="003F0610" w:rsidP="006E7B47">
            <w:pPr>
              <w:pStyle w:val="BodyText"/>
              <w:rPr>
                <w:sz w:val="21"/>
                <w:szCs w:val="21"/>
                <w:lang w:eastAsia="en-US"/>
              </w:rPr>
            </w:pPr>
            <w:r w:rsidRPr="007C529F">
              <w:rPr>
                <w:sz w:val="21"/>
                <w:szCs w:val="21"/>
                <w:lang w:eastAsia="en-US"/>
              </w:rPr>
              <w:lastRenderedPageBreak/>
              <w:t>Global AMR R&amp;D Hub</w:t>
            </w:r>
          </w:p>
        </w:tc>
        <w:tc>
          <w:tcPr>
            <w:tcW w:w="644" w:type="pct"/>
            <w:tcBorders>
              <w:left w:val="none" w:sz="0" w:space="0" w:color="auto"/>
              <w:right w:val="none" w:sz="0" w:space="0" w:color="auto"/>
            </w:tcBorders>
          </w:tcPr>
          <w:p w14:paraId="29153771" w14:textId="77777777" w:rsidR="003F0610" w:rsidRPr="007C529F" w:rsidRDefault="003F0610" w:rsidP="006E7B47">
            <w:pPr>
              <w:pStyle w:val="BodyText"/>
              <w:jc w:val="center"/>
              <w:cnfStyle w:val="000000100000" w:firstRow="0" w:lastRow="0" w:firstColumn="0" w:lastColumn="0" w:oddVBand="0" w:evenVBand="0" w:oddHBand="1" w:evenHBand="0" w:firstRowFirstColumn="0" w:firstRowLastColumn="0" w:lastRowFirstColumn="0" w:lastRowLastColumn="0"/>
              <w:rPr>
                <w:sz w:val="21"/>
                <w:szCs w:val="21"/>
                <w:lang w:eastAsia="en-US"/>
              </w:rPr>
            </w:pPr>
            <w:r w:rsidRPr="007C529F">
              <w:rPr>
                <w:sz w:val="21"/>
                <w:szCs w:val="21"/>
                <w:lang w:eastAsia="en-US"/>
              </w:rPr>
              <w:t>Global</w:t>
            </w:r>
          </w:p>
        </w:tc>
        <w:tc>
          <w:tcPr>
            <w:tcW w:w="3135" w:type="pct"/>
            <w:tcBorders>
              <w:left w:val="none" w:sz="0" w:space="0" w:color="auto"/>
              <w:right w:val="none" w:sz="0" w:space="0" w:color="auto"/>
            </w:tcBorders>
          </w:tcPr>
          <w:p w14:paraId="2DFCA5FF" w14:textId="1FF0534D" w:rsidR="003F0610" w:rsidRPr="00616586" w:rsidRDefault="003F0610" w:rsidP="006E7B47">
            <w:pPr>
              <w:pStyle w:val="BodyText"/>
              <w:cnfStyle w:val="000000100000" w:firstRow="0" w:lastRow="0" w:firstColumn="0" w:lastColumn="0" w:oddVBand="0" w:evenVBand="0" w:oddHBand="1" w:evenHBand="0" w:firstRowFirstColumn="0" w:firstRowLastColumn="0" w:lastRowFirstColumn="0" w:lastRowLastColumn="0"/>
              <w:rPr>
                <w:rFonts w:cstheme="minorHAnsi"/>
                <w:sz w:val="21"/>
                <w:szCs w:val="21"/>
                <w:lang w:eastAsia="en-US"/>
              </w:rPr>
            </w:pPr>
            <w:r w:rsidRPr="00616586">
              <w:rPr>
                <w:rFonts w:cstheme="minorHAnsi"/>
                <w:sz w:val="21"/>
                <w:szCs w:val="21"/>
              </w:rPr>
              <w:t>Launched in 2018 by the G20, the Hub is a dynamic data source</w:t>
            </w:r>
            <w:r w:rsidR="00DC0225">
              <w:rPr>
                <w:rFonts w:cstheme="minorHAnsi"/>
                <w:sz w:val="21"/>
                <w:szCs w:val="21"/>
              </w:rPr>
              <w:t>. It brings</w:t>
            </w:r>
            <w:r w:rsidRPr="00616586">
              <w:rPr>
                <w:rFonts w:cstheme="minorHAnsi"/>
                <w:sz w:val="21"/>
                <w:szCs w:val="21"/>
              </w:rPr>
              <w:t xml:space="preserve"> together publicly funded R&amp;D activities that aim to improve the understanding and coordination of future R&amp;D activities, avoid duplicate and redundant efforts and channel activity into the most valuable</w:t>
            </w:r>
            <w:r w:rsidR="009932FA">
              <w:rPr>
                <w:rFonts w:cstheme="minorHAnsi"/>
                <w:sz w:val="21"/>
                <w:szCs w:val="21"/>
              </w:rPr>
              <w:t xml:space="preserve"> and </w:t>
            </w:r>
            <w:r w:rsidRPr="00616586">
              <w:rPr>
                <w:rFonts w:cstheme="minorHAnsi"/>
                <w:sz w:val="21"/>
                <w:szCs w:val="21"/>
              </w:rPr>
              <w:t>high</w:t>
            </w:r>
            <w:r w:rsidR="007427A5">
              <w:rPr>
                <w:rFonts w:cstheme="minorHAnsi"/>
                <w:sz w:val="21"/>
                <w:szCs w:val="21"/>
              </w:rPr>
              <w:t>-</w:t>
            </w:r>
            <w:r w:rsidRPr="00616586">
              <w:rPr>
                <w:rFonts w:cstheme="minorHAnsi"/>
                <w:sz w:val="21"/>
                <w:szCs w:val="21"/>
              </w:rPr>
              <w:t>return</w:t>
            </w:r>
            <w:r w:rsidR="009932FA">
              <w:rPr>
                <w:rFonts w:cstheme="minorHAnsi"/>
                <w:sz w:val="21"/>
                <w:szCs w:val="21"/>
              </w:rPr>
              <w:t xml:space="preserve"> areas</w:t>
            </w:r>
            <w:r w:rsidRPr="00616586">
              <w:rPr>
                <w:rFonts w:cstheme="minorHAnsi"/>
                <w:sz w:val="21"/>
                <w:szCs w:val="21"/>
              </w:rPr>
              <w:t>. The Hub is a global partnership between 32 countries, non-governmental donor organisations and intergovernmental organisations.</w:t>
            </w:r>
          </w:p>
        </w:tc>
      </w:tr>
      <w:tr w:rsidR="003F0610" w14:paraId="41CE776A" w14:textId="77777777" w:rsidTr="004D62C9">
        <w:tc>
          <w:tcPr>
            <w:cnfStyle w:val="001000000000" w:firstRow="0" w:lastRow="0" w:firstColumn="1" w:lastColumn="0" w:oddVBand="0" w:evenVBand="0" w:oddHBand="0" w:evenHBand="0" w:firstRowFirstColumn="0" w:firstRowLastColumn="0" w:lastRowFirstColumn="0" w:lastRowLastColumn="0"/>
            <w:tcW w:w="1221" w:type="pct"/>
          </w:tcPr>
          <w:p w14:paraId="4946A484" w14:textId="77777777" w:rsidR="003F0610" w:rsidRPr="007C529F" w:rsidRDefault="003F0610" w:rsidP="006E7B47">
            <w:pPr>
              <w:pStyle w:val="BodyText"/>
              <w:rPr>
                <w:sz w:val="21"/>
                <w:szCs w:val="21"/>
                <w:lang w:eastAsia="en-US"/>
              </w:rPr>
            </w:pPr>
            <w:r w:rsidRPr="007C529F">
              <w:rPr>
                <w:sz w:val="21"/>
                <w:szCs w:val="21"/>
                <w:lang w:eastAsia="en-US"/>
              </w:rPr>
              <w:t>Global Antibiotic Research and Development Partnership (GARDP)</w:t>
            </w:r>
          </w:p>
        </w:tc>
        <w:tc>
          <w:tcPr>
            <w:tcW w:w="644" w:type="pct"/>
          </w:tcPr>
          <w:p w14:paraId="36222E26" w14:textId="77777777" w:rsidR="003F0610" w:rsidRPr="007C529F" w:rsidRDefault="003F0610" w:rsidP="006E7B47">
            <w:pPr>
              <w:pStyle w:val="BodyText"/>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r w:rsidRPr="007C529F">
              <w:rPr>
                <w:sz w:val="21"/>
                <w:szCs w:val="21"/>
                <w:lang w:eastAsia="en-US"/>
              </w:rPr>
              <w:t>Global</w:t>
            </w:r>
          </w:p>
        </w:tc>
        <w:tc>
          <w:tcPr>
            <w:tcW w:w="3135" w:type="pct"/>
          </w:tcPr>
          <w:p w14:paraId="58514B9C" w14:textId="5509D219" w:rsidR="003F0610" w:rsidRPr="00616586" w:rsidRDefault="003F0610" w:rsidP="006E7B47">
            <w:pPr>
              <w:pStyle w:val="BodyText"/>
              <w:cnfStyle w:val="000000000000" w:firstRow="0" w:lastRow="0" w:firstColumn="0" w:lastColumn="0" w:oddVBand="0" w:evenVBand="0" w:oddHBand="0" w:evenHBand="0" w:firstRowFirstColumn="0" w:firstRowLastColumn="0" w:lastRowFirstColumn="0" w:lastRowLastColumn="0"/>
              <w:rPr>
                <w:rFonts w:cstheme="minorHAnsi"/>
                <w:sz w:val="21"/>
                <w:szCs w:val="21"/>
                <w:lang w:eastAsia="en-US"/>
              </w:rPr>
            </w:pPr>
            <w:r w:rsidRPr="00616586">
              <w:rPr>
                <w:rFonts w:cstheme="minorHAnsi"/>
                <w:sz w:val="21"/>
                <w:szCs w:val="21"/>
                <w:lang w:eastAsia="en-US"/>
              </w:rPr>
              <w:t xml:space="preserve">GARDP is a not-for-profit public health R&amp;D organisation developing new and improved treatments for drug-resistant infections and promoting responsible </w:t>
            </w:r>
            <w:r w:rsidR="00E21AB6">
              <w:rPr>
                <w:rFonts w:cstheme="minorHAnsi"/>
                <w:sz w:val="21"/>
                <w:szCs w:val="21"/>
                <w:lang w:eastAsia="en-US"/>
              </w:rPr>
              <w:t xml:space="preserve">antibiotic </w:t>
            </w:r>
            <w:r w:rsidRPr="00616586">
              <w:rPr>
                <w:rFonts w:cstheme="minorHAnsi"/>
                <w:sz w:val="21"/>
                <w:szCs w:val="21"/>
                <w:lang w:eastAsia="en-US"/>
              </w:rPr>
              <w:t>use, access and affordability. GARDP was created by the WHO and Drugs for Neglected Disease initiative</w:t>
            </w:r>
            <w:r w:rsidRPr="00616586">
              <w:rPr>
                <w:rFonts w:cstheme="minorHAnsi"/>
                <w:i/>
                <w:sz w:val="21"/>
                <w:szCs w:val="21"/>
                <w:lang w:eastAsia="en-US"/>
              </w:rPr>
              <w:t xml:space="preserve"> </w:t>
            </w:r>
            <w:r w:rsidRPr="00616586">
              <w:rPr>
                <w:rFonts w:cstheme="minorHAnsi"/>
                <w:sz w:val="21"/>
                <w:szCs w:val="21"/>
                <w:lang w:eastAsia="en-US"/>
              </w:rPr>
              <w:t>in 2016 to deliver on the Global Action Plan on A</w:t>
            </w:r>
            <w:r w:rsidR="00711468">
              <w:rPr>
                <w:rFonts w:cstheme="minorHAnsi"/>
                <w:sz w:val="21"/>
                <w:szCs w:val="21"/>
                <w:lang w:eastAsia="en-US"/>
              </w:rPr>
              <w:t>MR</w:t>
            </w:r>
            <w:r w:rsidRPr="00616586">
              <w:rPr>
                <w:rFonts w:cstheme="minorHAnsi"/>
                <w:sz w:val="21"/>
                <w:szCs w:val="21"/>
                <w:lang w:eastAsia="en-US"/>
              </w:rPr>
              <w:t xml:space="preserve"> and is funded by many governments including the Australian </w:t>
            </w:r>
            <w:r>
              <w:rPr>
                <w:rFonts w:cstheme="minorHAnsi"/>
                <w:sz w:val="21"/>
                <w:szCs w:val="21"/>
                <w:lang w:eastAsia="en-US"/>
              </w:rPr>
              <w:t>G</w:t>
            </w:r>
            <w:r w:rsidRPr="00616586">
              <w:rPr>
                <w:rFonts w:cstheme="minorHAnsi"/>
                <w:sz w:val="21"/>
                <w:szCs w:val="21"/>
                <w:lang w:eastAsia="en-US"/>
              </w:rPr>
              <w:t>overnment</w:t>
            </w:r>
            <w:r w:rsidR="008A4073">
              <w:rPr>
                <w:rFonts w:cstheme="minorHAnsi"/>
                <w:sz w:val="21"/>
                <w:szCs w:val="21"/>
                <w:lang w:eastAsia="en-US"/>
              </w:rPr>
              <w:t>,</w:t>
            </w:r>
            <w:r w:rsidRPr="00616586">
              <w:rPr>
                <w:rFonts w:cstheme="minorHAnsi"/>
                <w:sz w:val="21"/>
                <w:szCs w:val="21"/>
                <w:lang w:eastAsia="en-US"/>
              </w:rPr>
              <w:t xml:space="preserve"> as well as private foundations.</w:t>
            </w:r>
          </w:p>
        </w:tc>
      </w:tr>
      <w:tr w:rsidR="003F0610" w14:paraId="6D11A950"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Borders>
              <w:left w:val="none" w:sz="0" w:space="0" w:color="auto"/>
              <w:right w:val="none" w:sz="0" w:space="0" w:color="auto"/>
            </w:tcBorders>
          </w:tcPr>
          <w:p w14:paraId="28C7EBE2" w14:textId="77777777" w:rsidR="003F0610" w:rsidRPr="007C529F" w:rsidRDefault="003F0610" w:rsidP="006E7B47">
            <w:pPr>
              <w:pStyle w:val="BodyText"/>
              <w:rPr>
                <w:sz w:val="21"/>
                <w:szCs w:val="21"/>
                <w:lang w:eastAsia="en-US"/>
              </w:rPr>
            </w:pPr>
            <w:r w:rsidRPr="007C529F">
              <w:rPr>
                <w:sz w:val="21"/>
                <w:szCs w:val="21"/>
                <w:lang w:eastAsia="en-US"/>
              </w:rPr>
              <w:t>Innovative Medicine Initiative (IMI)</w:t>
            </w:r>
          </w:p>
        </w:tc>
        <w:tc>
          <w:tcPr>
            <w:tcW w:w="644" w:type="pct"/>
            <w:tcBorders>
              <w:left w:val="none" w:sz="0" w:space="0" w:color="auto"/>
              <w:right w:val="none" w:sz="0" w:space="0" w:color="auto"/>
            </w:tcBorders>
          </w:tcPr>
          <w:p w14:paraId="18B116CB" w14:textId="77777777" w:rsidR="003F0610" w:rsidRPr="007C529F" w:rsidRDefault="003F0610" w:rsidP="006E7B47">
            <w:pPr>
              <w:pStyle w:val="BodyText"/>
              <w:jc w:val="center"/>
              <w:cnfStyle w:val="000000100000" w:firstRow="0" w:lastRow="0" w:firstColumn="0" w:lastColumn="0" w:oddVBand="0" w:evenVBand="0" w:oddHBand="1" w:evenHBand="0" w:firstRowFirstColumn="0" w:firstRowLastColumn="0" w:lastRowFirstColumn="0" w:lastRowLastColumn="0"/>
              <w:rPr>
                <w:sz w:val="21"/>
                <w:szCs w:val="21"/>
                <w:lang w:eastAsia="en-US"/>
              </w:rPr>
            </w:pPr>
            <w:r w:rsidRPr="007C529F">
              <w:rPr>
                <w:sz w:val="21"/>
                <w:szCs w:val="21"/>
                <w:lang w:eastAsia="en-US"/>
              </w:rPr>
              <w:t>Europe</w:t>
            </w:r>
          </w:p>
        </w:tc>
        <w:tc>
          <w:tcPr>
            <w:tcW w:w="3135" w:type="pct"/>
            <w:tcBorders>
              <w:left w:val="none" w:sz="0" w:space="0" w:color="auto"/>
              <w:right w:val="none" w:sz="0" w:space="0" w:color="auto"/>
            </w:tcBorders>
          </w:tcPr>
          <w:p w14:paraId="5CC42D7B" w14:textId="197283AC" w:rsidR="003F0610" w:rsidRPr="00616586" w:rsidRDefault="003F0610" w:rsidP="006E7B47">
            <w:pPr>
              <w:pStyle w:val="BodyText"/>
              <w:cnfStyle w:val="000000100000" w:firstRow="0" w:lastRow="0" w:firstColumn="0" w:lastColumn="0" w:oddVBand="0" w:evenVBand="0" w:oddHBand="1" w:evenHBand="0" w:firstRowFirstColumn="0" w:firstRowLastColumn="0" w:lastRowFirstColumn="0" w:lastRowLastColumn="0"/>
              <w:rPr>
                <w:rFonts w:cstheme="minorHAnsi"/>
                <w:lang w:eastAsia="en-US"/>
              </w:rPr>
            </w:pPr>
            <w:r w:rsidRPr="00616586">
              <w:rPr>
                <w:rFonts w:cstheme="minorHAnsi"/>
                <w:sz w:val="21"/>
                <w:szCs w:val="21"/>
                <w:lang w:eastAsia="en-US"/>
              </w:rPr>
              <w:t xml:space="preserve">The IMI, launched in </w:t>
            </w:r>
            <w:r w:rsidRPr="00616586">
              <w:rPr>
                <w:rFonts w:cstheme="minorHAnsi"/>
                <w:color w:val="auto"/>
                <w:sz w:val="21"/>
                <w:szCs w:val="21"/>
                <w:lang w:eastAsia="en-US"/>
              </w:rPr>
              <w:t>2008, is a partnership between the European Union and the European pharmaceutical industry and is the largest public-private partnership in the life industries.</w:t>
            </w:r>
            <w:r w:rsidRPr="00616586">
              <w:rPr>
                <w:rFonts w:cstheme="minorHAnsi"/>
                <w:color w:val="auto"/>
                <w:lang w:eastAsia="en-US"/>
              </w:rPr>
              <w:t xml:space="preserve"> </w:t>
            </w:r>
            <w:r w:rsidRPr="00616586">
              <w:rPr>
                <w:rFonts w:cstheme="minorHAnsi"/>
                <w:color w:val="auto"/>
                <w:sz w:val="21"/>
                <w:szCs w:val="21"/>
                <w:lang w:eastAsia="en-US"/>
              </w:rPr>
              <w:t>The current goal of IMI is to develop next</w:t>
            </w:r>
            <w:r w:rsidR="007427A5">
              <w:rPr>
                <w:rFonts w:cstheme="minorHAnsi"/>
                <w:color w:val="auto"/>
                <w:sz w:val="21"/>
                <w:szCs w:val="21"/>
                <w:lang w:eastAsia="en-US"/>
              </w:rPr>
              <w:t>-</w:t>
            </w:r>
            <w:r w:rsidRPr="00616586">
              <w:rPr>
                <w:rFonts w:cstheme="minorHAnsi"/>
                <w:color w:val="auto"/>
                <w:sz w:val="21"/>
                <w:szCs w:val="21"/>
                <w:lang w:eastAsia="en-US"/>
              </w:rPr>
              <w:t xml:space="preserve">generation vaccines, medicines and treatments, such as new antibiotics. One of the programs focuses on developing economic incentives for antibiotics development, their sustainable </w:t>
            </w:r>
            <w:r w:rsidRPr="00616586">
              <w:rPr>
                <w:rFonts w:cstheme="minorHAnsi"/>
                <w:sz w:val="21"/>
                <w:szCs w:val="21"/>
                <w:lang w:eastAsia="en-US"/>
              </w:rPr>
              <w:t>use and equitable availability</w:t>
            </w:r>
            <w:r w:rsidRPr="00616586">
              <w:rPr>
                <w:rFonts w:cstheme="minorHAnsi"/>
                <w:sz w:val="21"/>
                <w:szCs w:val="21"/>
              </w:rPr>
              <w:t>.</w:t>
            </w:r>
            <w:r w:rsidRPr="00616586">
              <w:rPr>
                <w:rFonts w:cstheme="minorHAnsi"/>
              </w:rPr>
              <w:fldChar w:fldCharType="begin"/>
            </w:r>
            <w:r w:rsidR="00ED1461">
              <w:rPr>
                <w:rFonts w:cstheme="minorHAnsi"/>
              </w:rPr>
              <w:instrText xml:space="preserve"> ADDIN EN.CITE &lt;EndNote&gt;&lt;Cite&gt;&lt;Author&gt;Savic&lt;/Author&gt;&lt;Year&gt;2018&lt;/Year&gt;&lt;RecNum&gt;96&lt;/RecNum&gt;&lt;DisplayText&gt;&lt;style face="superscript"&gt;23&lt;/style&gt;&lt;/DisplayText&gt;&lt;record&gt;&lt;rec-number&gt;96&lt;/rec-number&gt;&lt;foreign-keys&gt;&lt;key app="EN" db-id="zstzed00p9xv56e9wpgp0d0tpsd09zr50rtp" timestamp="1663041797"&gt;96&lt;/key&gt;&lt;/foreign-keys&gt;&lt;ref-type name="Journal Article"&gt;17&lt;/ref-type&gt;&lt;contributors&gt;&lt;authors&gt;&lt;author&gt;Savic, Miloje&lt;/author&gt;&lt;author&gt;Årdal, Christine&lt;/author&gt;&lt;/authors&gt;&lt;/contributors&gt;&lt;titles&gt;&lt;title&gt;A grant framework as a push incentive to stimulate research and development of new antibiotics&lt;/title&gt;&lt;secondary-title&gt;Journal of Law, Medicine &amp;amp; Ethics&lt;/secondary-title&gt;&lt;/titles&gt;&lt;periodical&gt;&lt;full-title&gt;Journal of Law, Medicine &amp;amp; Ethics&lt;/full-title&gt;&lt;/periodical&gt;&lt;pages&gt;9-24&lt;/pages&gt;&lt;volume&gt;46&lt;/volume&gt;&lt;number&gt;S1&lt;/number&gt;&lt;edition&gt;2021/01/01&lt;/edition&gt;&lt;dates&gt;&lt;year&gt;2018&lt;/year&gt;&lt;/dates&gt;&lt;publisher&gt;Cambridge University Press&lt;/publisher&gt;&lt;isbn&gt;1073-1105&lt;/isbn&gt;&lt;urls&gt;&lt;related-urls&gt;&lt;url&gt;https://www.cambridge.org/core/article/grant-framework-as-a-push-incentive-to-stimulate-research-and-development-of-new-antibiotics/D8357098F986037D7E8194AF662A0944&lt;/url&gt;&lt;/related-urls&gt;&lt;/urls&gt;&lt;electronic-resource-num&gt;10.1177/1073110518782911&lt;/electronic-resource-num&gt;&lt;remote-database-name&gt;Cambridge Core&lt;/remote-database-name&gt;&lt;remote-database-provider&gt;Cambridge University Press&lt;/remote-database-provider&gt;&lt;/record&gt;&lt;/Cite&gt;&lt;/EndNote&gt;</w:instrText>
            </w:r>
            <w:r w:rsidRPr="00616586">
              <w:rPr>
                <w:rFonts w:cstheme="minorHAnsi"/>
              </w:rPr>
              <w:fldChar w:fldCharType="separate"/>
            </w:r>
            <w:r w:rsidR="00C16896" w:rsidRPr="00C16896">
              <w:rPr>
                <w:rFonts w:cstheme="minorHAnsi"/>
                <w:noProof/>
                <w:vertAlign w:val="superscript"/>
              </w:rPr>
              <w:t>23</w:t>
            </w:r>
            <w:r w:rsidRPr="00616586">
              <w:rPr>
                <w:rFonts w:cstheme="minorHAnsi"/>
              </w:rPr>
              <w:fldChar w:fldCharType="end"/>
            </w:r>
          </w:p>
        </w:tc>
      </w:tr>
      <w:tr w:rsidR="003F0610" w14:paraId="555A6941" w14:textId="77777777" w:rsidTr="004D62C9">
        <w:tc>
          <w:tcPr>
            <w:cnfStyle w:val="001000000000" w:firstRow="0" w:lastRow="0" w:firstColumn="1" w:lastColumn="0" w:oddVBand="0" w:evenVBand="0" w:oddHBand="0" w:evenHBand="0" w:firstRowFirstColumn="0" w:firstRowLastColumn="0" w:lastRowFirstColumn="0" w:lastRowLastColumn="0"/>
            <w:tcW w:w="1221" w:type="pct"/>
          </w:tcPr>
          <w:p w14:paraId="599955E7" w14:textId="77777777" w:rsidR="003F0610" w:rsidRPr="007C529F" w:rsidRDefault="003F0610" w:rsidP="006E7B47">
            <w:pPr>
              <w:pStyle w:val="BodyText"/>
              <w:rPr>
                <w:sz w:val="21"/>
                <w:szCs w:val="21"/>
                <w:lang w:eastAsia="en-US"/>
              </w:rPr>
            </w:pPr>
            <w:r w:rsidRPr="007C529F">
              <w:rPr>
                <w:sz w:val="21"/>
                <w:szCs w:val="21"/>
                <w:lang w:eastAsia="en-US"/>
              </w:rPr>
              <w:t>Joint Programming Initiative on Antimicrobial Resistance (JPIAMR)</w:t>
            </w:r>
          </w:p>
        </w:tc>
        <w:tc>
          <w:tcPr>
            <w:tcW w:w="644" w:type="pct"/>
          </w:tcPr>
          <w:p w14:paraId="6A8151DC" w14:textId="77777777" w:rsidR="003F0610" w:rsidRPr="007C529F" w:rsidRDefault="003F0610" w:rsidP="006E7B47">
            <w:pPr>
              <w:pStyle w:val="BodyText"/>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r w:rsidRPr="007C529F">
              <w:rPr>
                <w:sz w:val="21"/>
                <w:szCs w:val="21"/>
                <w:lang w:eastAsia="en-US"/>
              </w:rPr>
              <w:t>Global</w:t>
            </w:r>
          </w:p>
        </w:tc>
        <w:tc>
          <w:tcPr>
            <w:tcW w:w="3135" w:type="pct"/>
          </w:tcPr>
          <w:p w14:paraId="7E2E680B" w14:textId="7D6F2346" w:rsidR="003F0610" w:rsidRPr="00616586" w:rsidRDefault="00002014" w:rsidP="006E7B47">
            <w:pPr>
              <w:pStyle w:val="BodyText"/>
              <w:cnfStyle w:val="000000000000" w:firstRow="0" w:lastRow="0" w:firstColumn="0" w:lastColumn="0" w:oddVBand="0" w:evenVBand="0" w:oddHBand="0" w:evenHBand="0" w:firstRowFirstColumn="0" w:firstRowLastColumn="0" w:lastRowFirstColumn="0" w:lastRowLastColumn="0"/>
              <w:rPr>
                <w:rFonts w:cstheme="minorHAnsi"/>
                <w:sz w:val="21"/>
                <w:szCs w:val="21"/>
                <w:lang w:eastAsia="en-US"/>
              </w:rPr>
            </w:pPr>
            <w:r>
              <w:rPr>
                <w:rFonts w:cstheme="minorHAnsi"/>
                <w:sz w:val="21"/>
                <w:szCs w:val="21"/>
                <w:lang w:eastAsia="en-US"/>
              </w:rPr>
              <w:t xml:space="preserve">The </w:t>
            </w:r>
            <w:r w:rsidR="003F0610" w:rsidRPr="00616586">
              <w:rPr>
                <w:rFonts w:cstheme="minorHAnsi"/>
                <w:sz w:val="21"/>
                <w:szCs w:val="21"/>
                <w:lang w:eastAsia="en-US"/>
              </w:rPr>
              <w:t xml:space="preserve">JPIAMR, created in 2011, is an international collaborative platform bringing together 29 nations and the European Commission in the fight against AMR. It coordinates national public investments and funds from transnational research to fill knowledge gaps on AMR using a One Health approach. Activities focus on six key priority areas: therapeutics, diagnostics, surveillance, transmission, environment and interventions. </w:t>
            </w:r>
          </w:p>
        </w:tc>
      </w:tr>
      <w:tr w:rsidR="003F0610" w14:paraId="2733952F"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Borders>
              <w:left w:val="none" w:sz="0" w:space="0" w:color="auto"/>
              <w:right w:val="none" w:sz="0" w:space="0" w:color="auto"/>
            </w:tcBorders>
          </w:tcPr>
          <w:p w14:paraId="0884B4D0" w14:textId="117495DC" w:rsidR="003F0610" w:rsidRPr="007C529F" w:rsidRDefault="003F0610" w:rsidP="006E7B47">
            <w:pPr>
              <w:pStyle w:val="BodyText"/>
              <w:rPr>
                <w:sz w:val="21"/>
                <w:szCs w:val="21"/>
                <w:lang w:eastAsia="en-US"/>
              </w:rPr>
            </w:pPr>
            <w:r w:rsidRPr="00484F2C">
              <w:rPr>
                <w:sz w:val="21"/>
                <w:szCs w:val="21"/>
                <w:lang w:eastAsia="en-US"/>
              </w:rPr>
              <w:t xml:space="preserve">Quadripartite </w:t>
            </w:r>
            <w:r w:rsidR="007427A5">
              <w:rPr>
                <w:sz w:val="21"/>
                <w:szCs w:val="21"/>
                <w:lang w:eastAsia="en-US"/>
              </w:rPr>
              <w:t>p</w:t>
            </w:r>
            <w:r w:rsidRPr="00484F2C">
              <w:rPr>
                <w:sz w:val="21"/>
                <w:szCs w:val="21"/>
                <w:lang w:eastAsia="en-US"/>
              </w:rPr>
              <w:t>artnership for One Health</w:t>
            </w:r>
          </w:p>
        </w:tc>
        <w:tc>
          <w:tcPr>
            <w:tcW w:w="644" w:type="pct"/>
            <w:tcBorders>
              <w:left w:val="none" w:sz="0" w:space="0" w:color="auto"/>
              <w:right w:val="none" w:sz="0" w:space="0" w:color="auto"/>
            </w:tcBorders>
          </w:tcPr>
          <w:p w14:paraId="66194D00" w14:textId="77777777" w:rsidR="003F0610" w:rsidRPr="007C529F" w:rsidRDefault="003F0610" w:rsidP="006E7B47">
            <w:pPr>
              <w:pStyle w:val="BodyText"/>
              <w:jc w:val="center"/>
              <w:cnfStyle w:val="000000100000" w:firstRow="0" w:lastRow="0" w:firstColumn="0" w:lastColumn="0" w:oddVBand="0" w:evenVBand="0" w:oddHBand="1" w:evenHBand="0" w:firstRowFirstColumn="0" w:firstRowLastColumn="0" w:lastRowFirstColumn="0" w:lastRowLastColumn="0"/>
              <w:rPr>
                <w:sz w:val="21"/>
                <w:szCs w:val="21"/>
                <w:lang w:eastAsia="en-US"/>
              </w:rPr>
            </w:pPr>
          </w:p>
        </w:tc>
        <w:tc>
          <w:tcPr>
            <w:tcW w:w="3135" w:type="pct"/>
            <w:tcBorders>
              <w:left w:val="none" w:sz="0" w:space="0" w:color="auto"/>
              <w:right w:val="none" w:sz="0" w:space="0" w:color="auto"/>
            </w:tcBorders>
          </w:tcPr>
          <w:p w14:paraId="73ABF71A" w14:textId="1DF717CD" w:rsidR="003F0610" w:rsidRPr="00616586" w:rsidRDefault="003F0610" w:rsidP="006E7B47">
            <w:pPr>
              <w:pStyle w:val="BodyText"/>
              <w:cnfStyle w:val="000000100000" w:firstRow="0" w:lastRow="0" w:firstColumn="0" w:lastColumn="0" w:oddVBand="0" w:evenVBand="0" w:oddHBand="1" w:evenHBand="0" w:firstRowFirstColumn="0" w:firstRowLastColumn="0" w:lastRowFirstColumn="0" w:lastRowLastColumn="0"/>
              <w:rPr>
                <w:rFonts w:cstheme="minorHAnsi"/>
                <w:sz w:val="21"/>
                <w:szCs w:val="21"/>
                <w:lang w:eastAsia="en-US"/>
              </w:rPr>
            </w:pPr>
            <w:r w:rsidRPr="00616586">
              <w:rPr>
                <w:rFonts w:cstheme="minorHAnsi"/>
                <w:sz w:val="21"/>
                <w:szCs w:val="21"/>
                <w:lang w:eastAsia="en-US"/>
              </w:rPr>
              <w:t>The Quadripartite partnership includes the</w:t>
            </w:r>
            <w:r>
              <w:rPr>
                <w:rFonts w:cstheme="minorHAnsi"/>
                <w:sz w:val="21"/>
                <w:szCs w:val="21"/>
                <w:lang w:eastAsia="en-US"/>
              </w:rPr>
              <w:t xml:space="preserve"> WHO</w:t>
            </w:r>
            <w:r w:rsidRPr="00616586">
              <w:rPr>
                <w:rFonts w:cstheme="minorHAnsi"/>
                <w:sz w:val="21"/>
                <w:szCs w:val="21"/>
                <w:lang w:eastAsia="en-US"/>
              </w:rPr>
              <w:t xml:space="preserve">, the Food and Agriculture Organization of the United Nations (FAO), the World Organization for Animal Health (formerly the OIE, now the WOAH) and the United Nations Environment Programme (UNEP). These four organisations have a long history of working together </w:t>
            </w:r>
            <w:r w:rsidR="0024471A">
              <w:rPr>
                <w:rFonts w:cstheme="minorHAnsi"/>
                <w:sz w:val="21"/>
                <w:szCs w:val="21"/>
                <w:lang w:eastAsia="en-US"/>
              </w:rPr>
              <w:t>on</w:t>
            </w:r>
            <w:r w:rsidR="0024471A" w:rsidRPr="00616586">
              <w:rPr>
                <w:rFonts w:cstheme="minorHAnsi"/>
                <w:sz w:val="21"/>
                <w:szCs w:val="21"/>
                <w:lang w:eastAsia="en-US"/>
              </w:rPr>
              <w:t xml:space="preserve"> </w:t>
            </w:r>
            <w:r w:rsidRPr="00616586">
              <w:rPr>
                <w:rFonts w:cstheme="minorHAnsi"/>
                <w:sz w:val="21"/>
                <w:szCs w:val="21"/>
                <w:lang w:eastAsia="en-US"/>
              </w:rPr>
              <w:t>global priorities</w:t>
            </w:r>
            <w:r w:rsidR="00517F8D">
              <w:rPr>
                <w:rFonts w:cstheme="minorHAnsi"/>
                <w:sz w:val="21"/>
                <w:szCs w:val="21"/>
                <w:lang w:eastAsia="en-US"/>
              </w:rPr>
              <w:t>. T</w:t>
            </w:r>
            <w:r w:rsidRPr="00616586">
              <w:rPr>
                <w:rFonts w:cstheme="minorHAnsi"/>
                <w:sz w:val="21"/>
                <w:szCs w:val="21"/>
                <w:lang w:eastAsia="en-US"/>
              </w:rPr>
              <w:t>he recent inclusion of UNEP in the collaboration reflects the increasing acknowledgement of the role of the environment in AMR.</w:t>
            </w:r>
            <w:r>
              <w:rPr>
                <w:rFonts w:cstheme="minorHAnsi"/>
                <w:sz w:val="21"/>
                <w:szCs w:val="21"/>
                <w:lang w:eastAsia="en-US"/>
              </w:rPr>
              <w:fldChar w:fldCharType="begin"/>
            </w:r>
            <w:r w:rsidR="00ED1461">
              <w:rPr>
                <w:rFonts w:cstheme="minorHAnsi"/>
                <w:sz w:val="21"/>
                <w:szCs w:val="21"/>
                <w:lang w:eastAsia="en-US"/>
              </w:rPr>
              <w:instrText xml:space="preserve"> ADDIN EN.CITE &lt;EndNote&gt;&lt;Cite&gt;&lt;Author&gt;Food and Agriculture Organization of the United Nations&lt;/Author&gt;&lt;Year&gt;2022&lt;/Year&gt;&lt;RecNum&gt;142&lt;/RecNum&gt;&lt;DisplayText&gt;&lt;style face="superscript"&gt;24&lt;/style&gt;&lt;/DisplayText&gt;&lt;record&gt;&lt;rec-number&gt;142&lt;/rec-number&gt;&lt;foreign-keys&gt;&lt;key app="EN" db-id="zstzed00p9xv56e9wpgp0d0tpsd09zr50rtp" timestamp="1666932155"&gt;142&lt;/key&gt;&lt;/foreign-keys&gt;&lt;ref-type name="Report"&gt;27&lt;/ref-type&gt;&lt;contributors&gt;&lt;authors&gt;&lt;author&gt;Food and Agriculture Organization of the United Nations,&lt;/author&gt;&lt;author&gt;World Organisation for Animal Health,&lt;/author&gt;&lt;author&gt;World Health Organization,&lt;/author&gt;&lt;author&gt;United Nations Environment Programme,&lt;/author&gt;&lt;/authors&gt;&lt;/contributors&gt;&lt;titles&gt;&lt;title&gt;Strategic framework for collaboration on antimicrobial resistance&lt;/title&gt;&lt;/titles&gt;&lt;dates&gt;&lt;year&gt;2022&lt;/year&gt;&lt;/dates&gt;&lt;pub-location&gt;Geneva, Switzerland&lt;/pub-location&gt;&lt;publisher&gt;World Health Organization, Food and Agriculture Organization of the United Nations and World Organization for Animal Health&lt;/publisher&gt;&lt;urls&gt;&lt;/urls&gt;&lt;/record&gt;&lt;/Cite&gt;&lt;/EndNote&gt;</w:instrText>
            </w:r>
            <w:r>
              <w:rPr>
                <w:rFonts w:cstheme="minorHAnsi"/>
                <w:sz w:val="21"/>
                <w:szCs w:val="21"/>
                <w:lang w:eastAsia="en-US"/>
              </w:rPr>
              <w:fldChar w:fldCharType="separate"/>
            </w:r>
            <w:r w:rsidR="00C16896" w:rsidRPr="00C16896">
              <w:rPr>
                <w:rFonts w:cstheme="minorHAnsi"/>
                <w:noProof/>
                <w:sz w:val="21"/>
                <w:szCs w:val="21"/>
                <w:vertAlign w:val="superscript"/>
                <w:lang w:eastAsia="en-US"/>
              </w:rPr>
              <w:t>24</w:t>
            </w:r>
            <w:r>
              <w:rPr>
                <w:rFonts w:cstheme="minorHAnsi"/>
                <w:sz w:val="21"/>
                <w:szCs w:val="21"/>
                <w:lang w:eastAsia="en-US"/>
              </w:rPr>
              <w:fldChar w:fldCharType="end"/>
            </w:r>
          </w:p>
        </w:tc>
      </w:tr>
      <w:tr w:rsidR="00E738AB" w14:paraId="7F4E19B9" w14:textId="77777777" w:rsidTr="004D62C9">
        <w:tc>
          <w:tcPr>
            <w:cnfStyle w:val="001000000000" w:firstRow="0" w:lastRow="0" w:firstColumn="1" w:lastColumn="0" w:oddVBand="0" w:evenVBand="0" w:oddHBand="0" w:evenHBand="0" w:firstRowFirstColumn="0" w:firstRowLastColumn="0" w:lastRowFirstColumn="0" w:lastRowLastColumn="0"/>
            <w:tcW w:w="1221" w:type="pct"/>
          </w:tcPr>
          <w:p w14:paraId="32D6D4B1" w14:textId="24B27105" w:rsidR="00E738AB" w:rsidRPr="007C529F" w:rsidRDefault="00E738AB" w:rsidP="00E738AB">
            <w:pPr>
              <w:pStyle w:val="BodyText"/>
              <w:rPr>
                <w:sz w:val="21"/>
                <w:szCs w:val="21"/>
                <w:lang w:eastAsia="en-US"/>
              </w:rPr>
            </w:pPr>
            <w:r>
              <w:rPr>
                <w:sz w:val="21"/>
                <w:szCs w:val="21"/>
              </w:rPr>
              <w:t>ReAct</w:t>
            </w:r>
          </w:p>
        </w:tc>
        <w:tc>
          <w:tcPr>
            <w:tcW w:w="644" w:type="pct"/>
          </w:tcPr>
          <w:p w14:paraId="76AA63D6" w14:textId="072EC4FB" w:rsidR="00E738AB" w:rsidRPr="007C529F" w:rsidRDefault="00E738AB" w:rsidP="00E738AB">
            <w:pPr>
              <w:pStyle w:val="BodyText"/>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p>
        </w:tc>
        <w:tc>
          <w:tcPr>
            <w:tcW w:w="3135" w:type="pct"/>
          </w:tcPr>
          <w:p w14:paraId="01C50B45" w14:textId="66BAB8F2" w:rsidR="00E738AB" w:rsidRPr="00616586" w:rsidRDefault="00E738AB" w:rsidP="00E738AB">
            <w:pPr>
              <w:pStyle w:val="BodyTex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616586">
              <w:rPr>
                <w:rFonts w:cstheme="minorHAnsi"/>
                <w:sz w:val="21"/>
                <w:szCs w:val="21"/>
              </w:rPr>
              <w:t>ReAct was one of the seminal global networks that was established to address AMR.</w:t>
            </w:r>
            <w:r>
              <w:rPr>
                <w:rFonts w:cstheme="minorHAnsi"/>
                <w:sz w:val="21"/>
                <w:szCs w:val="21"/>
              </w:rPr>
              <w:fldChar w:fldCharType="begin"/>
            </w:r>
            <w:r w:rsidR="00841510">
              <w:rPr>
                <w:rFonts w:cstheme="minorHAnsi"/>
                <w:sz w:val="21"/>
                <w:szCs w:val="21"/>
              </w:rPr>
              <w:instrText xml:space="preserve"> ADDIN EN.CITE &lt;EndNote&gt;&lt;Cite&gt;&lt;Author&gt;ReAct&lt;/Author&gt;&lt;Year&gt;2022&lt;/Year&gt;&lt;RecNum&gt;149&lt;/RecNum&gt;&lt;DisplayText&gt;&lt;style face="superscript"&gt;25&lt;/style&gt;&lt;/DisplayText&gt;&lt;record&gt;&lt;rec-number&gt;149&lt;/rec-number&gt;&lt;foreign-keys&gt;&lt;key app="EN" db-id="zstzed00p9xv56e9wpgp0d0tpsd09zr50rtp" timestamp="1667169107"&gt;149&lt;/key&gt;&lt;/foreign-keys&gt;&lt;ref-type name="Web Page"&gt;12&lt;/ref-type&gt;&lt;contributors&gt;&lt;authors&gt;&lt;author&gt;ReAct&lt;/author&gt;&lt;/authors&gt;&lt;/contributors&gt;&lt;titles&gt;&lt;title&gt;Home page&lt;/title&gt;&lt;/titles&gt;&lt;dates&gt;&lt;year&gt;2022&lt;/year&gt;&lt;/dates&gt;&lt;urls&gt;&lt;related-urls&gt;&lt;url&gt;https://www.reactgroup.org/&lt;/url&gt;&lt;/related-urls&gt;&lt;/urls&gt;&lt;custom2&gt;31 October 2022&lt;/custom2&gt;&lt;/record&gt;&lt;/Cite&gt;&lt;/EndNote&gt;</w:instrText>
            </w:r>
            <w:r>
              <w:rPr>
                <w:rFonts w:cstheme="minorHAnsi"/>
                <w:sz w:val="21"/>
                <w:szCs w:val="21"/>
              </w:rPr>
              <w:fldChar w:fldCharType="separate"/>
            </w:r>
            <w:r w:rsidRPr="00C16896">
              <w:rPr>
                <w:rFonts w:cstheme="minorHAnsi"/>
                <w:noProof/>
                <w:sz w:val="21"/>
                <w:szCs w:val="21"/>
                <w:vertAlign w:val="superscript"/>
              </w:rPr>
              <w:t>25</w:t>
            </w:r>
            <w:r>
              <w:rPr>
                <w:rFonts w:cstheme="minorHAnsi"/>
                <w:sz w:val="21"/>
                <w:szCs w:val="21"/>
              </w:rPr>
              <w:fldChar w:fldCharType="end"/>
            </w:r>
            <w:r w:rsidRPr="00616586">
              <w:rPr>
                <w:rFonts w:cstheme="minorHAnsi"/>
                <w:sz w:val="21"/>
                <w:szCs w:val="21"/>
              </w:rPr>
              <w:t xml:space="preserve"> With a presence in North America, Latin America, Europe, Africa and the Asia Pacific, ReAct is a strong advocate for holistic solutions for AMR which take into account preventative and treatment approaches and different geographical contexts. </w:t>
            </w:r>
          </w:p>
        </w:tc>
      </w:tr>
      <w:tr w:rsidR="00E738AB" w14:paraId="6BCBCF14"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Borders>
              <w:left w:val="none" w:sz="0" w:space="0" w:color="auto"/>
              <w:right w:val="none" w:sz="0" w:space="0" w:color="auto"/>
            </w:tcBorders>
          </w:tcPr>
          <w:p w14:paraId="6FBBFE7B" w14:textId="202642C2" w:rsidR="00E738AB" w:rsidRPr="007C529F" w:rsidRDefault="00E738AB" w:rsidP="00E738AB">
            <w:pPr>
              <w:pStyle w:val="BodyText"/>
              <w:rPr>
                <w:sz w:val="21"/>
                <w:szCs w:val="21"/>
              </w:rPr>
            </w:pPr>
            <w:r w:rsidRPr="007C529F">
              <w:rPr>
                <w:sz w:val="21"/>
                <w:szCs w:val="21"/>
              </w:rPr>
              <w:lastRenderedPageBreak/>
              <w:t>Replenishing and Enabling the Pipeline for Anti-Infective Resistance (REPAIR) Impact Fund</w:t>
            </w:r>
          </w:p>
        </w:tc>
        <w:tc>
          <w:tcPr>
            <w:tcW w:w="644" w:type="pct"/>
            <w:tcBorders>
              <w:left w:val="none" w:sz="0" w:space="0" w:color="auto"/>
              <w:right w:val="none" w:sz="0" w:space="0" w:color="auto"/>
            </w:tcBorders>
          </w:tcPr>
          <w:p w14:paraId="1A1EB56A" w14:textId="76DBDD8C" w:rsidR="00E738AB" w:rsidRPr="007C529F" w:rsidRDefault="00E738AB" w:rsidP="00E738AB">
            <w:pPr>
              <w:pStyle w:val="BodyText"/>
              <w:jc w:val="center"/>
              <w:cnfStyle w:val="000000100000" w:firstRow="0" w:lastRow="0" w:firstColumn="0" w:lastColumn="0" w:oddVBand="0" w:evenVBand="0" w:oddHBand="1" w:evenHBand="0" w:firstRowFirstColumn="0" w:firstRowLastColumn="0" w:lastRowFirstColumn="0" w:lastRowLastColumn="0"/>
              <w:rPr>
                <w:sz w:val="21"/>
                <w:szCs w:val="21"/>
                <w:lang w:eastAsia="en-US"/>
              </w:rPr>
            </w:pPr>
            <w:r w:rsidRPr="007C529F">
              <w:rPr>
                <w:sz w:val="21"/>
                <w:szCs w:val="21"/>
                <w:lang w:eastAsia="en-US"/>
              </w:rPr>
              <w:t>Denmark</w:t>
            </w:r>
          </w:p>
        </w:tc>
        <w:tc>
          <w:tcPr>
            <w:tcW w:w="3135" w:type="pct"/>
            <w:tcBorders>
              <w:left w:val="none" w:sz="0" w:space="0" w:color="auto"/>
              <w:right w:val="none" w:sz="0" w:space="0" w:color="auto"/>
            </w:tcBorders>
          </w:tcPr>
          <w:p w14:paraId="27225962" w14:textId="3E0E2D9E" w:rsidR="00E738AB" w:rsidRPr="00616586" w:rsidRDefault="00E738AB" w:rsidP="00E738AB">
            <w:pPr>
              <w:pStyle w:val="BodyTex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616586">
              <w:rPr>
                <w:rFonts w:cstheme="minorHAnsi"/>
                <w:sz w:val="21"/>
                <w:szCs w:val="21"/>
              </w:rPr>
              <w:t xml:space="preserve">Established </w:t>
            </w:r>
            <w:r w:rsidR="00F824C4">
              <w:rPr>
                <w:rFonts w:cstheme="minorHAnsi"/>
                <w:sz w:val="21"/>
                <w:szCs w:val="21"/>
              </w:rPr>
              <w:t xml:space="preserve">in 2018 </w:t>
            </w:r>
            <w:r w:rsidRPr="00616586">
              <w:rPr>
                <w:rFonts w:cstheme="minorHAnsi"/>
                <w:sz w:val="21"/>
                <w:szCs w:val="21"/>
              </w:rPr>
              <w:t>by Novo Holdings, a Danish life</w:t>
            </w:r>
            <w:r w:rsidR="0076227A">
              <w:rPr>
                <w:rFonts w:cstheme="minorHAnsi"/>
                <w:sz w:val="21"/>
                <w:szCs w:val="21"/>
              </w:rPr>
              <w:t>-</w:t>
            </w:r>
            <w:r w:rsidRPr="00616586">
              <w:rPr>
                <w:rFonts w:cstheme="minorHAnsi"/>
                <w:sz w:val="21"/>
                <w:szCs w:val="21"/>
              </w:rPr>
              <w:t xml:space="preserve">science company, </w:t>
            </w:r>
            <w:r>
              <w:rPr>
                <w:rFonts w:cstheme="minorHAnsi"/>
                <w:sz w:val="21"/>
                <w:szCs w:val="21"/>
              </w:rPr>
              <w:t>the REPAIR Impact Fund</w:t>
            </w:r>
            <w:r w:rsidRPr="00616586">
              <w:rPr>
                <w:rFonts w:cstheme="minorHAnsi"/>
                <w:sz w:val="21"/>
                <w:szCs w:val="21"/>
              </w:rPr>
              <w:t xml:space="preserve"> aims to provide investment for early-stage companies and start-ups that support the development of therapies addressing resistant microorganisms. With the goal to invest USD$20</w:t>
            </w:r>
            <w:r w:rsidR="00E0102D">
              <w:rPr>
                <w:rFonts w:cstheme="minorHAnsi"/>
                <w:sz w:val="21"/>
                <w:szCs w:val="21"/>
              </w:rPr>
              <w:t>–</w:t>
            </w:r>
            <w:r w:rsidRPr="00616586">
              <w:rPr>
                <w:rFonts w:cstheme="minorHAnsi"/>
                <w:sz w:val="21"/>
                <w:szCs w:val="21"/>
              </w:rPr>
              <w:t>40 million in projects each year, this initiative aims to bring at least one new therapy to market.</w:t>
            </w:r>
          </w:p>
        </w:tc>
      </w:tr>
      <w:tr w:rsidR="00E738AB" w14:paraId="38310414" w14:textId="77777777" w:rsidTr="004D62C9">
        <w:tc>
          <w:tcPr>
            <w:cnfStyle w:val="001000000000" w:firstRow="0" w:lastRow="0" w:firstColumn="1" w:lastColumn="0" w:oddVBand="0" w:evenVBand="0" w:oddHBand="0" w:evenHBand="0" w:firstRowFirstColumn="0" w:firstRowLastColumn="0" w:lastRowFirstColumn="0" w:lastRowLastColumn="0"/>
            <w:tcW w:w="1221" w:type="pct"/>
          </w:tcPr>
          <w:p w14:paraId="723DCF3C" w14:textId="12C56DCB" w:rsidR="00E738AB" w:rsidRPr="007C529F" w:rsidRDefault="00E738AB" w:rsidP="00E738AB">
            <w:pPr>
              <w:pStyle w:val="BodyText"/>
              <w:rPr>
                <w:sz w:val="21"/>
                <w:szCs w:val="21"/>
              </w:rPr>
            </w:pPr>
            <w:r w:rsidRPr="007C529F">
              <w:rPr>
                <w:sz w:val="21"/>
                <w:szCs w:val="21"/>
                <w:lang w:eastAsia="en-US"/>
              </w:rPr>
              <w:t>Wellcome Trust</w:t>
            </w:r>
          </w:p>
        </w:tc>
        <w:tc>
          <w:tcPr>
            <w:tcW w:w="644" w:type="pct"/>
          </w:tcPr>
          <w:p w14:paraId="48441979" w14:textId="3B11C6AD" w:rsidR="00E738AB" w:rsidRPr="007C529F" w:rsidRDefault="00E738AB" w:rsidP="00E738AB">
            <w:pPr>
              <w:pStyle w:val="BodyText"/>
              <w:jc w:val="center"/>
              <w:cnfStyle w:val="000000000000" w:firstRow="0" w:lastRow="0" w:firstColumn="0" w:lastColumn="0" w:oddVBand="0" w:evenVBand="0" w:oddHBand="0" w:evenHBand="0" w:firstRowFirstColumn="0" w:firstRowLastColumn="0" w:lastRowFirstColumn="0" w:lastRowLastColumn="0"/>
              <w:rPr>
                <w:sz w:val="21"/>
                <w:szCs w:val="21"/>
                <w:lang w:eastAsia="en-US"/>
              </w:rPr>
            </w:pPr>
            <w:r w:rsidRPr="007C529F">
              <w:rPr>
                <w:sz w:val="21"/>
                <w:szCs w:val="21"/>
                <w:lang w:eastAsia="en-US"/>
              </w:rPr>
              <w:t>Global</w:t>
            </w:r>
          </w:p>
        </w:tc>
        <w:tc>
          <w:tcPr>
            <w:tcW w:w="3135" w:type="pct"/>
          </w:tcPr>
          <w:p w14:paraId="7792075A" w14:textId="33FF9F72" w:rsidR="00E738AB" w:rsidRPr="00616586" w:rsidRDefault="00E738AB" w:rsidP="00E738AB">
            <w:pPr>
              <w:pStyle w:val="BodyText"/>
              <w:cnfStyle w:val="000000000000" w:firstRow="0" w:lastRow="0" w:firstColumn="0" w:lastColumn="0" w:oddVBand="0" w:evenVBand="0" w:oddHBand="0" w:evenHBand="0" w:firstRowFirstColumn="0" w:firstRowLastColumn="0" w:lastRowFirstColumn="0" w:lastRowLastColumn="0"/>
              <w:rPr>
                <w:rFonts w:cstheme="minorHAnsi"/>
                <w:sz w:val="21"/>
                <w:szCs w:val="21"/>
              </w:rPr>
            </w:pPr>
            <w:r>
              <w:rPr>
                <w:rFonts w:cstheme="minorHAnsi"/>
                <w:sz w:val="21"/>
                <w:szCs w:val="21"/>
              </w:rPr>
              <w:t xml:space="preserve">The Wellcome Trust is a </w:t>
            </w:r>
            <w:r w:rsidRPr="00616586">
              <w:rPr>
                <w:rFonts w:cstheme="minorHAnsi"/>
                <w:sz w:val="21"/>
                <w:szCs w:val="21"/>
              </w:rPr>
              <w:t>UK-based charitable foundation</w:t>
            </w:r>
            <w:r>
              <w:rPr>
                <w:rFonts w:cstheme="minorHAnsi"/>
                <w:sz w:val="21"/>
                <w:szCs w:val="21"/>
              </w:rPr>
              <w:t xml:space="preserve"> that</w:t>
            </w:r>
            <w:r w:rsidRPr="00616586">
              <w:rPr>
                <w:rFonts w:cstheme="minorHAnsi"/>
                <w:sz w:val="21"/>
                <w:szCs w:val="21"/>
              </w:rPr>
              <w:t xml:space="preserve"> was founded in 1936 with the aim to fund science that will have an impact on the biggest health challenges. This includes a significant portfolio of research to strengthen the evidence base </w:t>
            </w:r>
            <w:r>
              <w:rPr>
                <w:rFonts w:cstheme="minorHAnsi"/>
                <w:sz w:val="21"/>
                <w:szCs w:val="21"/>
              </w:rPr>
              <w:t>for</w:t>
            </w:r>
            <w:r w:rsidRPr="00616586">
              <w:rPr>
                <w:rFonts w:cstheme="minorHAnsi"/>
                <w:sz w:val="21"/>
                <w:szCs w:val="21"/>
              </w:rPr>
              <w:t xml:space="preserve"> </w:t>
            </w:r>
            <w:r>
              <w:rPr>
                <w:rFonts w:cstheme="minorHAnsi"/>
                <w:sz w:val="21"/>
                <w:szCs w:val="21"/>
              </w:rPr>
              <w:t>AMR</w:t>
            </w:r>
            <w:r w:rsidRPr="00616586">
              <w:rPr>
                <w:rFonts w:cstheme="minorHAnsi"/>
                <w:sz w:val="21"/>
                <w:szCs w:val="21"/>
              </w:rPr>
              <w:t xml:space="preserve"> and advocacy work aimed to encourage and motivate evidence-based action to tackle AMR.</w:t>
            </w:r>
          </w:p>
        </w:tc>
      </w:tr>
      <w:tr w:rsidR="00E738AB" w14:paraId="68417BC0"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Borders>
              <w:left w:val="none" w:sz="0" w:space="0" w:color="auto"/>
              <w:right w:val="none" w:sz="0" w:space="0" w:color="auto"/>
            </w:tcBorders>
          </w:tcPr>
          <w:p w14:paraId="7C04C9A5" w14:textId="689AE2FC" w:rsidR="00E738AB" w:rsidRPr="007C529F" w:rsidRDefault="00E738AB" w:rsidP="00E738AB">
            <w:pPr>
              <w:pStyle w:val="BodyText"/>
              <w:rPr>
                <w:sz w:val="21"/>
                <w:szCs w:val="21"/>
                <w:lang w:eastAsia="en-US"/>
              </w:rPr>
            </w:pPr>
            <w:r w:rsidRPr="007C529F">
              <w:rPr>
                <w:sz w:val="21"/>
                <w:szCs w:val="21"/>
              </w:rPr>
              <w:t>2016 Davos Declaration</w:t>
            </w:r>
          </w:p>
        </w:tc>
        <w:tc>
          <w:tcPr>
            <w:tcW w:w="644" w:type="pct"/>
            <w:tcBorders>
              <w:left w:val="none" w:sz="0" w:space="0" w:color="auto"/>
              <w:right w:val="none" w:sz="0" w:space="0" w:color="auto"/>
            </w:tcBorders>
          </w:tcPr>
          <w:p w14:paraId="5EB8AA9D" w14:textId="1902BF7B" w:rsidR="00E738AB" w:rsidRPr="007C529F" w:rsidRDefault="00E738AB" w:rsidP="00E738AB">
            <w:pPr>
              <w:pStyle w:val="BodyText"/>
              <w:jc w:val="center"/>
              <w:cnfStyle w:val="000000100000" w:firstRow="0" w:lastRow="0" w:firstColumn="0" w:lastColumn="0" w:oddVBand="0" w:evenVBand="0" w:oddHBand="1" w:evenHBand="0" w:firstRowFirstColumn="0" w:firstRowLastColumn="0" w:lastRowFirstColumn="0" w:lastRowLastColumn="0"/>
              <w:rPr>
                <w:sz w:val="21"/>
                <w:szCs w:val="21"/>
                <w:lang w:eastAsia="en-US"/>
              </w:rPr>
            </w:pPr>
            <w:r w:rsidRPr="007C529F">
              <w:rPr>
                <w:sz w:val="21"/>
                <w:szCs w:val="21"/>
                <w:lang w:eastAsia="en-US"/>
              </w:rPr>
              <w:t>Global</w:t>
            </w:r>
          </w:p>
        </w:tc>
        <w:tc>
          <w:tcPr>
            <w:tcW w:w="3135" w:type="pct"/>
            <w:tcBorders>
              <w:left w:val="none" w:sz="0" w:space="0" w:color="auto"/>
              <w:right w:val="none" w:sz="0" w:space="0" w:color="auto"/>
            </w:tcBorders>
          </w:tcPr>
          <w:p w14:paraId="6D76239F" w14:textId="3BD5DBFF" w:rsidR="00E738AB" w:rsidRPr="00616586" w:rsidRDefault="00E738AB" w:rsidP="00E738AB">
            <w:pPr>
              <w:pStyle w:val="BodyText"/>
              <w:cnfStyle w:val="000000100000" w:firstRow="0" w:lastRow="0" w:firstColumn="0" w:lastColumn="0" w:oddVBand="0" w:evenVBand="0" w:oddHBand="1" w:evenHBand="0" w:firstRowFirstColumn="0" w:firstRowLastColumn="0" w:lastRowFirstColumn="0" w:lastRowLastColumn="0"/>
              <w:rPr>
                <w:rFonts w:cstheme="minorHAnsi"/>
                <w:sz w:val="21"/>
                <w:szCs w:val="21"/>
                <w:lang w:eastAsia="en-US"/>
              </w:rPr>
            </w:pPr>
            <w:r w:rsidRPr="00616586">
              <w:rPr>
                <w:rFonts w:cstheme="minorHAnsi"/>
                <w:sz w:val="21"/>
                <w:szCs w:val="21"/>
              </w:rPr>
              <w:t>This declaration, published in 2016, includes commitment from over 100 life-sciences companies and associations to invest in antibiotic R&amp;D, reduce inappropriate use of antibiotics, improve global access and reduce environmental discharge from manufacturing. An industry roadmap was established</w:t>
            </w:r>
            <w:r>
              <w:rPr>
                <w:rFonts w:cstheme="minorHAnsi"/>
                <w:sz w:val="21"/>
                <w:szCs w:val="21"/>
              </w:rPr>
              <w:t>, which details</w:t>
            </w:r>
            <w:r w:rsidRPr="00616586">
              <w:rPr>
                <w:rFonts w:cstheme="minorHAnsi"/>
                <w:sz w:val="21"/>
                <w:szCs w:val="21"/>
              </w:rPr>
              <w:t xml:space="preserve"> four key commitments on which signatory companies will deliver. These include: (1) supporting measures to reduce the environmental impact from production antibiotics, (2) committing to antibiotics only being used in patients who need them, (3) supporting mechanisms to facilitate affordable access to high</w:t>
            </w:r>
            <w:r w:rsidR="00F879F3">
              <w:rPr>
                <w:rFonts w:cstheme="minorHAnsi"/>
                <w:sz w:val="21"/>
                <w:szCs w:val="21"/>
              </w:rPr>
              <w:t>-</w:t>
            </w:r>
            <w:r w:rsidRPr="00616586">
              <w:rPr>
                <w:rFonts w:cstheme="minorHAnsi"/>
                <w:sz w:val="21"/>
                <w:szCs w:val="21"/>
              </w:rPr>
              <w:t>quality new and existing antibiotics, diagnostics and vaccines to patients who needs them, and (4) supporting open collaborations between industry and public researchers.</w:t>
            </w:r>
          </w:p>
        </w:tc>
      </w:tr>
    </w:tbl>
    <w:p w14:paraId="3C81D8B5" w14:textId="3B4362B8" w:rsidR="003F0610" w:rsidRDefault="003F0610" w:rsidP="00E738AB">
      <w:pPr>
        <w:pStyle w:val="Heading2"/>
        <w:spacing w:after="160"/>
      </w:pPr>
      <w:bookmarkStart w:id="49" w:name="_Toc118801851"/>
      <w:bookmarkStart w:id="50" w:name="_Toc177121726"/>
      <w:bookmarkStart w:id="51" w:name="_Toc1351992286"/>
      <w:bookmarkStart w:id="52" w:name="_Toc118211385"/>
      <w:r w:rsidRPr="00B75647">
        <w:t xml:space="preserve">Australian </w:t>
      </w:r>
      <w:r>
        <w:t xml:space="preserve">AMR R&amp;D </w:t>
      </w:r>
      <w:r w:rsidR="00886BA3">
        <w:t xml:space="preserve">funding </w:t>
      </w:r>
      <w:r w:rsidRPr="00B75647">
        <w:t>landscape</w:t>
      </w:r>
      <w:bookmarkEnd w:id="49"/>
      <w:bookmarkEnd w:id="50"/>
      <w:r w:rsidRPr="00B75647">
        <w:t xml:space="preserve"> </w:t>
      </w:r>
    </w:p>
    <w:p w14:paraId="5C6365D4" w14:textId="77777777" w:rsidR="003F0610" w:rsidRDefault="003F0610" w:rsidP="003F0610">
      <w:pPr>
        <w:pStyle w:val="Heading3"/>
        <w:spacing w:after="160"/>
        <w:rPr>
          <w:rFonts w:eastAsia="Symbol"/>
        </w:rPr>
      </w:pPr>
      <w:r>
        <w:rPr>
          <w:rFonts w:eastAsia="Symbol"/>
        </w:rPr>
        <w:t xml:space="preserve">National AMR R&amp;D investments </w:t>
      </w:r>
    </w:p>
    <w:p w14:paraId="6C465A31" w14:textId="77777777" w:rsidR="003F0610" w:rsidRPr="00FD767B" w:rsidRDefault="003F0610" w:rsidP="003F0610">
      <w:r>
        <w:t>This section presents an analysis of AMR R&amp;D investment trends in Australia. This includes research grants funded by the Australian Research Council (ARC), National Health and Medical Research Council (NHMRC), Medical Research Future Fund (MRFF), Australia’s Rural Research and Development Corporations and Australian Government agencies (see Appendix A for the full list of data sources). These findings are presented at the national level, reflecting the broad, macro-level trends present across the Australian AMR R&amp;D ecosystem and across each AMR-related sector that falls under a One Health approach.</w:t>
      </w:r>
    </w:p>
    <w:p w14:paraId="61FF0462" w14:textId="1996D89D" w:rsidR="003F0610" w:rsidRPr="008332BF" w:rsidRDefault="003F0610" w:rsidP="003F0610">
      <w:pPr>
        <w:pStyle w:val="BodyText"/>
      </w:pPr>
      <w:r>
        <w:t>Across the 21 major funding groups identified in our analysis, a total of $209.8 million has been allocated to AMR R&amp;D from 2015 to 2021, equating to 244 projects. The amount of funding allocated to Australian institutions peaked at $54.</w:t>
      </w:r>
      <w:r w:rsidR="000874A2">
        <w:t>9</w:t>
      </w:r>
      <w:r>
        <w:t xml:space="preserve"> million in 2020, before dropping to $38.6 million in 2021 (</w:t>
      </w:r>
      <w:r>
        <w:fldChar w:fldCharType="begin"/>
      </w:r>
      <w:r>
        <w:instrText xml:space="preserve"> REF _Ref118979996 \h </w:instrText>
      </w:r>
      <w:r>
        <w:fldChar w:fldCharType="separate"/>
      </w:r>
      <w:r w:rsidR="00030EC9">
        <w:t xml:space="preserve">Figure </w:t>
      </w:r>
      <w:r w:rsidR="00030EC9">
        <w:rPr>
          <w:noProof/>
        </w:rPr>
        <w:t>7</w:t>
      </w:r>
      <w:r>
        <w:fldChar w:fldCharType="end"/>
      </w:r>
      <w:r>
        <w:t xml:space="preserve">). The number of grants peaked sooner than this, with 53 projects funded in 2018 compared with 35 in 2021. These trends generally mirror what has been seen globally, with global R&amp;D funding for AMR projects starting to drop from 2019 (see </w:t>
      </w:r>
      <w:r>
        <w:fldChar w:fldCharType="begin"/>
      </w:r>
      <w:r>
        <w:instrText xml:space="preserve"> REF _Ref118980077 \h </w:instrText>
      </w:r>
      <w:r>
        <w:fldChar w:fldCharType="separate"/>
      </w:r>
      <w:r w:rsidR="00030EC9">
        <w:t xml:space="preserve">Figure </w:t>
      </w:r>
      <w:r w:rsidR="00030EC9">
        <w:rPr>
          <w:noProof/>
        </w:rPr>
        <w:t>1</w:t>
      </w:r>
      <w:r>
        <w:fldChar w:fldCharType="end"/>
      </w:r>
      <w:r>
        <w:t xml:space="preserve">). </w:t>
      </w:r>
      <w:r w:rsidR="00FB5ADD">
        <w:t>Given the methodology differences between the current analysis and that of the Global AMR R&amp;D Hub, however, direct comparisons are not possible</w:t>
      </w:r>
      <w:r w:rsidR="00FD71E8">
        <w:t xml:space="preserve"> (see Appendix A for further details)</w:t>
      </w:r>
      <w:r w:rsidR="00FB5ADD">
        <w:t>.</w:t>
      </w:r>
    </w:p>
    <w:p w14:paraId="0F5803BD" w14:textId="3CE19751" w:rsidR="003F0610" w:rsidRDefault="0012268B" w:rsidP="003F0610">
      <w:pPr>
        <w:pStyle w:val="BodyText"/>
        <w:jc w:val="center"/>
      </w:pPr>
      <w:r>
        <w:rPr>
          <w:noProof/>
        </w:rPr>
        <w:lastRenderedPageBreak/>
        <w:drawing>
          <wp:inline distT="0" distB="0" distL="0" distR="0" wp14:anchorId="354741BD" wp14:editId="0E33DA2E">
            <wp:extent cx="3524250" cy="2883477"/>
            <wp:effectExtent l="0" t="0" r="0" b="0"/>
            <wp:docPr id="656302982" name="Picture 16" descr="Line graph indicating that the number of grants and amounts funded for AMR R&amp;D showed steady growth before both seeing a decline, starting in 2018 for the numbers of grants, and in 2020 for amount f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02982" name="Picture 16" descr="Line graph indicating that the number of grants and amounts funded for AMR R&amp;D showed steady growth before both seeing a decline, starting in 2018 for the numbers of grants, and in 2020 for amount fund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8658" cy="2887084"/>
                    </a:xfrm>
                    <a:prstGeom prst="rect">
                      <a:avLst/>
                    </a:prstGeom>
                    <a:noFill/>
                    <a:ln>
                      <a:noFill/>
                    </a:ln>
                  </pic:spPr>
                </pic:pic>
              </a:graphicData>
            </a:graphic>
          </wp:inline>
        </w:drawing>
      </w:r>
    </w:p>
    <w:p w14:paraId="3E941EDC" w14:textId="7DC109DA" w:rsidR="003F0610" w:rsidRDefault="003F0610" w:rsidP="003F0610">
      <w:pPr>
        <w:pStyle w:val="Caption"/>
      </w:pPr>
      <w:bookmarkStart w:id="53" w:name="_Ref118979996"/>
      <w:bookmarkStart w:id="54" w:name="_Toc122504307"/>
      <w:r>
        <w:t xml:space="preserve">Figure </w:t>
      </w:r>
      <w:r w:rsidR="00030EC9">
        <w:fldChar w:fldCharType="begin"/>
      </w:r>
      <w:r w:rsidR="00030EC9">
        <w:instrText xml:space="preserve"> SEQ Figure \* ARABIC </w:instrText>
      </w:r>
      <w:r w:rsidR="00030EC9">
        <w:fldChar w:fldCharType="separate"/>
      </w:r>
      <w:r w:rsidR="00030EC9">
        <w:rPr>
          <w:noProof/>
        </w:rPr>
        <w:t>7</w:t>
      </w:r>
      <w:r w:rsidR="00030EC9">
        <w:rPr>
          <w:noProof/>
        </w:rPr>
        <w:fldChar w:fldCharType="end"/>
      </w:r>
      <w:bookmarkEnd w:id="53"/>
      <w:r>
        <w:t xml:space="preserve">. </w:t>
      </w:r>
      <w:r w:rsidRPr="00BA1EF2">
        <w:t xml:space="preserve">Number of AMR R&amp;D grants and amount funded </w:t>
      </w:r>
      <w:r>
        <w:t>in Australia</w:t>
      </w:r>
      <w:bookmarkEnd w:id="54"/>
    </w:p>
    <w:p w14:paraId="5370B669" w14:textId="77777777" w:rsidR="003F0610" w:rsidRPr="00817F72" w:rsidRDefault="003F0610" w:rsidP="003F0610">
      <w:pPr>
        <w:pStyle w:val="BodyText"/>
        <w:spacing w:before="0"/>
        <w:rPr>
          <w:sz w:val="16"/>
          <w:szCs w:val="16"/>
        </w:rPr>
      </w:pPr>
      <w:r w:rsidRPr="00817F72">
        <w:rPr>
          <w:sz w:val="16"/>
          <w:szCs w:val="16"/>
        </w:rPr>
        <w:t>Data source: CSIRO analysis (see Appendix A for full set of data sources included in this analysis)</w:t>
      </w:r>
    </w:p>
    <w:p w14:paraId="2612C7D7" w14:textId="77777777" w:rsidR="003F0610" w:rsidRPr="00817F72" w:rsidRDefault="003F0610" w:rsidP="003F0610">
      <w:pPr>
        <w:pStyle w:val="BodyText"/>
        <w:spacing w:before="0" w:after="360"/>
        <w:rPr>
          <w:sz w:val="16"/>
          <w:szCs w:val="16"/>
        </w:rPr>
      </w:pPr>
      <w:r>
        <w:rPr>
          <w:sz w:val="16"/>
          <w:szCs w:val="16"/>
        </w:rPr>
        <w:t xml:space="preserve">Note. A key driver behind the steep decline in the amount of AMR R&amp;D funding in Australia was a drop in One Health grants, which decreased from $17.9 million to $0.5 million from 2020 to 2021. </w:t>
      </w:r>
    </w:p>
    <w:p w14:paraId="58F86A67" w14:textId="0100C949" w:rsidR="00DD7ACA" w:rsidRDefault="003F0610" w:rsidP="003F0610">
      <w:pPr>
        <w:pStyle w:val="BodyText"/>
      </w:pPr>
      <w:r>
        <w:t>Most of this R&amp;D is funded domestically (</w:t>
      </w:r>
      <w:r w:rsidRPr="00940CB9">
        <w:t>83.5%)</w:t>
      </w:r>
      <w:r>
        <w:t>, with the remainder provided by international funding sources</w:t>
      </w:r>
      <w:r w:rsidRPr="00940CB9">
        <w:t>.</w:t>
      </w:r>
      <w:r>
        <w:t xml:space="preserve"> </w:t>
      </w:r>
      <w:r w:rsidRPr="00676B6F">
        <w:t>The top funders</w:t>
      </w:r>
      <w:r>
        <w:t xml:space="preserve"> of Australian AMR R&amp;D were the NHMRC (57.3%), the UK-based Fleming Fund (12.9%), the ARC (12.6%) and the MRFF (9.7%). </w:t>
      </w:r>
      <w:r w:rsidR="008A302D">
        <w:t xml:space="preserve">The </w:t>
      </w:r>
      <w:r w:rsidR="00B0202D">
        <w:t>funding allocated to Australian institutions from the Fleming Fund</w:t>
      </w:r>
      <w:r w:rsidR="005100F2">
        <w:t xml:space="preserve"> was focused on country grants and professional fellowships in the Asia</w:t>
      </w:r>
      <w:r w:rsidR="00EC13C6">
        <w:t>-</w:t>
      </w:r>
      <w:r w:rsidR="005100F2">
        <w:t>Pacific region</w:t>
      </w:r>
      <w:r w:rsidR="001C5A2E">
        <w:t xml:space="preserve">, with </w:t>
      </w:r>
      <w:r w:rsidR="00975B04">
        <w:t xml:space="preserve">a focus on capacity building for </w:t>
      </w:r>
      <w:r w:rsidR="00F50B0C">
        <w:t>practitioners and surveillance systems capabilities for low</w:t>
      </w:r>
      <w:r w:rsidR="00590EF8">
        <w:t xml:space="preserve"> and </w:t>
      </w:r>
      <w:r w:rsidR="00F50B0C">
        <w:t>middle</w:t>
      </w:r>
      <w:r w:rsidR="00590EF8">
        <w:t>-</w:t>
      </w:r>
      <w:r w:rsidR="00F50B0C">
        <w:t>income countries.</w:t>
      </w:r>
      <w:r w:rsidR="001C5A2E">
        <w:t xml:space="preserve"> </w:t>
      </w:r>
    </w:p>
    <w:p w14:paraId="398959F3" w14:textId="7C0B0463" w:rsidR="003F0610" w:rsidRDefault="003F0610" w:rsidP="003F0610">
      <w:pPr>
        <w:pStyle w:val="BodyText"/>
      </w:pPr>
      <w:r>
        <w:t xml:space="preserve">Other funders included industry-led </w:t>
      </w:r>
      <w:r w:rsidR="00B043D2">
        <w:t>r</w:t>
      </w:r>
      <w:r>
        <w:t xml:space="preserve">esearch and </w:t>
      </w:r>
      <w:r w:rsidR="00B043D2">
        <w:t>d</w:t>
      </w:r>
      <w:r>
        <w:t xml:space="preserve">evelopment </w:t>
      </w:r>
      <w:r w:rsidR="00B043D2">
        <w:t>c</w:t>
      </w:r>
      <w:r>
        <w:t xml:space="preserve">orporations, Australian Government agencies and international philanthropic organisations. </w:t>
      </w:r>
      <w:r w:rsidR="00A004E6">
        <w:t>An</w:t>
      </w:r>
      <w:r w:rsidR="001339C6">
        <w:t xml:space="preserve"> unpublished</w:t>
      </w:r>
      <w:r w:rsidR="00831490">
        <w:t xml:space="preserve"> </w:t>
      </w:r>
      <w:r w:rsidR="00307CA8">
        <w:t>survey</w:t>
      </w:r>
      <w:r w:rsidR="00831490">
        <w:t xml:space="preserve"> </w:t>
      </w:r>
      <w:r w:rsidR="00FA12A3">
        <w:t>of</w:t>
      </w:r>
      <w:r>
        <w:t xml:space="preserve"> AMR R&amp;D investment </w:t>
      </w:r>
      <w:r w:rsidR="00FA12A3">
        <w:t>in Australia</w:t>
      </w:r>
      <w:r w:rsidR="00D60E68">
        <w:t xml:space="preserve"> conducted by DMTC and Biointelect</w:t>
      </w:r>
      <w:r w:rsidR="00FA12A3">
        <w:t xml:space="preserve"> </w:t>
      </w:r>
      <w:r w:rsidR="007F1F36">
        <w:t xml:space="preserve">(commissioned by </w:t>
      </w:r>
      <w:r w:rsidR="00CD2326">
        <w:t>MTPConnect</w:t>
      </w:r>
      <w:r w:rsidR="001339C6">
        <w:t>)</w:t>
      </w:r>
      <w:r w:rsidR="00CD2326">
        <w:t xml:space="preserve"> </w:t>
      </w:r>
      <w:r w:rsidR="00FA12A3">
        <w:t>found</w:t>
      </w:r>
      <w:r>
        <w:t xml:space="preserve"> </w:t>
      </w:r>
      <w:r w:rsidR="00D63ECF">
        <w:t xml:space="preserve">a large share of funding </w:t>
      </w:r>
      <w:r w:rsidR="00307CA8">
        <w:t xml:space="preserve">also </w:t>
      </w:r>
      <w:r w:rsidR="00D63ECF">
        <w:t xml:space="preserve">comes from </w:t>
      </w:r>
      <w:r w:rsidR="00B043D2">
        <w:t>s</w:t>
      </w:r>
      <w:r>
        <w:t xml:space="preserve">tate </w:t>
      </w:r>
      <w:r w:rsidR="00B043D2">
        <w:t>g</w:t>
      </w:r>
      <w:r>
        <w:t xml:space="preserve">overnments, internal university </w:t>
      </w:r>
      <w:r w:rsidR="00C7237D">
        <w:t xml:space="preserve">or </w:t>
      </w:r>
      <w:r w:rsidR="003101F7">
        <w:t>institutional</w:t>
      </w:r>
      <w:r w:rsidR="00C7237D">
        <w:t xml:space="preserve"> </w:t>
      </w:r>
      <w:r>
        <w:t>funding</w:t>
      </w:r>
      <w:r w:rsidR="00DD7ACA">
        <w:t xml:space="preserve"> sources</w:t>
      </w:r>
      <w:r>
        <w:t xml:space="preserve">, private or client-funded research and equity investors. </w:t>
      </w:r>
      <w:r w:rsidR="006C14FC">
        <w:t xml:space="preserve">While the data on research grants and projects funded by these latter funding sources </w:t>
      </w:r>
      <w:r w:rsidR="0046109F">
        <w:t>are</w:t>
      </w:r>
      <w:r w:rsidR="006C14FC">
        <w:t xml:space="preserve"> not available in the public domain (and hence not included in the current analysis), </w:t>
      </w:r>
      <w:r w:rsidR="00DE0D3E">
        <w:t>these combined findings demonstrate</w:t>
      </w:r>
      <w:r w:rsidR="006C14FC">
        <w:t xml:space="preserve"> the diversity of </w:t>
      </w:r>
      <w:r w:rsidR="00DE0D3E">
        <w:t>different sources of AMR R&amp;D investment.</w:t>
      </w:r>
    </w:p>
    <w:p w14:paraId="654C86C2" w14:textId="43CBD0F6" w:rsidR="003F0610" w:rsidRDefault="003F0610" w:rsidP="003F0610">
      <w:pPr>
        <w:pStyle w:val="BodyText"/>
      </w:pPr>
      <w:r w:rsidRPr="00802BE0">
        <w:t>The university sector is the major recipient of AMR R&amp;D funding in Australia</w:t>
      </w:r>
      <w:r>
        <w:t>. The institutions that received the greatest share of funding from 2015</w:t>
      </w:r>
      <w:r w:rsidR="0088568D">
        <w:rPr>
          <w:rFonts w:cstheme="minorHAnsi"/>
        </w:rPr>
        <w:t xml:space="preserve"> to 20</w:t>
      </w:r>
      <w:r>
        <w:t xml:space="preserve">21 were </w:t>
      </w:r>
      <w:r w:rsidRPr="00BF546F">
        <w:t>Monash University (</w:t>
      </w:r>
      <w:r>
        <w:t>22.4</w:t>
      </w:r>
      <w:r w:rsidRPr="00BF546F">
        <w:t>%)</w:t>
      </w:r>
      <w:r>
        <w:t xml:space="preserve">, </w:t>
      </w:r>
      <w:r w:rsidR="00B043D2">
        <w:t>T</w:t>
      </w:r>
      <w:r w:rsidR="00AF26B7">
        <w:t xml:space="preserve">he </w:t>
      </w:r>
      <w:r w:rsidRPr="00BF546F">
        <w:t>University of Queensland (1</w:t>
      </w:r>
      <w:r>
        <w:t>5.1</w:t>
      </w:r>
      <w:r w:rsidRPr="00BF546F">
        <w:t>%</w:t>
      </w:r>
      <w:r>
        <w:t xml:space="preserve">) and </w:t>
      </w:r>
      <w:r w:rsidR="00B043D2">
        <w:t>T</w:t>
      </w:r>
      <w:r w:rsidR="00AF26B7">
        <w:t xml:space="preserve">he </w:t>
      </w:r>
      <w:r w:rsidRPr="00BF546F">
        <w:t>University of Melbourne (1</w:t>
      </w:r>
      <w:r>
        <w:t>3</w:t>
      </w:r>
      <w:r w:rsidRPr="00BF546F">
        <w:t>%)</w:t>
      </w:r>
      <w:r>
        <w:t>. Most of AMR R&amp;D projects were conducted by the human health sector</w:t>
      </w:r>
      <w:r w:rsidRPr="00B0499F">
        <w:t xml:space="preserve">, followed by the animal </w:t>
      </w:r>
      <w:r>
        <w:t>health</w:t>
      </w:r>
      <w:r w:rsidRPr="00B0499F">
        <w:t xml:space="preserve"> sector</w:t>
      </w:r>
      <w:r>
        <w:t xml:space="preserve"> (see </w:t>
      </w:r>
      <w:r>
        <w:fldChar w:fldCharType="begin"/>
      </w:r>
      <w:r>
        <w:instrText xml:space="preserve"> REF _Ref118980207 \h </w:instrText>
      </w:r>
      <w:r>
        <w:fldChar w:fldCharType="separate"/>
      </w:r>
      <w:r w:rsidR="00030EC9">
        <w:t xml:space="preserve">Figure </w:t>
      </w:r>
      <w:r w:rsidR="00030EC9">
        <w:rPr>
          <w:noProof/>
        </w:rPr>
        <w:t>8</w:t>
      </w:r>
      <w:r>
        <w:fldChar w:fldCharType="end"/>
      </w:r>
      <w:r>
        <w:t>)</w:t>
      </w:r>
      <w:r w:rsidRPr="00B0499F">
        <w:t>.</w:t>
      </w:r>
      <w:r>
        <w:t xml:space="preserve"> This finding demonstrates that most AMR R&amp;D investment is currently focused on human health-related R&amp;D, similar to the international AMR R&amp;D landscape. One Health projects made up a small share of Australian</w:t>
      </w:r>
      <w:r w:rsidRPr="00101DAD">
        <w:t xml:space="preserve"> </w:t>
      </w:r>
      <w:r>
        <w:t>AMR-related research projects</w:t>
      </w:r>
      <w:r w:rsidR="00500503">
        <w:t xml:space="preserve">, which were defined in the current analysis as </w:t>
      </w:r>
      <w:r>
        <w:t>research projects that cover the intersection between two or more sectors.</w:t>
      </w:r>
    </w:p>
    <w:p w14:paraId="43DAA541" w14:textId="302CB4CE" w:rsidR="003F0610" w:rsidRDefault="008E7FB2" w:rsidP="003F0610">
      <w:pPr>
        <w:pStyle w:val="BodyText"/>
        <w:jc w:val="center"/>
      </w:pPr>
      <w:r>
        <w:rPr>
          <w:noProof/>
        </w:rPr>
        <w:lastRenderedPageBreak/>
        <w:drawing>
          <wp:inline distT="0" distB="0" distL="0" distR="0" wp14:anchorId="200A4F15" wp14:editId="2322BDD0">
            <wp:extent cx="6076950" cy="2400300"/>
            <wp:effectExtent l="0" t="0" r="0" b="0"/>
            <wp:docPr id="2103073902" name="Picture 17" descr="Bar graph indicating that human health is the area of AMR research that receives the majority of funding in Australia, with approx 150 million dollars, compared to Animal health with less than 5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73902" name="Picture 17" descr="Bar graph indicating that human health is the area of AMR research that receives the majority of funding in Australia, with approx 150 million dollars, compared to Animal health with less than 50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6950" cy="2400300"/>
                    </a:xfrm>
                    <a:prstGeom prst="rect">
                      <a:avLst/>
                    </a:prstGeom>
                    <a:noFill/>
                    <a:ln>
                      <a:noFill/>
                    </a:ln>
                  </pic:spPr>
                </pic:pic>
              </a:graphicData>
            </a:graphic>
          </wp:inline>
        </w:drawing>
      </w:r>
    </w:p>
    <w:p w14:paraId="36029438" w14:textId="61885F1E" w:rsidR="003F0610" w:rsidRDefault="003F0610" w:rsidP="003F0610">
      <w:pPr>
        <w:pStyle w:val="Caption"/>
      </w:pPr>
      <w:bookmarkStart w:id="55" w:name="_Ref118980207"/>
      <w:bookmarkStart w:id="56" w:name="_Toc118978016"/>
      <w:bookmarkStart w:id="57" w:name="_Toc122504308"/>
      <w:r>
        <w:t xml:space="preserve">Figure </w:t>
      </w:r>
      <w:r>
        <w:fldChar w:fldCharType="begin"/>
      </w:r>
      <w:r>
        <w:instrText>SEQ Figure \* ARABIC</w:instrText>
      </w:r>
      <w:r>
        <w:fldChar w:fldCharType="separate"/>
      </w:r>
      <w:r w:rsidR="00030EC9">
        <w:rPr>
          <w:noProof/>
        </w:rPr>
        <w:t>8</w:t>
      </w:r>
      <w:r>
        <w:fldChar w:fldCharType="end"/>
      </w:r>
      <w:bookmarkEnd w:id="55"/>
      <w:r>
        <w:t xml:space="preserve">. </w:t>
      </w:r>
      <w:r w:rsidRPr="00BA1EF2">
        <w:t xml:space="preserve">Number of AMR R&amp;D grants and amount funded </w:t>
      </w:r>
      <w:r>
        <w:t>in Australia by sector</w:t>
      </w:r>
      <w:bookmarkEnd w:id="56"/>
      <w:bookmarkEnd w:id="57"/>
    </w:p>
    <w:p w14:paraId="1BFCE783" w14:textId="77777777" w:rsidR="003F0610" w:rsidRDefault="003F0610" w:rsidP="003F0610">
      <w:pPr>
        <w:pStyle w:val="BodyText"/>
        <w:spacing w:before="0"/>
        <w:rPr>
          <w:sz w:val="16"/>
          <w:szCs w:val="16"/>
        </w:rPr>
      </w:pPr>
      <w:r w:rsidRPr="00817F72">
        <w:rPr>
          <w:sz w:val="16"/>
          <w:szCs w:val="16"/>
        </w:rPr>
        <w:t>Data source: CSIRO analysis (see Appendix A for full set of data sources included in this analysis)</w:t>
      </w:r>
    </w:p>
    <w:p w14:paraId="504A44C9" w14:textId="32895F30" w:rsidR="003F0610" w:rsidRPr="00D06F11" w:rsidRDefault="003F0610" w:rsidP="003F0610">
      <w:pPr>
        <w:pStyle w:val="BodyText"/>
        <w:spacing w:before="0" w:after="360"/>
        <w:rPr>
          <w:sz w:val="16"/>
          <w:szCs w:val="16"/>
        </w:rPr>
      </w:pPr>
      <w:r w:rsidRPr="00D06F11">
        <w:rPr>
          <w:sz w:val="16"/>
          <w:szCs w:val="16"/>
        </w:rPr>
        <w:t>Note. A given research grant could appear in one or more sectoral categories if it reflected a cross-sectoral project</w:t>
      </w:r>
      <w:r>
        <w:rPr>
          <w:sz w:val="16"/>
          <w:szCs w:val="16"/>
        </w:rPr>
        <w:t xml:space="preserve"> involving more than one sector</w:t>
      </w:r>
      <w:r w:rsidRPr="00D06F11">
        <w:rPr>
          <w:sz w:val="16"/>
          <w:szCs w:val="16"/>
        </w:rPr>
        <w:t>.</w:t>
      </w:r>
      <w:r>
        <w:rPr>
          <w:sz w:val="16"/>
          <w:szCs w:val="16"/>
        </w:rPr>
        <w:t xml:space="preserve"> Grants marked as ‘Not </w:t>
      </w:r>
      <w:r w:rsidR="00DC267F">
        <w:rPr>
          <w:sz w:val="16"/>
          <w:szCs w:val="16"/>
        </w:rPr>
        <w:t>s</w:t>
      </w:r>
      <w:r>
        <w:rPr>
          <w:sz w:val="16"/>
          <w:szCs w:val="16"/>
        </w:rPr>
        <w:t>pecified’ refer to projects that could not be assigned to a specific sector.</w:t>
      </w:r>
    </w:p>
    <w:p w14:paraId="4C3DB5B3" w14:textId="210ACAB5" w:rsidR="003F0610" w:rsidRDefault="003F0610" w:rsidP="003F0610">
      <w:pPr>
        <w:pStyle w:val="BodyText"/>
      </w:pPr>
      <w:r>
        <w:t>A large share of current One Health research projects conducted by Australian institutions are internationally funded (75.7%), namely from the UK-based Fleming Fund. These have included projects aimed at developing national AMR plans and surveillance systems for antimicrobial use and AMR in the Asia</w:t>
      </w:r>
      <w:r w:rsidR="00EC13C6">
        <w:t>-</w:t>
      </w:r>
      <w:r>
        <w:t xml:space="preserve">Pacific region, collectively covered under public health and health services research topics (91%). </w:t>
      </w:r>
      <w:r w:rsidRPr="00953653">
        <w:t xml:space="preserve">Further details on the projects in other sectors </w:t>
      </w:r>
      <w:r>
        <w:t>are</w:t>
      </w:r>
      <w:r w:rsidRPr="00953653">
        <w:t xml:space="preserve"> provided in the sector-specific sections below.</w:t>
      </w:r>
    </w:p>
    <w:p w14:paraId="05A8C5FF" w14:textId="253CDF44" w:rsidR="00DD31DE" w:rsidRDefault="008E7FB2" w:rsidP="00DD31DE">
      <w:pPr>
        <w:pStyle w:val="BodyText"/>
        <w:jc w:val="center"/>
      </w:pPr>
      <w:r>
        <w:rPr>
          <w:noProof/>
        </w:rPr>
        <w:drawing>
          <wp:inline distT="0" distB="0" distL="0" distR="0" wp14:anchorId="15585586" wp14:editId="04C6FA31">
            <wp:extent cx="6048375" cy="2714625"/>
            <wp:effectExtent l="0" t="0" r="9525" b="9525"/>
            <wp:docPr id="903476179" name="Picture 18" descr="Bar graph indicating that the top funded areas of AMR R&amp;D funding in Australia are Basic research, Stewardship and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76179" name="Picture 18" descr="Bar graph indicating that the top funded areas of AMR R&amp;D funding in Australia are Basic research, Stewardship and Surveilla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48375" cy="2714625"/>
                    </a:xfrm>
                    <a:prstGeom prst="rect">
                      <a:avLst/>
                    </a:prstGeom>
                    <a:noFill/>
                    <a:ln>
                      <a:noFill/>
                    </a:ln>
                  </pic:spPr>
                </pic:pic>
              </a:graphicData>
            </a:graphic>
          </wp:inline>
        </w:drawing>
      </w:r>
    </w:p>
    <w:p w14:paraId="36C06C81" w14:textId="77777777" w:rsidR="00DD31DE" w:rsidRDefault="00DD31DE" w:rsidP="00DD31DE">
      <w:pPr>
        <w:pStyle w:val="Caption"/>
      </w:pPr>
      <w:bookmarkStart w:id="58" w:name="_Ref118980393"/>
      <w:bookmarkStart w:id="59" w:name="_Toc118978017"/>
      <w:bookmarkStart w:id="60" w:name="_Toc122504309"/>
      <w:r>
        <w:t xml:space="preserve">Figure </w:t>
      </w:r>
      <w:r>
        <w:fldChar w:fldCharType="begin"/>
      </w:r>
      <w:r>
        <w:instrText>SEQ Figure \* ARABIC</w:instrText>
      </w:r>
      <w:r>
        <w:fldChar w:fldCharType="separate"/>
      </w:r>
      <w:r>
        <w:rPr>
          <w:noProof/>
        </w:rPr>
        <w:t>9</w:t>
      </w:r>
      <w:r>
        <w:fldChar w:fldCharType="end"/>
      </w:r>
      <w:bookmarkEnd w:id="58"/>
      <w:r>
        <w:t xml:space="preserve">. </w:t>
      </w:r>
      <w:r w:rsidRPr="00BA1EF2">
        <w:t xml:space="preserve">Number of AMR R&amp;D grants and amount funded </w:t>
      </w:r>
      <w:r>
        <w:t>in Australia by type of research activity</w:t>
      </w:r>
      <w:bookmarkEnd w:id="59"/>
      <w:bookmarkEnd w:id="60"/>
    </w:p>
    <w:p w14:paraId="0F0F526E" w14:textId="77777777" w:rsidR="00DD31DE" w:rsidRDefault="00DD31DE" w:rsidP="00DD31DE">
      <w:pPr>
        <w:pStyle w:val="BodyText"/>
        <w:spacing w:before="0" w:after="360"/>
        <w:rPr>
          <w:sz w:val="16"/>
          <w:szCs w:val="16"/>
        </w:rPr>
      </w:pPr>
      <w:r w:rsidRPr="00817F72">
        <w:rPr>
          <w:sz w:val="16"/>
          <w:szCs w:val="16"/>
        </w:rPr>
        <w:t>Data source: CSIRO analysis (see Appendix A for full set of data sources included in this analysis)</w:t>
      </w:r>
    </w:p>
    <w:p w14:paraId="76707655" w14:textId="064C799D" w:rsidR="003F0610" w:rsidRDefault="003F0610" w:rsidP="003F0610">
      <w:pPr>
        <w:pStyle w:val="BodyText"/>
      </w:pPr>
      <w:r w:rsidRPr="00D31552">
        <w:t>Using the same categories developed by the Global AMR R&amp;D Hub to define the research activities</w:t>
      </w:r>
      <w:r>
        <w:t xml:space="preserve">, we found the majority of Australian AMR R&amp;D projects were basic research (35.2%) or operational/implementation research, including stewardship (16%) or surveillance </w:t>
      </w:r>
      <w:r w:rsidR="00EF7552">
        <w:t xml:space="preserve">activities </w:t>
      </w:r>
      <w:r>
        <w:t xml:space="preserve">(9%, </w:t>
      </w:r>
      <w:r>
        <w:fldChar w:fldCharType="begin"/>
      </w:r>
      <w:r>
        <w:instrText xml:space="preserve"> REF _Ref118980393 \h </w:instrText>
      </w:r>
      <w:r>
        <w:fldChar w:fldCharType="separate"/>
      </w:r>
      <w:r w:rsidR="00030EC9">
        <w:t xml:space="preserve">Figure </w:t>
      </w:r>
      <w:r w:rsidR="00030EC9">
        <w:rPr>
          <w:noProof/>
        </w:rPr>
        <w:t>9</w:t>
      </w:r>
      <w:r>
        <w:fldChar w:fldCharType="end"/>
      </w:r>
      <w:r>
        <w:t xml:space="preserve">). Here basic research covers research that </w:t>
      </w:r>
      <w:r w:rsidRPr="00C51037">
        <w:t xml:space="preserve">focuses on increasing the fundamental knowledge of </w:t>
      </w:r>
      <w:r w:rsidRPr="001F5F9F">
        <w:t>disease, immune response, processes or pathogen</w:t>
      </w:r>
      <w:r>
        <w:t xml:space="preserve">s. Surveillance research includes population-level analyses of disease monitoring, antimicrobial use and resistance trends, while stewardship research looks at ways to </w:t>
      </w:r>
      <w:r>
        <w:lastRenderedPageBreak/>
        <w:t>optimise the use of antimicrobials and other products to reduce the development of resistance and the need for antimicrobials.</w:t>
      </w:r>
    </w:p>
    <w:p w14:paraId="6457CD86" w14:textId="69F76563" w:rsidR="003F0610" w:rsidRDefault="003F0610" w:rsidP="003F0610">
      <w:pPr>
        <w:pStyle w:val="BodyText"/>
      </w:pPr>
      <w:r>
        <w:t xml:space="preserve">The results from this national analysis are consistent with </w:t>
      </w:r>
      <w:r w:rsidR="005B3AFA">
        <w:t>the</w:t>
      </w:r>
      <w:r>
        <w:t xml:space="preserve"> 2022 survey of Australian organisations conducting AMR R&amp;D conducted by</w:t>
      </w:r>
      <w:r w:rsidR="00992C10">
        <w:t xml:space="preserve"> DMTC and</w:t>
      </w:r>
      <w:r>
        <w:t xml:space="preserve"> Biointelect on AMR-related technologies</w:t>
      </w:r>
      <w:r w:rsidR="0006005C">
        <w:t xml:space="preserve"> </w:t>
      </w:r>
      <w:r w:rsidR="005B3AFA">
        <w:t>(not currently available in the public domain)</w:t>
      </w:r>
      <w:r>
        <w:t>. The</w:t>
      </w:r>
      <w:r w:rsidR="0006005C">
        <w:t xml:space="preserve"> survey</w:t>
      </w:r>
      <w:r>
        <w:t xml:space="preserve"> found that diagnostics and therapeutics made up the largest share of technologies being developed. Most diagnostic research activities were at the basic research or pre-clinical/translational stage (55% and 32% of organisations surveyed, respectively). Vaccines represented the smallest share of technology-based AMR R&amp;D activities (13% </w:t>
      </w:r>
      <w:r w:rsidR="00B97BAC">
        <w:t xml:space="preserve">of </w:t>
      </w:r>
      <w:r>
        <w:t>organisations), and of those organisations that are conducting research into vaccines to combat AMR, the majority are also focused on the basic research stage.</w:t>
      </w:r>
      <w:r>
        <w:fldChar w:fldCharType="begin"/>
      </w:r>
      <w:r w:rsidR="00ED1461">
        <w:instrText xml:space="preserve"> ADDIN EN.CITE &lt;EndNote&gt;&lt;Cite&gt;&lt;Author&gt;Biointelect&lt;/Author&gt;&lt;Year&gt;2022&lt;/Year&gt;&lt;RecNum&gt;84&lt;/RecNum&gt;&lt;DisplayText&gt;&lt;style face="superscript"&gt;26&lt;/style&gt;&lt;/DisplayText&gt;&lt;record&gt;&lt;rec-number&gt;84&lt;/rec-number&gt;&lt;foreign-keys&gt;&lt;key app="EN" db-id="zstzed00p9xv56e9wpgp0d0tpsd09zr50rtp" timestamp="1663041796"&gt;84&lt;/key&gt;&lt;/foreign-keys&gt;&lt;ref-type name="Report"&gt;27&lt;/ref-type&gt;&lt;contributors&gt;&lt;authors&gt;&lt;author&gt;Biointelect,&lt;/author&gt;&lt;author&gt;Health Security Systems Australia,&lt;/author&gt;&lt;/authors&gt;&lt;/contributors&gt;&lt;titles&gt;&lt;title&gt;National capability audit for antimicrobial resistance research &amp;amp; development in Australia&lt;/title&gt;&lt;/titles&gt;&lt;dates&gt;&lt;year&gt;2022&lt;/year&gt;&lt;/dates&gt;&lt;pub-location&gt;Sydney, Australia&lt;/pub-location&gt;&lt;publisher&gt;Biointelect and Health Security Systems Australia&lt;/publisher&gt;&lt;urls&gt;&lt;/urls&gt;&lt;/record&gt;&lt;/Cite&gt;&lt;/EndNote&gt;</w:instrText>
      </w:r>
      <w:r>
        <w:fldChar w:fldCharType="separate"/>
      </w:r>
      <w:r w:rsidR="00C16896" w:rsidRPr="00C16896">
        <w:rPr>
          <w:noProof/>
          <w:vertAlign w:val="superscript"/>
        </w:rPr>
        <w:t>26</w:t>
      </w:r>
      <w:r>
        <w:fldChar w:fldCharType="end"/>
      </w:r>
    </w:p>
    <w:p w14:paraId="17748C29" w14:textId="77777777" w:rsidR="003F0610" w:rsidRDefault="003F0610" w:rsidP="003F0610">
      <w:pPr>
        <w:pStyle w:val="Heading3"/>
      </w:pPr>
      <w:r>
        <w:t>Measuring the impact of Australia’s AMR R&amp;D</w:t>
      </w:r>
    </w:p>
    <w:p w14:paraId="6D31CBBF" w14:textId="5AC68DB7" w:rsidR="003F0610" w:rsidRDefault="003F0610" w:rsidP="003F0610">
      <w:pPr>
        <w:pStyle w:val="BodyText"/>
      </w:pPr>
      <w:r>
        <w:t xml:space="preserve">We conducted an explorative analysis to assess the potential impact of AMR R&amp;D conducted by Australian institutions, as measured through citations of research publication and patents. </w:t>
      </w:r>
      <w:r w:rsidR="005367F3">
        <w:t xml:space="preserve">We note that not all AMR R&amp;D will lead to a patent, and hence, patenting activity is used here as one potential measure of the impact associated with this research. Other forms of AMR R&amp;D (e.g. policy research, surveillance activities, infection prevention and control studies) can provide valuable outcomes that would not be covered by patenting activity. In this analysis, </w:t>
      </w:r>
      <w:r w:rsidR="002D1C13">
        <w:t xml:space="preserve">we used data from </w:t>
      </w:r>
      <w:r>
        <w:t>The Lens database, which is a rich repository of patents and scholarly works. Adopting a similar approach to the AMR R&amp;D investment analyses, AMR-related research publications from the past seven years were first identified, limiting the</w:t>
      </w:r>
      <w:r w:rsidR="002D1C13">
        <w:t xml:space="preserve"> resulting records</w:t>
      </w:r>
      <w:r>
        <w:t xml:space="preserve"> to those that had an author with an Australian institution affiliation (see Appendix B for full methodology).</w:t>
      </w:r>
      <w:r w:rsidRPr="006629F5">
        <w:t xml:space="preserve"> </w:t>
      </w:r>
    </w:p>
    <w:p w14:paraId="2A6249D6" w14:textId="3F9E7C31" w:rsidR="003F0610" w:rsidRDefault="008E7FB2" w:rsidP="003F0610">
      <w:pPr>
        <w:pStyle w:val="Caption"/>
        <w:jc w:val="center"/>
      </w:pPr>
      <w:bookmarkStart w:id="61" w:name="_Ref118907198"/>
      <w:r>
        <w:rPr>
          <w:noProof/>
        </w:rPr>
        <w:drawing>
          <wp:inline distT="0" distB="0" distL="0" distR="0" wp14:anchorId="32DC49DE" wp14:editId="11A9CA6A">
            <wp:extent cx="4015887" cy="2486025"/>
            <wp:effectExtent l="0" t="0" r="3810" b="0"/>
            <wp:docPr id="48679997" name="Picture 19" descr="Line graph indicating that the number of scholarly works on AMR with Australian authors steadily increased from 2016 before experiencing a slight dip i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79997" name="Picture 19" descr="Line graph indicating that the number of scholarly works on AMR with Australian authors steadily increased from 2016 before experiencing a slight dip in 20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22109" cy="2489877"/>
                    </a:xfrm>
                    <a:prstGeom prst="rect">
                      <a:avLst/>
                    </a:prstGeom>
                    <a:noFill/>
                    <a:ln>
                      <a:noFill/>
                    </a:ln>
                  </pic:spPr>
                </pic:pic>
              </a:graphicData>
            </a:graphic>
          </wp:inline>
        </w:drawing>
      </w:r>
    </w:p>
    <w:p w14:paraId="17B75C81" w14:textId="491A5931" w:rsidR="003F0610" w:rsidRDefault="003F0610" w:rsidP="003F0610">
      <w:pPr>
        <w:pStyle w:val="Caption"/>
      </w:pPr>
      <w:bookmarkStart w:id="62" w:name="_Ref118980693"/>
      <w:bookmarkStart w:id="63" w:name="_Toc118978018"/>
      <w:bookmarkStart w:id="64" w:name="_Toc122504310"/>
      <w:r>
        <w:t xml:space="preserve">Figure </w:t>
      </w:r>
      <w:r>
        <w:fldChar w:fldCharType="begin"/>
      </w:r>
      <w:r>
        <w:instrText>SEQ Figure \* ARABIC</w:instrText>
      </w:r>
      <w:r>
        <w:fldChar w:fldCharType="separate"/>
      </w:r>
      <w:r w:rsidR="00030EC9">
        <w:rPr>
          <w:noProof/>
        </w:rPr>
        <w:t>10</w:t>
      </w:r>
      <w:r>
        <w:fldChar w:fldCharType="end"/>
      </w:r>
      <w:bookmarkEnd w:id="61"/>
      <w:bookmarkEnd w:id="62"/>
      <w:r>
        <w:t xml:space="preserve">. Number of unique AMR-related scholarly works with </w:t>
      </w:r>
      <w:r w:rsidR="00046B41">
        <w:t>an</w:t>
      </w:r>
      <w:r>
        <w:t xml:space="preserve"> Australian-affiliated author</w:t>
      </w:r>
      <w:bookmarkEnd w:id="63"/>
      <w:bookmarkEnd w:id="64"/>
    </w:p>
    <w:p w14:paraId="70647875" w14:textId="77777777" w:rsidR="003F0610" w:rsidRPr="00FA2C1F" w:rsidRDefault="003F0610" w:rsidP="003F0610">
      <w:pPr>
        <w:pStyle w:val="BodyText"/>
        <w:spacing w:before="0" w:after="360"/>
        <w:rPr>
          <w:sz w:val="16"/>
          <w:szCs w:val="16"/>
        </w:rPr>
      </w:pPr>
      <w:r w:rsidRPr="00FA2C1F">
        <w:rPr>
          <w:sz w:val="16"/>
          <w:szCs w:val="16"/>
        </w:rPr>
        <w:t>Data source. The Lens</w:t>
      </w:r>
    </w:p>
    <w:p w14:paraId="596E182A" w14:textId="6B7F6872" w:rsidR="003F0610" w:rsidRDefault="002E4F2C" w:rsidP="003F0610">
      <w:pPr>
        <w:pStyle w:val="BodyText"/>
      </w:pPr>
      <w:r>
        <w:t>The analysis showed that</w:t>
      </w:r>
      <w:r w:rsidR="005367F3">
        <w:t xml:space="preserve"> Australian institutions published 7,713 unique scholarly works from 2015 to 2021, with outputs plateauing over the most recent two years (</w:t>
      </w:r>
      <w:r w:rsidR="005367F3">
        <w:fldChar w:fldCharType="begin"/>
      </w:r>
      <w:r w:rsidR="005367F3">
        <w:instrText xml:space="preserve"> REF _Ref118980693 \h </w:instrText>
      </w:r>
      <w:r w:rsidR="005367F3">
        <w:fldChar w:fldCharType="separate"/>
      </w:r>
      <w:r w:rsidR="005367F3">
        <w:t xml:space="preserve">Figure </w:t>
      </w:r>
      <w:r w:rsidR="005367F3">
        <w:rPr>
          <w:noProof/>
        </w:rPr>
        <w:t>10</w:t>
      </w:r>
      <w:r w:rsidR="005367F3">
        <w:fldChar w:fldCharType="end"/>
      </w:r>
      <w:r w:rsidR="005367F3">
        <w:t xml:space="preserve">). </w:t>
      </w:r>
      <w:r w:rsidR="003F0610">
        <w:t xml:space="preserve">To identify where Australian AMR research has informed patenting activity globally, a patent/paper citation network was created. This process is used to identify instances where a given </w:t>
      </w:r>
      <w:r w:rsidR="003F0610">
        <w:rPr>
          <w:rFonts w:cstheme="minorHAnsi"/>
        </w:rPr>
        <w:t>patent directly</w:t>
      </w:r>
      <w:r w:rsidR="003F0610">
        <w:t xml:space="preserve"> cites an Australian scholarly output as prior art (i.e. a direct connection). </w:t>
      </w:r>
      <w:r w:rsidR="009A6BBE">
        <w:t>The network</w:t>
      </w:r>
      <w:r w:rsidR="003F0610">
        <w:t xml:space="preserve"> was also used to track instances where a given</w:t>
      </w:r>
      <w:r w:rsidR="003F0610" w:rsidRPr="00111999">
        <w:t xml:space="preserve"> </w:t>
      </w:r>
      <w:r w:rsidR="003F0610">
        <w:t>scholarly output cites an Australian AMR research publication and then this scholar</w:t>
      </w:r>
      <w:r w:rsidR="00782B52">
        <w:t>ly</w:t>
      </w:r>
      <w:r w:rsidR="003F0610">
        <w:t xml:space="preserve"> output, itself, is identified as prior art in a patent (i.e. an indirect connection). This approach enabled us to map both direct and indirect influences of Australian AMR research on global patenting activity.</w:t>
      </w:r>
      <w:r w:rsidR="00A952B8">
        <w:t xml:space="preserve"> </w:t>
      </w:r>
    </w:p>
    <w:p w14:paraId="6FA1E03E" w14:textId="19EC1F74" w:rsidR="003F0610" w:rsidRDefault="003F0610" w:rsidP="003F0610">
      <w:pPr>
        <w:pStyle w:val="BodyText"/>
      </w:pPr>
      <w:r>
        <w:lastRenderedPageBreak/>
        <w:t xml:space="preserve">This analysis identified 357 Australian AMR scholarly works that were directly connected to 672 unique patents. In addition, 1,173 Australian AMR scholarly works were indirectly connected (via another scholarly output) to 3,798 patents. Of the applicants that are directly citing Australian AMR research in their patents, the top applicants were Incyte Corporation (24 patents), Ablevia Biotech (12 patents) and US Health (11 patents). The top institutions that were indirectly citing Australian AMR research in their patents were the French National Institute of Health and Medical Research (47 patents), Guardant Health (28 patents) and the Massachusetts Institute of Technology (27 patents). These patents provide examples of the global reach of Australian AMR research and present an opportunity to use similar approaches to further deep dive into areas where Australia could contribute to </w:t>
      </w:r>
      <w:r w:rsidR="008E0F94">
        <w:t xml:space="preserve">the </w:t>
      </w:r>
      <w:r>
        <w:t>global AMR R&amp;D pipeline.</w:t>
      </w:r>
    </w:p>
    <w:p w14:paraId="30249453" w14:textId="41F024C6" w:rsidR="003F0610" w:rsidRDefault="003F0610" w:rsidP="003F0610">
      <w:pPr>
        <w:pStyle w:val="Heading3"/>
      </w:pPr>
      <w:r>
        <w:t xml:space="preserve">AMR R&amp;D investments in the human </w:t>
      </w:r>
      <w:r w:rsidR="00451106">
        <w:t xml:space="preserve">health </w:t>
      </w:r>
      <w:r>
        <w:t>sector</w:t>
      </w:r>
    </w:p>
    <w:p w14:paraId="065AF9EA" w14:textId="0CA38DD3" w:rsidR="003F0610" w:rsidRDefault="003F0610" w:rsidP="003F0610">
      <w:pPr>
        <w:spacing w:before="40"/>
        <w:rPr>
          <w:rStyle w:val="SubtleReference"/>
          <w:smallCaps w:val="0"/>
        </w:rPr>
      </w:pPr>
      <w:r>
        <w:t>Of the total AMR R&amp;D investment in Australia, 179 projects and at least $160 million in funding from 2015 to 2021 were allocated to the human health sector. The amount of AMR R&amp;D funding invested in human health has followed a positive growth trajectory over the past seven years (</w:t>
      </w:r>
      <w:r>
        <w:fldChar w:fldCharType="begin"/>
      </w:r>
      <w:r>
        <w:instrText xml:space="preserve"> REF _Ref118980822 \h </w:instrText>
      </w:r>
      <w:r>
        <w:fldChar w:fldCharType="separate"/>
      </w:r>
      <w:r w:rsidR="00030EC9">
        <w:t xml:space="preserve">Figure </w:t>
      </w:r>
      <w:r w:rsidR="00030EC9">
        <w:rPr>
          <w:noProof/>
        </w:rPr>
        <w:t>11</w:t>
      </w:r>
      <w:r>
        <w:fldChar w:fldCharType="end"/>
      </w:r>
      <w:r>
        <w:t>). The Australian AMR R&amp;D landscape is concentrated in the human health sector (76.3%). This result could reflect a lower concentration of funding in human health in Australia relative to the rest of the world (81.2</w:t>
      </w:r>
      <w:r w:rsidRPr="00AB5907">
        <w:t>%)</w:t>
      </w:r>
      <w:r>
        <w:t>, according to the Global AMR R&amp;D Hub</w:t>
      </w:r>
      <w:r w:rsidR="00A55BD7" w:rsidRPr="00A55BD7">
        <w:t>,</w:t>
      </w:r>
      <w:r w:rsidRPr="00A55BD7">
        <w:rPr>
          <w:rStyle w:val="SubtleReference"/>
          <w:smallCaps w:val="0"/>
          <w:color w:val="auto"/>
        </w:rPr>
        <w:fldChar w:fldCharType="begin"/>
      </w:r>
      <w:r w:rsidR="00841510">
        <w:rPr>
          <w:rStyle w:val="SubtleReference"/>
          <w:smallCaps w:val="0"/>
          <w:color w:val="auto"/>
        </w:rPr>
        <w:instrText xml:space="preserve"> ADDIN EN.CITE &lt;EndNote&gt;&lt;Cite ExcludeAuth="1"&gt;&lt;Author&gt;Global AMR R&amp;amp;D Hub&lt;/Author&gt;&lt;Year&gt;2021&lt;/Year&gt;&lt;RecNum&gt;194&lt;/RecNum&gt;&lt;DisplayText&gt;&lt;style face="superscript"&gt;11&lt;/style&gt;&lt;/DisplayText&gt;&lt;record&gt;&lt;rec-number&gt;194&lt;/rec-number&gt;&lt;foreign-keys&gt;&lt;key app="EN" db-id="zstzed00p9xv56e9wpgp0d0tpsd09zr50rtp" timestamp="1671416661"&gt;194&lt;/key&gt;&lt;/foreign-keys&gt;&lt;ref-type name="Dataset"&gt;59&lt;/ref-type&gt;&lt;contributors&gt;&lt;authors&gt;&lt;author&gt;Global AMR R&amp;amp;D Hub,&lt;/author&gt;&lt;/authors&gt;&lt;secondary-authors&gt;&lt;author&gt;Global AMR R&amp;amp;D Hub&lt;/author&gt;&lt;/secondary-authors&gt;&lt;/contributors&gt;&lt;titles&gt;&lt;title&gt;Dynamic dashboard&lt;/title&gt;&lt;/titles&gt;&lt;dates&gt;&lt;year&gt;2021&lt;/year&gt;&lt;pub-dates&gt;&lt;date&gt;11 July 2022&lt;/date&gt;&lt;/pub-dates&gt;&lt;/dates&gt;&lt;urls&gt;&lt;related-urls&gt;&lt;url&gt;https://globalamrhub.org/dynamic-dashboard/library/data-sources/&lt;/url&gt;&lt;/related-urls&gt;&lt;/urls&gt;&lt;/record&gt;&lt;/Cite&gt;&lt;/EndNote&gt;</w:instrText>
      </w:r>
      <w:r w:rsidRPr="00A55BD7">
        <w:rPr>
          <w:rStyle w:val="SubtleReference"/>
          <w:smallCaps w:val="0"/>
          <w:color w:val="auto"/>
        </w:rPr>
        <w:fldChar w:fldCharType="separate"/>
      </w:r>
      <w:r w:rsidR="0002620D" w:rsidRPr="00A55BD7">
        <w:rPr>
          <w:rStyle w:val="SubtleReference"/>
          <w:smallCaps w:val="0"/>
          <w:noProof/>
          <w:color w:val="auto"/>
          <w:vertAlign w:val="superscript"/>
        </w:rPr>
        <w:t>11</w:t>
      </w:r>
      <w:r w:rsidRPr="00A55BD7">
        <w:rPr>
          <w:rStyle w:val="SubtleReference"/>
          <w:smallCaps w:val="0"/>
          <w:color w:val="auto"/>
        </w:rPr>
        <w:fldChar w:fldCharType="end"/>
      </w:r>
      <w:r w:rsidR="00A55BD7" w:rsidRPr="00A55BD7">
        <w:rPr>
          <w:rStyle w:val="SubtleReference"/>
          <w:smallCaps w:val="0"/>
          <w:color w:val="auto"/>
        </w:rPr>
        <w:t xml:space="preserve"> noting</w:t>
      </w:r>
      <w:r w:rsidR="00A55BD7">
        <w:rPr>
          <w:rStyle w:val="SubtleReference"/>
          <w:smallCaps w:val="0"/>
          <w:color w:val="auto"/>
        </w:rPr>
        <w:t xml:space="preserve"> </w:t>
      </w:r>
      <w:r w:rsidR="008B2DE3">
        <w:rPr>
          <w:rStyle w:val="SubtleReference"/>
          <w:smallCaps w:val="0"/>
          <w:color w:val="auto"/>
        </w:rPr>
        <w:t xml:space="preserve">the aforementioned methodological differences between the current analysis and that used by the </w:t>
      </w:r>
      <w:r w:rsidR="00D174E1">
        <w:t xml:space="preserve">Global AMR R&amp;D </w:t>
      </w:r>
      <w:r w:rsidR="008B2DE3">
        <w:rPr>
          <w:rStyle w:val="SubtleReference"/>
          <w:smallCaps w:val="0"/>
          <w:color w:val="auto"/>
        </w:rPr>
        <w:t>Hub which caution</w:t>
      </w:r>
      <w:r w:rsidR="008E0F94">
        <w:rPr>
          <w:rStyle w:val="SubtleReference"/>
          <w:smallCaps w:val="0"/>
          <w:color w:val="auto"/>
        </w:rPr>
        <w:t xml:space="preserve"> against</w:t>
      </w:r>
      <w:r w:rsidR="008B2DE3">
        <w:rPr>
          <w:rStyle w:val="SubtleReference"/>
          <w:smallCaps w:val="0"/>
          <w:color w:val="auto"/>
        </w:rPr>
        <w:t xml:space="preserve"> direct comparisons.</w:t>
      </w:r>
    </w:p>
    <w:p w14:paraId="6B323D9A" w14:textId="0B27EB8C" w:rsidR="003F0610" w:rsidRDefault="003F0610" w:rsidP="003F0610">
      <w:pPr>
        <w:pStyle w:val="BodyText"/>
        <w:rPr>
          <w:lang w:eastAsia="en-US"/>
        </w:rPr>
      </w:pPr>
      <w:r>
        <w:rPr>
          <w:lang w:eastAsia="en-US"/>
        </w:rPr>
        <w:t>The Australian human health sector receives 95.4% of its AMR R&amp;D funding from domestic sources, such as the NHMRC (69.8%), ARC (11.9%) and MRFF (11.3%). The remaining 4.6% comes from international sources, with the US-based National Institute</w:t>
      </w:r>
      <w:r w:rsidR="00CF1F78">
        <w:rPr>
          <w:lang w:eastAsia="en-US"/>
        </w:rPr>
        <w:t>s</w:t>
      </w:r>
      <w:r>
        <w:rPr>
          <w:lang w:eastAsia="en-US"/>
        </w:rPr>
        <w:t xml:space="preserve"> of Health making up most of this funding (3.2% of total Australian human health AMR R&amp;D funding). The majority of human health AMR R&amp;D funding is allocated to the university sector (</w:t>
      </w:r>
      <w:r>
        <w:rPr>
          <w:lang w:eastAsia="en-US"/>
        </w:rPr>
        <w:fldChar w:fldCharType="begin"/>
      </w:r>
      <w:r>
        <w:rPr>
          <w:lang w:eastAsia="en-US"/>
        </w:rPr>
        <w:instrText xml:space="preserve"> REF _Ref118981000 \h </w:instrText>
      </w:r>
      <w:r>
        <w:rPr>
          <w:lang w:eastAsia="en-US"/>
        </w:rPr>
      </w:r>
      <w:r>
        <w:rPr>
          <w:lang w:eastAsia="en-US"/>
        </w:rPr>
        <w:fldChar w:fldCharType="separate"/>
      </w:r>
      <w:r w:rsidR="00030EC9">
        <w:t xml:space="preserve">Figure </w:t>
      </w:r>
      <w:r w:rsidR="00030EC9">
        <w:rPr>
          <w:noProof/>
        </w:rPr>
        <w:t>12</w:t>
      </w:r>
      <w:r>
        <w:rPr>
          <w:lang w:eastAsia="en-US"/>
        </w:rPr>
        <w:fldChar w:fldCharType="end"/>
      </w:r>
      <w:r>
        <w:rPr>
          <w:lang w:eastAsia="en-US"/>
        </w:rPr>
        <w:t xml:space="preserve">). </w:t>
      </w:r>
      <w:r w:rsidR="00606EAA">
        <w:rPr>
          <w:lang w:eastAsia="en-US"/>
        </w:rPr>
        <w:t>Examples of the largest i</w:t>
      </w:r>
      <w:r>
        <w:rPr>
          <w:lang w:eastAsia="en-US"/>
        </w:rPr>
        <w:t xml:space="preserve">nvestments made into human health AMR R&amp;D over the past seven years </w:t>
      </w:r>
      <w:r w:rsidR="00AD6ED8">
        <w:rPr>
          <w:lang w:eastAsia="en-US"/>
        </w:rPr>
        <w:t xml:space="preserve">identified in this analysis </w:t>
      </w:r>
      <w:r>
        <w:rPr>
          <w:lang w:eastAsia="en-US"/>
        </w:rPr>
        <w:t>include the ARC Research Hub to Combat Antimicrobial Resistance (led by the University of New South Wales),</w:t>
      </w:r>
      <w:r w:rsidR="008C285B">
        <w:rPr>
          <w:lang w:eastAsia="en-US"/>
        </w:rPr>
        <w:fldChar w:fldCharType="begin"/>
      </w:r>
      <w:r w:rsidR="00841510">
        <w:rPr>
          <w:lang w:eastAsia="en-US"/>
        </w:rPr>
        <w:instrText xml:space="preserve"> ADDIN EN.CITE &lt;EndNote&gt;&lt;Cite&gt;&lt;Author&gt;UNSW&lt;/Author&gt;&lt;Year&gt;2019&lt;/Year&gt;&lt;RecNum&gt;173&lt;/RecNum&gt;&lt;DisplayText&gt;&lt;style face="superscript"&gt;27&lt;/style&gt;&lt;/DisplayText&gt;&lt;record&gt;&lt;rec-number&gt;173&lt;/rec-number&gt;&lt;foreign-keys&gt;&lt;key app="EN" db-id="zstzed00p9xv56e9wpgp0d0tpsd09zr50rtp" timestamp="1671412656"&gt;173&lt;/key&gt;&lt;/foreign-keys&gt;&lt;ref-type name="Web Page"&gt;12&lt;/ref-type&gt;&lt;contributors&gt;&lt;authors&gt;&lt;author&gt;UNSW&lt;/author&gt;&lt;/authors&gt;&lt;/contributors&gt;&lt;titles&gt;&lt;title&gt;ARC awards $5m to establish Research Hub tackling antimicrobial resistance at the Kirby Institute&lt;/title&gt;&lt;/titles&gt;&lt;dates&gt;&lt;year&gt;2019&lt;/year&gt;&lt;/dates&gt;&lt;urls&gt;&lt;related-urls&gt;&lt;url&gt;https://kirby.unsw.edu.au/news/arc-awards-5m-establish-research-hub-tackling-antimicrobial-resistance-kirby-institute&lt;/url&gt;&lt;/related-urls&gt;&lt;/urls&gt;&lt;custom2&gt;19 December 2022&lt;/custom2&gt;&lt;/record&gt;&lt;/Cite&gt;&lt;/EndNote&gt;</w:instrText>
      </w:r>
      <w:r w:rsidR="008C285B">
        <w:rPr>
          <w:lang w:eastAsia="en-US"/>
        </w:rPr>
        <w:fldChar w:fldCharType="separate"/>
      </w:r>
      <w:r w:rsidR="008C285B" w:rsidRPr="008C285B">
        <w:rPr>
          <w:noProof/>
          <w:vertAlign w:val="superscript"/>
          <w:lang w:eastAsia="en-US"/>
        </w:rPr>
        <w:t>27</w:t>
      </w:r>
      <w:r w:rsidR="008C285B">
        <w:rPr>
          <w:lang w:eastAsia="en-US"/>
        </w:rPr>
        <w:fldChar w:fldCharType="end"/>
      </w:r>
      <w:r>
        <w:rPr>
          <w:lang w:eastAsia="en-US"/>
        </w:rPr>
        <w:t xml:space="preserve"> the PEART trial (</w:t>
      </w:r>
      <w:r w:rsidRPr="00341635">
        <w:rPr>
          <w:lang w:eastAsia="en-US"/>
        </w:rPr>
        <w:t>Pathway to the Elimination of Antibiotic-Resistant Tuberculosis in the Pacific</w:t>
      </w:r>
      <w:r>
        <w:rPr>
          <w:lang w:eastAsia="en-US"/>
        </w:rPr>
        <w:t>,</w:t>
      </w:r>
      <w:r w:rsidR="008C285B">
        <w:rPr>
          <w:lang w:eastAsia="en-US"/>
        </w:rPr>
        <w:fldChar w:fldCharType="begin"/>
      </w:r>
      <w:r w:rsidR="00841510">
        <w:rPr>
          <w:lang w:eastAsia="en-US"/>
        </w:rPr>
        <w:instrText xml:space="preserve"> ADDIN EN.CITE &lt;EndNote&gt;&lt;Cite&gt;&lt;Author&gt;Monash University&lt;/Author&gt;&lt;Year&gt;2020&lt;/Year&gt;&lt;RecNum&gt;174&lt;/RecNum&gt;&lt;DisplayText&gt;&lt;style face="superscript"&gt;28&lt;/style&gt;&lt;/DisplayText&gt;&lt;record&gt;&lt;rec-number&gt;174&lt;/rec-number&gt;&lt;foreign-keys&gt;&lt;key app="EN" db-id="zstzed00p9xv56e9wpgp0d0tpsd09zr50rtp" timestamp="1671412751"&gt;174&lt;/key&gt;&lt;/foreign-keys&gt;&lt;ref-type name="Web Page"&gt;12&lt;/ref-type&gt;&lt;contributors&gt;&lt;authors&gt;&lt;author&gt;Monash University,&lt;/author&gt;&lt;/authors&gt;&lt;/contributors&gt;&lt;titles&gt;&lt;title&gt;Pathway to the Elimination of Antibiotic-Resistant Tuberculosis in the Pacific&lt;/title&gt;&lt;/titles&gt;&lt;dates&gt;&lt;year&gt;2020&lt;/year&gt;&lt;/dates&gt;&lt;urls&gt;&lt;related-urls&gt;&lt;url&gt;https://research.monash.edu/en/projects/pathway-to-the-elimination-of-antibiotic-resistant-tuberculosis-i&lt;/url&gt;&lt;/related-urls&gt;&lt;/urls&gt;&lt;custom2&gt;19 December 2022&lt;/custom2&gt;&lt;/record&gt;&lt;/Cite&gt;&lt;/EndNote&gt;</w:instrText>
      </w:r>
      <w:r w:rsidR="008C285B">
        <w:rPr>
          <w:lang w:eastAsia="en-US"/>
        </w:rPr>
        <w:fldChar w:fldCharType="separate"/>
      </w:r>
      <w:r w:rsidR="008C285B" w:rsidRPr="008C285B">
        <w:rPr>
          <w:noProof/>
          <w:vertAlign w:val="superscript"/>
          <w:lang w:eastAsia="en-US"/>
        </w:rPr>
        <w:t>28</w:t>
      </w:r>
      <w:r w:rsidR="008C285B">
        <w:rPr>
          <w:lang w:eastAsia="en-US"/>
        </w:rPr>
        <w:fldChar w:fldCharType="end"/>
      </w:r>
      <w:r>
        <w:rPr>
          <w:lang w:eastAsia="en-US"/>
        </w:rPr>
        <w:t xml:space="preserve"> led by Monash University) and research led</w:t>
      </w:r>
      <w:r w:rsidR="00BE4F90">
        <w:rPr>
          <w:lang w:eastAsia="en-US"/>
        </w:rPr>
        <w:t xml:space="preserve"> by</w:t>
      </w:r>
      <w:r>
        <w:rPr>
          <w:lang w:eastAsia="en-US"/>
        </w:rPr>
        <w:t xml:space="preserve"> </w:t>
      </w:r>
      <w:r w:rsidR="00446D90">
        <w:rPr>
          <w:lang w:eastAsia="en-US"/>
        </w:rPr>
        <w:t>Monash University</w:t>
      </w:r>
      <w:r>
        <w:rPr>
          <w:lang w:eastAsia="en-US"/>
        </w:rPr>
        <w:t xml:space="preserve"> into the development of </w:t>
      </w:r>
      <w:r w:rsidR="00B432AE">
        <w:rPr>
          <w:lang w:eastAsia="en-US"/>
        </w:rPr>
        <w:t xml:space="preserve">new therapeutics </w:t>
      </w:r>
      <w:r w:rsidR="005104FA">
        <w:rPr>
          <w:lang w:eastAsia="en-US"/>
        </w:rPr>
        <w:t xml:space="preserve">for drug-resistant </w:t>
      </w:r>
      <w:r w:rsidR="00E07306">
        <w:rPr>
          <w:lang w:eastAsia="en-US"/>
        </w:rPr>
        <w:t>Gram-negative pathogens</w:t>
      </w:r>
      <w:r>
        <w:rPr>
          <w:lang w:eastAsia="en-US"/>
        </w:rPr>
        <w:t>.</w:t>
      </w:r>
      <w:r w:rsidR="008C285B">
        <w:rPr>
          <w:lang w:eastAsia="en-US"/>
        </w:rPr>
        <w:fldChar w:fldCharType="begin"/>
      </w:r>
      <w:r w:rsidR="00841510">
        <w:rPr>
          <w:lang w:eastAsia="en-US"/>
        </w:rPr>
        <w:instrText xml:space="preserve"> ADDIN EN.CITE &lt;EndNote&gt;&lt;Cite&gt;&lt;Author&gt;Monash University&lt;/Author&gt;&lt;Year&gt;2017&lt;/Year&gt;&lt;RecNum&gt;175&lt;/RecNum&gt;&lt;DisplayText&gt;&lt;style face="superscript"&gt;29&lt;/style&gt;&lt;/DisplayText&gt;&lt;record&gt;&lt;rec-number&gt;175&lt;/rec-number&gt;&lt;foreign-keys&gt;&lt;key app="EN" db-id="zstzed00p9xv56e9wpgp0d0tpsd09zr50rtp" timestamp="1671413196"&gt;175&lt;/key&gt;&lt;/foreign-keys&gt;&lt;ref-type name="Web Page"&gt;12&lt;/ref-type&gt;&lt;contributors&gt;&lt;authors&gt;&lt;author&gt;Monash University,&lt;/author&gt;&lt;/authors&gt;&lt;/contributors&gt;&lt;titles&gt;&lt;title&gt;Targeting the urgent need for new antibiotics against Gram-negative ‘superbugs’&lt;/title&gt;&lt;/titles&gt;&lt;dates&gt;&lt;year&gt;2017&lt;/year&gt;&lt;/dates&gt;&lt;urls&gt;&lt;related-urls&gt;&lt;url&gt;https://research.monash.edu/en/projects/targeting-the-urgent-need-for-new-antibiotics-against-gram-negati&lt;/url&gt;&lt;/related-urls&gt;&lt;/urls&gt;&lt;custom2&gt;19 December 2022&lt;/custom2&gt;&lt;/record&gt;&lt;/Cite&gt;&lt;/EndNote&gt;</w:instrText>
      </w:r>
      <w:r w:rsidR="008C285B">
        <w:rPr>
          <w:lang w:eastAsia="en-US"/>
        </w:rPr>
        <w:fldChar w:fldCharType="separate"/>
      </w:r>
      <w:r w:rsidR="008C285B" w:rsidRPr="008C285B">
        <w:rPr>
          <w:noProof/>
          <w:vertAlign w:val="superscript"/>
          <w:lang w:eastAsia="en-US"/>
        </w:rPr>
        <w:t>29</w:t>
      </w:r>
      <w:r w:rsidR="008C285B">
        <w:rPr>
          <w:lang w:eastAsia="en-US"/>
        </w:rPr>
        <w:fldChar w:fldCharType="end"/>
      </w:r>
    </w:p>
    <w:p w14:paraId="0172349C" w14:textId="77777777" w:rsidR="003F0610" w:rsidRDefault="003F0610" w:rsidP="003F0610"/>
    <w:p w14:paraId="1558FB4C" w14:textId="5B504BFE" w:rsidR="003F0610" w:rsidRPr="00065D26" w:rsidRDefault="008E7FB2" w:rsidP="003F0610">
      <w:pPr>
        <w:pStyle w:val="BodyText"/>
        <w:keepNext/>
        <w:spacing w:before="360"/>
        <w:jc w:val="center"/>
        <w:rPr>
          <w:lang w:eastAsia="en-US"/>
        </w:rPr>
      </w:pPr>
      <w:r>
        <w:rPr>
          <w:noProof/>
        </w:rPr>
        <w:drawing>
          <wp:inline distT="0" distB="0" distL="0" distR="0" wp14:anchorId="71FA97DE" wp14:editId="6F2DBE0D">
            <wp:extent cx="3600450" cy="2887490"/>
            <wp:effectExtent l="0" t="0" r="0" b="8255"/>
            <wp:docPr id="366940271" name="Picture 20" descr="Line graph showing overall trend towards increase in amount funded for AMR R&amp;D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40271" name="Picture 20" descr="Line graph showing overall trend towards increase in amount funded for AMR R&amp;D grant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0183" cy="2895295"/>
                    </a:xfrm>
                    <a:prstGeom prst="rect">
                      <a:avLst/>
                    </a:prstGeom>
                    <a:noFill/>
                    <a:ln>
                      <a:noFill/>
                    </a:ln>
                  </pic:spPr>
                </pic:pic>
              </a:graphicData>
            </a:graphic>
          </wp:inline>
        </w:drawing>
      </w:r>
    </w:p>
    <w:p w14:paraId="11AD560D" w14:textId="3AE505F5" w:rsidR="003F0610" w:rsidRDefault="003F0610" w:rsidP="003F0610">
      <w:pPr>
        <w:pStyle w:val="Caption"/>
      </w:pPr>
      <w:bookmarkStart w:id="65" w:name="_Ref118980822"/>
      <w:bookmarkStart w:id="66" w:name="_Toc118978019"/>
      <w:bookmarkStart w:id="67" w:name="_Toc122504311"/>
      <w:r>
        <w:t xml:space="preserve">Figure </w:t>
      </w:r>
      <w:r>
        <w:fldChar w:fldCharType="begin"/>
      </w:r>
      <w:r>
        <w:instrText>SEQ Figure \* ARABIC</w:instrText>
      </w:r>
      <w:r>
        <w:fldChar w:fldCharType="separate"/>
      </w:r>
      <w:r w:rsidR="00030EC9">
        <w:rPr>
          <w:noProof/>
        </w:rPr>
        <w:t>11</w:t>
      </w:r>
      <w:r>
        <w:fldChar w:fldCharType="end"/>
      </w:r>
      <w:bookmarkEnd w:id="65"/>
      <w:r>
        <w:t xml:space="preserve">. </w:t>
      </w:r>
      <w:r w:rsidRPr="00BA1EF2">
        <w:t xml:space="preserve">Number of </w:t>
      </w:r>
      <w:r>
        <w:t xml:space="preserve">human health </w:t>
      </w:r>
      <w:r w:rsidRPr="00BA1EF2">
        <w:t xml:space="preserve">AMR R&amp;D grants and amount funded </w:t>
      </w:r>
      <w:r>
        <w:t>in Australia</w:t>
      </w:r>
      <w:bookmarkEnd w:id="66"/>
      <w:bookmarkEnd w:id="67"/>
    </w:p>
    <w:p w14:paraId="41CADB9F" w14:textId="77777777" w:rsidR="003F0610" w:rsidRDefault="003F0610" w:rsidP="003F0610">
      <w:pPr>
        <w:pStyle w:val="BodyText"/>
        <w:spacing w:before="0" w:after="360"/>
        <w:rPr>
          <w:sz w:val="16"/>
          <w:szCs w:val="16"/>
        </w:rPr>
      </w:pPr>
      <w:r w:rsidRPr="00817F72">
        <w:rPr>
          <w:sz w:val="16"/>
          <w:szCs w:val="16"/>
        </w:rPr>
        <w:t>Data source: CSIRO analysis (see Appendix A for full set of data sources included in this analysis)</w:t>
      </w:r>
    </w:p>
    <w:p w14:paraId="1E582902" w14:textId="77777777" w:rsidR="003F0610" w:rsidRPr="00065D26" w:rsidRDefault="003F0610" w:rsidP="003F0610">
      <w:pPr>
        <w:pStyle w:val="BodyText"/>
        <w:spacing w:before="0" w:after="360"/>
        <w:rPr>
          <w:lang w:eastAsia="en-US"/>
        </w:rPr>
      </w:pPr>
    </w:p>
    <w:p w14:paraId="372A0366" w14:textId="4848DFE1" w:rsidR="003F0610" w:rsidRDefault="008E7FB2" w:rsidP="003F0610">
      <w:pPr>
        <w:pStyle w:val="BodyText"/>
        <w:keepNext/>
        <w:spacing w:before="360"/>
        <w:jc w:val="center"/>
        <w:rPr>
          <w:lang w:eastAsia="en-US"/>
        </w:rPr>
      </w:pPr>
      <w:r>
        <w:rPr>
          <w:noProof/>
        </w:rPr>
        <w:drawing>
          <wp:inline distT="0" distB="0" distL="0" distR="0" wp14:anchorId="4A6CA422" wp14:editId="7874A0A0">
            <wp:extent cx="6115050" cy="2400300"/>
            <wp:effectExtent l="0" t="0" r="0" b="0"/>
            <wp:docPr id="1513485029" name="Picture 21" descr="Bar graph showing the amounts and numbers of AMR grants received by Universities in Australia. Top three in descending order are: Monash, Queensland and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485029" name="Picture 21" descr="Bar graph showing the amounts and numbers of AMR grants received by Universities in Australia. Top three in descending order are: Monash, Queensland and Sydne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050" cy="2400300"/>
                    </a:xfrm>
                    <a:prstGeom prst="rect">
                      <a:avLst/>
                    </a:prstGeom>
                    <a:noFill/>
                    <a:ln>
                      <a:noFill/>
                    </a:ln>
                  </pic:spPr>
                </pic:pic>
              </a:graphicData>
            </a:graphic>
          </wp:inline>
        </w:drawing>
      </w:r>
    </w:p>
    <w:p w14:paraId="61D13971" w14:textId="5E8F63B8" w:rsidR="003F0610" w:rsidRDefault="003F0610" w:rsidP="003F0610">
      <w:pPr>
        <w:pStyle w:val="Caption"/>
      </w:pPr>
      <w:bookmarkStart w:id="68" w:name="_Ref118981000"/>
      <w:bookmarkStart w:id="69" w:name="_Toc118978020"/>
      <w:bookmarkStart w:id="70" w:name="_Toc122504312"/>
      <w:r>
        <w:t xml:space="preserve">Figure </w:t>
      </w:r>
      <w:r>
        <w:fldChar w:fldCharType="begin"/>
      </w:r>
      <w:r>
        <w:instrText>SEQ Figure \* ARABIC</w:instrText>
      </w:r>
      <w:r>
        <w:fldChar w:fldCharType="separate"/>
      </w:r>
      <w:r w:rsidR="00030EC9">
        <w:rPr>
          <w:noProof/>
        </w:rPr>
        <w:t>12</w:t>
      </w:r>
      <w:r>
        <w:fldChar w:fldCharType="end"/>
      </w:r>
      <w:bookmarkEnd w:id="68"/>
      <w:r>
        <w:t xml:space="preserve">. </w:t>
      </w:r>
      <w:r w:rsidRPr="00BA1EF2">
        <w:t xml:space="preserve">Number of </w:t>
      </w:r>
      <w:r>
        <w:t xml:space="preserve">human health </w:t>
      </w:r>
      <w:r w:rsidRPr="00BA1EF2">
        <w:t xml:space="preserve">AMR R&amp;D grants and amount funded </w:t>
      </w:r>
      <w:r>
        <w:t>in Australia by funded institution</w:t>
      </w:r>
      <w:bookmarkEnd w:id="69"/>
      <w:bookmarkEnd w:id="70"/>
    </w:p>
    <w:p w14:paraId="329598A4" w14:textId="77777777" w:rsidR="003F0610" w:rsidRPr="00065D26" w:rsidRDefault="003F0610" w:rsidP="003F0610">
      <w:pPr>
        <w:pStyle w:val="BodyText"/>
        <w:spacing w:before="0" w:after="360"/>
        <w:rPr>
          <w:lang w:eastAsia="en-US"/>
        </w:rPr>
      </w:pPr>
      <w:r w:rsidRPr="00817F72">
        <w:rPr>
          <w:sz w:val="16"/>
          <w:szCs w:val="16"/>
        </w:rPr>
        <w:t>Data source: CSIRO analysis (see Appendix A for full set of data sources included in this analysis)</w:t>
      </w:r>
    </w:p>
    <w:p w14:paraId="300D9755" w14:textId="13CBA3AA" w:rsidR="003F0610" w:rsidRDefault="003F0610" w:rsidP="003F0610">
      <w:pPr>
        <w:pStyle w:val="BodyText"/>
        <w:rPr>
          <w:lang w:eastAsia="en-US"/>
        </w:rPr>
      </w:pPr>
      <w:r>
        <w:rPr>
          <w:lang w:eastAsia="en-US"/>
        </w:rPr>
        <w:t xml:space="preserve">Consistent with global AMR R&amp;D funding patterns, </w:t>
      </w:r>
      <w:r w:rsidRPr="006076E4">
        <w:rPr>
          <w:lang w:eastAsia="en-US"/>
        </w:rPr>
        <w:t xml:space="preserve">Australia’s human health AMR R&amp;D </w:t>
      </w:r>
      <w:r>
        <w:rPr>
          <w:lang w:eastAsia="en-US"/>
        </w:rPr>
        <w:t>investment</w:t>
      </w:r>
      <w:r w:rsidRPr="006076E4">
        <w:rPr>
          <w:lang w:eastAsia="en-US"/>
        </w:rPr>
        <w:t xml:space="preserve"> is centred </w:t>
      </w:r>
      <w:r w:rsidR="002D14FC">
        <w:rPr>
          <w:lang w:eastAsia="en-US"/>
        </w:rPr>
        <w:t>on</w:t>
      </w:r>
      <w:r w:rsidR="002D14FC" w:rsidRPr="006076E4">
        <w:rPr>
          <w:lang w:eastAsia="en-US"/>
        </w:rPr>
        <w:t xml:space="preserve"> </w:t>
      </w:r>
      <w:r w:rsidRPr="006076E4">
        <w:rPr>
          <w:lang w:eastAsia="en-US"/>
        </w:rPr>
        <w:t>basic research, therapeutics</w:t>
      </w:r>
      <w:r>
        <w:rPr>
          <w:lang w:eastAsia="en-US"/>
        </w:rPr>
        <w:t xml:space="preserve"> and operational/implementation areas like stewardship and infection prevention and control (</w:t>
      </w:r>
      <w:r>
        <w:rPr>
          <w:lang w:eastAsia="en-US"/>
        </w:rPr>
        <w:fldChar w:fldCharType="begin"/>
      </w:r>
      <w:r>
        <w:rPr>
          <w:lang w:eastAsia="en-US"/>
        </w:rPr>
        <w:instrText xml:space="preserve"> REF _Ref118981027 \h </w:instrText>
      </w:r>
      <w:r>
        <w:rPr>
          <w:lang w:eastAsia="en-US"/>
        </w:rPr>
      </w:r>
      <w:r>
        <w:rPr>
          <w:lang w:eastAsia="en-US"/>
        </w:rPr>
        <w:fldChar w:fldCharType="separate"/>
      </w:r>
      <w:r w:rsidR="00030EC9">
        <w:t xml:space="preserve">Figure </w:t>
      </w:r>
      <w:r w:rsidR="00030EC9">
        <w:rPr>
          <w:noProof/>
        </w:rPr>
        <w:t>13</w:t>
      </w:r>
      <w:r>
        <w:rPr>
          <w:lang w:eastAsia="en-US"/>
        </w:rPr>
        <w:fldChar w:fldCharType="end"/>
      </w:r>
      <w:r>
        <w:rPr>
          <w:lang w:eastAsia="en-US"/>
        </w:rPr>
        <w:t>).</w:t>
      </w:r>
      <w:r w:rsidR="00603709">
        <w:rPr>
          <w:rStyle w:val="FootnoteReference"/>
          <w:lang w:eastAsia="en-US"/>
        </w:rPr>
        <w:footnoteReference w:id="2"/>
      </w:r>
      <w:r>
        <w:rPr>
          <w:lang w:eastAsia="en-US"/>
        </w:rPr>
        <w:t xml:space="preserve"> Within these top-funded areas, most of the human health basic research into AMR falls under the field of medical microbiology</w:t>
      </w:r>
      <w:r>
        <w:rPr>
          <w:rStyle w:val="FootnoteReference"/>
          <w:lang w:eastAsia="en-US"/>
        </w:rPr>
        <w:footnoteReference w:id="3"/>
      </w:r>
      <w:r>
        <w:rPr>
          <w:lang w:eastAsia="en-US"/>
        </w:rPr>
        <w:t xml:space="preserve"> (48.4% </w:t>
      </w:r>
      <w:r w:rsidR="00BE4F90">
        <w:rPr>
          <w:lang w:eastAsia="en-US"/>
        </w:rPr>
        <w:t xml:space="preserve">of </w:t>
      </w:r>
      <w:r>
        <w:rPr>
          <w:lang w:eastAsia="en-US"/>
        </w:rPr>
        <w:t>basic research grants on AMR in human health). Australia’s therapeutics research into human health covers medical microbiology (31.4%) and pharmacology and pharmaceutical sciences</w:t>
      </w:r>
      <w:r>
        <w:rPr>
          <w:rStyle w:val="FootnoteReference"/>
          <w:lang w:eastAsia="en-US"/>
        </w:rPr>
        <w:footnoteReference w:id="4"/>
      </w:r>
      <w:r>
        <w:rPr>
          <w:lang w:eastAsia="en-US"/>
        </w:rPr>
        <w:t xml:space="preserve"> (28.6%).</w:t>
      </w:r>
      <w:r w:rsidRPr="00E65820">
        <w:rPr>
          <w:lang w:eastAsia="en-US"/>
        </w:rPr>
        <w:t xml:space="preserve"> </w:t>
      </w:r>
      <w:r w:rsidR="005F0125">
        <w:rPr>
          <w:lang w:eastAsia="en-US"/>
        </w:rPr>
        <w:t>The</w:t>
      </w:r>
      <w:r>
        <w:rPr>
          <w:lang w:eastAsia="en-US"/>
        </w:rPr>
        <w:t xml:space="preserve"> recent unpublished audit </w:t>
      </w:r>
      <w:r w:rsidR="006A128B">
        <w:rPr>
          <w:lang w:eastAsia="en-US"/>
        </w:rPr>
        <w:t xml:space="preserve">conducted by DMTC and Biointelect </w:t>
      </w:r>
      <w:r>
        <w:rPr>
          <w:lang w:eastAsia="en-US"/>
        </w:rPr>
        <w:t>of Australia’s research</w:t>
      </w:r>
      <w:r w:rsidR="005F0125">
        <w:rPr>
          <w:lang w:eastAsia="en-US"/>
        </w:rPr>
        <w:t xml:space="preserve"> </w:t>
      </w:r>
      <w:r w:rsidR="006A128B">
        <w:rPr>
          <w:lang w:eastAsia="en-US"/>
        </w:rPr>
        <w:t>into</w:t>
      </w:r>
      <w:r>
        <w:rPr>
          <w:lang w:eastAsia="en-US"/>
        </w:rPr>
        <w:t xml:space="preserve"> new AMR agents and therapeutics found that most of this research is focused on antibiotics and antivirals.</w:t>
      </w:r>
    </w:p>
    <w:p w14:paraId="147363DC" w14:textId="1F619797" w:rsidR="003F0610" w:rsidRDefault="008E7FB2" w:rsidP="003F0610">
      <w:pPr>
        <w:pStyle w:val="BodyText"/>
        <w:keepNext/>
        <w:spacing w:before="360"/>
        <w:jc w:val="center"/>
        <w:rPr>
          <w:lang w:eastAsia="en-US"/>
        </w:rPr>
      </w:pPr>
      <w:r>
        <w:rPr>
          <w:noProof/>
        </w:rPr>
        <w:lastRenderedPageBreak/>
        <w:drawing>
          <wp:inline distT="0" distB="0" distL="0" distR="0" wp14:anchorId="4AC34417" wp14:editId="60135162">
            <wp:extent cx="6115050" cy="2400300"/>
            <wp:effectExtent l="0" t="0" r="0" b="0"/>
            <wp:docPr id="1670477842" name="Picture 22" descr="Bar graph indicating number of AMR R&amp;D grants awarded to various kinds of research activity. The top three are: Basic research, Therapeutics, and Steward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77842" name="Picture 22" descr="Bar graph indicating number of AMR R&amp;D grants awarded to various kinds of research activity. The top three are: Basic research, Therapeutics, and Stewardshi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2400300"/>
                    </a:xfrm>
                    <a:prstGeom prst="rect">
                      <a:avLst/>
                    </a:prstGeom>
                    <a:noFill/>
                    <a:ln>
                      <a:noFill/>
                    </a:ln>
                  </pic:spPr>
                </pic:pic>
              </a:graphicData>
            </a:graphic>
          </wp:inline>
        </w:drawing>
      </w:r>
    </w:p>
    <w:p w14:paraId="29CAA971" w14:textId="46C9BC58" w:rsidR="003F0610" w:rsidRDefault="003F0610" w:rsidP="003F0610">
      <w:pPr>
        <w:pStyle w:val="Caption"/>
      </w:pPr>
      <w:bookmarkStart w:id="71" w:name="_Ref118981027"/>
      <w:bookmarkStart w:id="72" w:name="_Toc118978021"/>
      <w:bookmarkStart w:id="73" w:name="_Toc122504313"/>
      <w:r>
        <w:t xml:space="preserve">Figure </w:t>
      </w:r>
      <w:r>
        <w:fldChar w:fldCharType="begin"/>
      </w:r>
      <w:r>
        <w:instrText>SEQ Figure \* ARABIC</w:instrText>
      </w:r>
      <w:r>
        <w:fldChar w:fldCharType="separate"/>
      </w:r>
      <w:r w:rsidR="00030EC9">
        <w:rPr>
          <w:noProof/>
        </w:rPr>
        <w:t>13</w:t>
      </w:r>
      <w:r>
        <w:fldChar w:fldCharType="end"/>
      </w:r>
      <w:bookmarkEnd w:id="71"/>
      <w:r>
        <w:t xml:space="preserve">. </w:t>
      </w:r>
      <w:r w:rsidRPr="00BA1EF2">
        <w:t xml:space="preserve">Number of </w:t>
      </w:r>
      <w:r>
        <w:t xml:space="preserve">human health </w:t>
      </w:r>
      <w:r w:rsidRPr="00BA1EF2">
        <w:t xml:space="preserve">AMR R&amp;D grants and amount funded </w:t>
      </w:r>
      <w:r>
        <w:t>in Australia by type of research activity</w:t>
      </w:r>
      <w:bookmarkEnd w:id="72"/>
      <w:bookmarkEnd w:id="73"/>
    </w:p>
    <w:p w14:paraId="5ED32891" w14:textId="77777777" w:rsidR="003F0610" w:rsidRPr="00065D26" w:rsidRDefault="003F0610" w:rsidP="003F0610">
      <w:pPr>
        <w:pStyle w:val="BodyText"/>
        <w:spacing w:before="0" w:after="360"/>
        <w:rPr>
          <w:lang w:eastAsia="en-US"/>
        </w:rPr>
      </w:pPr>
      <w:r w:rsidRPr="00817F72">
        <w:rPr>
          <w:sz w:val="16"/>
          <w:szCs w:val="16"/>
        </w:rPr>
        <w:t>Data source: CSIRO analysis (see Appendix A for full set of data sources included in this analysis)</w:t>
      </w:r>
    </w:p>
    <w:p w14:paraId="65C83EAE" w14:textId="671089BF" w:rsidR="003F0610" w:rsidRPr="00E048F3" w:rsidRDefault="003F0610" w:rsidP="003F0610">
      <w:pPr>
        <w:pStyle w:val="BodyText"/>
        <w:rPr>
          <w:lang w:eastAsia="en-US"/>
        </w:rPr>
      </w:pPr>
      <w:r>
        <w:rPr>
          <w:lang w:eastAsia="en-US"/>
        </w:rPr>
        <w:t xml:space="preserve">Most of </w:t>
      </w:r>
      <w:r w:rsidRPr="006076E4">
        <w:rPr>
          <w:lang w:eastAsia="en-US"/>
        </w:rPr>
        <w:t>Australia’s human health AMR R&amp;D is concentrated on bacterial pathogens (</w:t>
      </w:r>
      <w:r>
        <w:rPr>
          <w:lang w:eastAsia="en-US"/>
        </w:rPr>
        <w:t>66.1</w:t>
      </w:r>
      <w:r w:rsidRPr="006076E4">
        <w:rPr>
          <w:lang w:eastAsia="en-US"/>
        </w:rPr>
        <w:t xml:space="preserve">% of </w:t>
      </w:r>
      <w:r>
        <w:rPr>
          <w:lang w:eastAsia="en-US"/>
        </w:rPr>
        <w:t>grants</w:t>
      </w:r>
      <w:r w:rsidRPr="006076E4">
        <w:rPr>
          <w:lang w:eastAsia="en-US"/>
        </w:rPr>
        <w:t xml:space="preserve">). </w:t>
      </w:r>
      <w:r>
        <w:rPr>
          <w:lang w:eastAsia="en-US"/>
        </w:rPr>
        <w:t xml:space="preserve">Fungal pathogens reflect a minor share of research activities, making up 3.4% of the total human health AMR grants funded over this period. </w:t>
      </w:r>
      <w:r w:rsidR="00C644D7">
        <w:rPr>
          <w:lang w:eastAsia="en-US"/>
        </w:rPr>
        <w:t>Of the top six pathogens that were identified as accounting</w:t>
      </w:r>
      <w:r w:rsidR="00C644D7" w:rsidRPr="006076E4">
        <w:rPr>
          <w:lang w:eastAsia="en-US"/>
        </w:rPr>
        <w:t xml:space="preserve"> for 73% of deaths directly attributable to AMR</w:t>
      </w:r>
      <w:r w:rsidR="00C644D7">
        <w:rPr>
          <w:lang w:eastAsia="en-US"/>
        </w:rPr>
        <w:t>,</w:t>
      </w:r>
      <w:r w:rsidR="00C644D7">
        <w:rPr>
          <w:lang w:eastAsia="en-US"/>
        </w:rPr>
        <w:fldChar w:fldCharType="begin">
          <w:fldData xml:space="preserve">PEVuZE5vdGU+PENpdGU+PEF1dGhvcj5NdXJyYXk8L0F1dGhvcj48WWVhcj4yMDIyPC9ZZWFyPjxS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</w:fldData>
        </w:fldChar>
      </w:r>
      <w:r w:rsidR="00ED1461">
        <w:rPr>
          <w:lang w:eastAsia="en-US"/>
        </w:rPr>
        <w:instrText xml:space="preserve"> ADDIN EN.CITE </w:instrText>
      </w:r>
      <w:r w:rsidR="00ED1461">
        <w:rPr>
          <w:lang w:eastAsia="en-US"/>
        </w:rPr>
        <w:fldChar w:fldCharType="begin">
          <w:fldData xml:space="preserve">PEVuZE5vdGU+PENpdGU+PEF1dGhvcj5NdXJyYXk8L0F1dGhvcj48WWVhcj4yMDIyPC9ZZWFyPjxS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</w:fldData>
        </w:fldChar>
      </w:r>
      <w:r w:rsidR="00ED1461">
        <w:rPr>
          <w:lang w:eastAsia="en-US"/>
        </w:rPr>
        <w:instrText xml:space="preserve"> ADDIN EN.CITE.DATA </w:instrText>
      </w:r>
      <w:r w:rsidR="00ED1461">
        <w:rPr>
          <w:lang w:eastAsia="en-US"/>
        </w:rPr>
      </w:r>
      <w:r w:rsidR="00ED1461">
        <w:rPr>
          <w:lang w:eastAsia="en-US"/>
        </w:rPr>
        <w:fldChar w:fldCharType="end"/>
      </w:r>
      <w:r w:rsidR="00C644D7">
        <w:rPr>
          <w:lang w:eastAsia="en-US"/>
        </w:rPr>
      </w:r>
      <w:r w:rsidR="00C644D7">
        <w:rPr>
          <w:lang w:eastAsia="en-US"/>
        </w:rPr>
        <w:fldChar w:fldCharType="separate"/>
      </w:r>
      <w:r w:rsidR="00C644D7" w:rsidRPr="00A01C2E">
        <w:rPr>
          <w:noProof/>
          <w:vertAlign w:val="superscript"/>
          <w:lang w:eastAsia="en-US"/>
        </w:rPr>
        <w:t>4</w:t>
      </w:r>
      <w:r w:rsidR="00C644D7">
        <w:rPr>
          <w:lang w:eastAsia="en-US"/>
        </w:rPr>
        <w:fldChar w:fldCharType="end"/>
      </w:r>
      <w:r w:rsidR="00C644D7">
        <w:rPr>
          <w:lang w:eastAsia="en-US"/>
        </w:rPr>
        <w:t xml:space="preserve"> all</w:t>
      </w:r>
      <w:r w:rsidR="00C644D7" w:rsidRPr="006076E4">
        <w:rPr>
          <w:lang w:eastAsia="en-US"/>
        </w:rPr>
        <w:t xml:space="preserve"> </w:t>
      </w:r>
      <w:r w:rsidR="00C644D7">
        <w:rPr>
          <w:lang w:eastAsia="en-US"/>
        </w:rPr>
        <w:t>of these pathogen</w:t>
      </w:r>
      <w:r w:rsidR="00BE4F90">
        <w:rPr>
          <w:lang w:eastAsia="en-US"/>
        </w:rPr>
        <w:t>s</w:t>
      </w:r>
      <w:r w:rsidR="00C644D7">
        <w:rPr>
          <w:lang w:eastAsia="en-US"/>
        </w:rPr>
        <w:t xml:space="preserve"> (by genus name)</w:t>
      </w:r>
      <w:r w:rsidR="00C644D7" w:rsidRPr="006076E4">
        <w:rPr>
          <w:lang w:eastAsia="en-US"/>
        </w:rPr>
        <w:t xml:space="preserve"> are among Australia’s most highly researched pathogens</w:t>
      </w:r>
      <w:r w:rsidR="005F6643">
        <w:rPr>
          <w:lang w:eastAsia="en-US"/>
        </w:rPr>
        <w:t>, where the pathogen of interest could be identified</w:t>
      </w:r>
      <w:r w:rsidR="00C644D7">
        <w:rPr>
          <w:lang w:eastAsia="en-US"/>
        </w:rPr>
        <w:t xml:space="preserve"> (</w:t>
      </w:r>
      <w:r w:rsidR="00C644D7">
        <w:rPr>
          <w:lang w:eastAsia="en-US"/>
        </w:rPr>
        <w:fldChar w:fldCharType="begin"/>
      </w:r>
      <w:r w:rsidR="00C644D7">
        <w:rPr>
          <w:lang w:eastAsia="en-US"/>
        </w:rPr>
        <w:instrText xml:space="preserve"> REF _Ref118981111 \h </w:instrText>
      </w:r>
      <w:r w:rsidR="00C644D7">
        <w:rPr>
          <w:lang w:eastAsia="en-US"/>
        </w:rPr>
      </w:r>
      <w:r w:rsidR="00C644D7">
        <w:rPr>
          <w:lang w:eastAsia="en-US"/>
        </w:rPr>
        <w:fldChar w:fldCharType="separate"/>
      </w:r>
      <w:r w:rsidR="00C644D7">
        <w:t xml:space="preserve">Figure </w:t>
      </w:r>
      <w:r w:rsidR="00C644D7">
        <w:rPr>
          <w:noProof/>
        </w:rPr>
        <w:t>14</w:t>
      </w:r>
      <w:r w:rsidR="00C644D7">
        <w:rPr>
          <w:lang w:eastAsia="en-US"/>
        </w:rPr>
        <w:fldChar w:fldCharType="end"/>
      </w:r>
      <w:r w:rsidR="00C644D7">
        <w:rPr>
          <w:lang w:eastAsia="en-US"/>
        </w:rPr>
        <w:t>)</w:t>
      </w:r>
      <w:r w:rsidR="00C644D7" w:rsidRPr="006076E4">
        <w:rPr>
          <w:lang w:eastAsia="en-US"/>
        </w:rPr>
        <w:t>.</w:t>
      </w:r>
      <w:r w:rsidR="00C644D7">
        <w:rPr>
          <w:lang w:eastAsia="en-US"/>
        </w:rPr>
        <w:t xml:space="preserve"> </w:t>
      </w:r>
      <w:r w:rsidR="000C2C54">
        <w:rPr>
          <w:lang w:eastAsia="en-US"/>
        </w:rPr>
        <w:t xml:space="preserve">It is important to note, however, </w:t>
      </w:r>
      <w:r w:rsidR="000C2C54" w:rsidRPr="006076E4">
        <w:rPr>
          <w:lang w:eastAsia="en-US"/>
        </w:rPr>
        <w:t xml:space="preserve">that </w:t>
      </w:r>
      <w:r w:rsidR="000C2C54">
        <w:rPr>
          <w:lang w:eastAsia="en-US"/>
        </w:rPr>
        <w:t>the pathogen of interest could not be identified in 33.9% of grants</w:t>
      </w:r>
      <w:r w:rsidR="000C2C54" w:rsidRPr="006076E4">
        <w:rPr>
          <w:lang w:eastAsia="en-US"/>
        </w:rPr>
        <w:t>.</w:t>
      </w:r>
      <w:r w:rsidR="000C2C54" w:rsidRPr="00E048F3">
        <w:rPr>
          <w:lang w:eastAsia="en-US"/>
        </w:rPr>
        <w:t xml:space="preserve"> </w:t>
      </w:r>
      <w:r w:rsidR="00BE38AF">
        <w:rPr>
          <w:lang w:eastAsia="en-US"/>
        </w:rPr>
        <w:t>The</w:t>
      </w:r>
      <w:r w:rsidR="00F641D9">
        <w:rPr>
          <w:lang w:eastAsia="en-US"/>
        </w:rPr>
        <w:t>se result</w:t>
      </w:r>
      <w:r w:rsidR="009B64B1">
        <w:rPr>
          <w:lang w:eastAsia="en-US"/>
        </w:rPr>
        <w:t>s</w:t>
      </w:r>
      <w:r w:rsidR="00F641D9">
        <w:rPr>
          <w:lang w:eastAsia="en-US"/>
        </w:rPr>
        <w:t xml:space="preserve"> </w:t>
      </w:r>
      <w:r w:rsidR="000C2C54">
        <w:rPr>
          <w:lang w:eastAsia="en-US"/>
        </w:rPr>
        <w:t xml:space="preserve">align with an unpublished report conducted by DMTC and </w:t>
      </w:r>
      <w:r w:rsidR="000C2C54">
        <w:t xml:space="preserve">Biointelect </w:t>
      </w:r>
      <w:r w:rsidR="000C2C54">
        <w:rPr>
          <w:lang w:eastAsia="en-US"/>
        </w:rPr>
        <w:t>that found that 18 of the top 19 bacteria currently being studied in Australia</w:t>
      </w:r>
      <w:r w:rsidR="000C2C54" w:rsidRPr="006076E4">
        <w:rPr>
          <w:lang w:eastAsia="en-US"/>
        </w:rPr>
        <w:t xml:space="preserve"> </w:t>
      </w:r>
      <w:r w:rsidR="000C2C54">
        <w:rPr>
          <w:lang w:eastAsia="en-US"/>
        </w:rPr>
        <w:t xml:space="preserve">are among the priority pathogens identified by the WHO, the exception being </w:t>
      </w:r>
      <w:r w:rsidR="000C2C54">
        <w:rPr>
          <w:i/>
          <w:iCs/>
          <w:lang w:eastAsia="en-US"/>
        </w:rPr>
        <w:t>Mycobacteria</w:t>
      </w:r>
      <w:r w:rsidR="000C2C54">
        <w:rPr>
          <w:lang w:eastAsia="en-US"/>
        </w:rPr>
        <w:t>.</w:t>
      </w:r>
      <w:r w:rsidR="000C2C54" w:rsidRPr="00E048F3">
        <w:rPr>
          <w:lang w:eastAsia="en-US"/>
        </w:rPr>
        <w:t xml:space="preserve"> </w:t>
      </w:r>
    </w:p>
    <w:p w14:paraId="4E198AA7" w14:textId="10AB3CCC" w:rsidR="003F0610" w:rsidRDefault="00CF3C4C" w:rsidP="003F0610">
      <w:pPr>
        <w:pStyle w:val="BodyText"/>
        <w:keepNext/>
        <w:jc w:val="center"/>
        <w:rPr>
          <w:lang w:eastAsia="en-US"/>
        </w:rPr>
      </w:pPr>
      <w:r>
        <w:rPr>
          <w:noProof/>
        </w:rPr>
        <w:drawing>
          <wp:inline distT="0" distB="0" distL="0" distR="0" wp14:anchorId="31FE8F7E" wp14:editId="5154E419">
            <wp:extent cx="3952875" cy="2961519"/>
            <wp:effectExtent l="0" t="0" r="0" b="0"/>
            <wp:docPr id="877219136" name="Picture 23" descr="Bar graph indicating the top 10 pathogen genus of interest for R&amp;D grants and funding. At the top is Neisseria with 4.5, the next three are equal with 3 grants each: Mycobacterium, Acinebacter and Staphylcoc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219136" name="Picture 23" descr="Bar graph indicating the top 10 pathogen genus of interest for R&amp;D grants and funding. At the top is Neisseria with 4.5, the next three are equal with 3 grants each: Mycobacterium, Acinebacter and Staphylcoccu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59598" cy="2966556"/>
                    </a:xfrm>
                    <a:prstGeom prst="rect">
                      <a:avLst/>
                    </a:prstGeom>
                    <a:noFill/>
                    <a:ln>
                      <a:noFill/>
                    </a:ln>
                  </pic:spPr>
                </pic:pic>
              </a:graphicData>
            </a:graphic>
          </wp:inline>
        </w:drawing>
      </w:r>
    </w:p>
    <w:p w14:paraId="44E902A8" w14:textId="47A69A5D" w:rsidR="003F0610" w:rsidRDefault="003F0610" w:rsidP="003F0610">
      <w:pPr>
        <w:pStyle w:val="Caption"/>
      </w:pPr>
      <w:bookmarkStart w:id="74" w:name="_Ref118981111"/>
      <w:bookmarkStart w:id="75" w:name="_Toc118978022"/>
      <w:bookmarkStart w:id="76" w:name="_Toc122504314"/>
      <w:r>
        <w:t xml:space="preserve">Figure </w:t>
      </w:r>
      <w:r>
        <w:fldChar w:fldCharType="begin"/>
      </w:r>
      <w:r>
        <w:instrText>SEQ Figure \* ARABIC</w:instrText>
      </w:r>
      <w:r>
        <w:fldChar w:fldCharType="separate"/>
      </w:r>
      <w:r w:rsidR="00030EC9">
        <w:rPr>
          <w:noProof/>
        </w:rPr>
        <w:t>14</w:t>
      </w:r>
      <w:r>
        <w:fldChar w:fldCharType="end"/>
      </w:r>
      <w:bookmarkEnd w:id="74"/>
      <w:r>
        <w:t>. Share</w:t>
      </w:r>
      <w:r w:rsidRPr="00BA1EF2">
        <w:t xml:space="preserve"> of </w:t>
      </w:r>
      <w:r>
        <w:t xml:space="preserve">human health </w:t>
      </w:r>
      <w:r w:rsidRPr="00BA1EF2">
        <w:t xml:space="preserve">AMR R&amp;D grants and amount funded </w:t>
      </w:r>
      <w:r>
        <w:t>in Australia by the top 10 pathogen genus of interest</w:t>
      </w:r>
      <w:bookmarkEnd w:id="75"/>
      <w:bookmarkEnd w:id="76"/>
    </w:p>
    <w:p w14:paraId="3A17C6A4" w14:textId="77777777" w:rsidR="003F0610" w:rsidRDefault="003F0610" w:rsidP="003F0610">
      <w:pPr>
        <w:pStyle w:val="BodyText"/>
        <w:keepNext/>
        <w:spacing w:before="0"/>
        <w:rPr>
          <w:sz w:val="16"/>
          <w:szCs w:val="16"/>
        </w:rPr>
      </w:pPr>
      <w:r w:rsidRPr="00817F72">
        <w:rPr>
          <w:sz w:val="16"/>
          <w:szCs w:val="16"/>
        </w:rPr>
        <w:t>Data source: CSIRO analysis (see Appendix A for full set of data sources included in this analysis)</w:t>
      </w:r>
    </w:p>
    <w:p w14:paraId="3D2C52BA" w14:textId="6EFA9025" w:rsidR="003F0610" w:rsidRPr="00065D26" w:rsidRDefault="003F0610" w:rsidP="003F0610">
      <w:pPr>
        <w:pStyle w:val="BodyText"/>
        <w:spacing w:before="0" w:after="360"/>
        <w:rPr>
          <w:lang w:eastAsia="en-US"/>
        </w:rPr>
      </w:pPr>
      <w:r>
        <w:rPr>
          <w:sz w:val="16"/>
          <w:szCs w:val="16"/>
        </w:rPr>
        <w:t xml:space="preserve">Note. Pathogen genus names marked with an asterisk denote those that were identified in prior research as the top pathogens that account for </w:t>
      </w:r>
      <w:r w:rsidRPr="00614407">
        <w:rPr>
          <w:sz w:val="16"/>
          <w:szCs w:val="16"/>
        </w:rPr>
        <w:t>73% of deaths directly attributable to AMR</w:t>
      </w:r>
      <w:r>
        <w:rPr>
          <w:sz w:val="16"/>
          <w:szCs w:val="16"/>
        </w:rPr>
        <w:t>.</w:t>
      </w:r>
      <w:r>
        <w:rPr>
          <w:sz w:val="16"/>
          <w:szCs w:val="16"/>
        </w:rPr>
        <w:fldChar w:fldCharType="begin">
          <w:fldData xml:space="preserve">PEVuZE5vdGU+PENpdGU+PEF1dGhvcj5NdXJyYXk8L0F1dGhvcj48WWVhcj4yMDIyPC9ZZWFyPjxS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</w:fldData>
        </w:fldChar>
      </w:r>
      <w:r w:rsidR="00ED1461">
        <w:rPr>
          <w:sz w:val="16"/>
          <w:szCs w:val="16"/>
        </w:rPr>
        <w:instrText xml:space="preserve"> ADDIN EN.CITE </w:instrText>
      </w:r>
      <w:r w:rsidR="00ED1461">
        <w:rPr>
          <w:sz w:val="16"/>
          <w:szCs w:val="16"/>
        </w:rPr>
        <w:fldChar w:fldCharType="begin">
          <w:fldData xml:space="preserve">PEVuZE5vdGU+PENpdGU+PEF1dGhvcj5NdXJyYXk8L0F1dGhvcj48WWVhcj4yMDIyPC9ZZWFyPjxS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</w:fldData>
        </w:fldChar>
      </w:r>
      <w:r w:rsidR="00ED1461">
        <w:rPr>
          <w:sz w:val="16"/>
          <w:szCs w:val="16"/>
        </w:rPr>
        <w:instrText xml:space="preserve"> ADDIN EN.CITE.DATA </w:instrText>
      </w:r>
      <w:r w:rsidR="00ED1461">
        <w:rPr>
          <w:sz w:val="16"/>
          <w:szCs w:val="16"/>
        </w:rPr>
      </w:r>
      <w:r w:rsidR="00ED1461">
        <w:rPr>
          <w:sz w:val="16"/>
          <w:szCs w:val="16"/>
        </w:rPr>
        <w:fldChar w:fldCharType="end"/>
      </w:r>
      <w:r>
        <w:rPr>
          <w:sz w:val="16"/>
          <w:szCs w:val="16"/>
        </w:rPr>
      </w:r>
      <w:r>
        <w:rPr>
          <w:sz w:val="16"/>
          <w:szCs w:val="16"/>
        </w:rPr>
        <w:fldChar w:fldCharType="separate"/>
      </w:r>
      <w:r w:rsidRPr="00A01C2E">
        <w:rPr>
          <w:noProof/>
          <w:sz w:val="16"/>
          <w:szCs w:val="16"/>
          <w:vertAlign w:val="superscript"/>
        </w:rPr>
        <w:t>4</w:t>
      </w:r>
      <w:r>
        <w:rPr>
          <w:sz w:val="16"/>
          <w:szCs w:val="16"/>
        </w:rPr>
        <w:fldChar w:fldCharType="end"/>
      </w:r>
    </w:p>
    <w:p w14:paraId="686E788B" w14:textId="297CB0E9" w:rsidR="003F0610" w:rsidRDefault="003F0610" w:rsidP="003F0610">
      <w:pPr>
        <w:pStyle w:val="Heading3"/>
      </w:pPr>
      <w:r>
        <w:lastRenderedPageBreak/>
        <w:t xml:space="preserve">AMR R&amp;D investments in the animal </w:t>
      </w:r>
      <w:r w:rsidR="00451106">
        <w:t xml:space="preserve">health </w:t>
      </w:r>
      <w:r>
        <w:t xml:space="preserve">sector </w:t>
      </w:r>
    </w:p>
    <w:p w14:paraId="71135791" w14:textId="797D68BA" w:rsidR="003F0610" w:rsidRDefault="003F0610" w:rsidP="003F0610">
      <w:pPr>
        <w:spacing w:before="40"/>
        <w:rPr>
          <w:rStyle w:val="SubtleReference"/>
          <w:smallCaps w:val="0"/>
        </w:rPr>
      </w:pPr>
      <w:r w:rsidRPr="00BB0057" w:rsidDel="00BA79E4">
        <w:t>Based on the data sources in this analysis, 9.</w:t>
      </w:r>
      <w:r>
        <w:t>1</w:t>
      </w:r>
      <w:r w:rsidRPr="00BB0057" w:rsidDel="00BA79E4">
        <w:t>% of the</w:t>
      </w:r>
      <w:r>
        <w:t xml:space="preserve"> total funding invested in</w:t>
      </w:r>
      <w:r w:rsidRPr="00BB0057" w:rsidDel="00BA79E4">
        <w:t xml:space="preserve"> AMR in Australia between 2015</w:t>
      </w:r>
      <w:r w:rsidR="00851B6D">
        <w:rPr>
          <w:rFonts w:cstheme="minorHAnsi"/>
        </w:rPr>
        <w:t xml:space="preserve"> and </w:t>
      </w:r>
      <w:r w:rsidRPr="00BB0057" w:rsidDel="00BA79E4">
        <w:t>2021</w:t>
      </w:r>
      <w:r>
        <w:t xml:space="preserve"> included a focus on animal health, equating to 50 projects and</w:t>
      </w:r>
      <w:r w:rsidR="00CB4B27">
        <w:t xml:space="preserve"> at least</w:t>
      </w:r>
      <w:r>
        <w:t xml:space="preserve"> $19 million.</w:t>
      </w:r>
      <w:r>
        <w:rPr>
          <w:rStyle w:val="FootnoteReference"/>
        </w:rPr>
        <w:footnoteReference w:id="5"/>
      </w:r>
      <w:r>
        <w:t xml:space="preserve"> A slightly higher proportion of global AMR R&amp;D funding is allocated to the animal health sector globally </w:t>
      </w:r>
      <w:r w:rsidRPr="00BB0057" w:rsidDel="00BA79E4">
        <w:t>(1</w:t>
      </w:r>
      <w:r>
        <w:t>1.8</w:t>
      </w:r>
      <w:r w:rsidRPr="00BB0057" w:rsidDel="00BA79E4">
        <w:t>%)</w:t>
      </w:r>
      <w:r w:rsidR="0000629F">
        <w:t>.</w:t>
      </w:r>
      <w:r w:rsidRPr="008F47AF">
        <w:rPr>
          <w:rStyle w:val="SubtleReference"/>
          <w:smallCaps w:val="0"/>
        </w:rPr>
        <w:fldChar w:fldCharType="begin"/>
      </w:r>
      <w:r w:rsidR="00841510">
        <w:rPr>
          <w:rStyle w:val="SubtleReference"/>
          <w:smallCaps w:val="0"/>
        </w:rPr>
        <w:instrText xml:space="preserve"> ADDIN EN.CITE &lt;EndNote&gt;&lt;Cite ExcludeAuth="1"&gt;&lt;Author&gt;Global AMR R&amp;amp;D Hub&lt;/Author&gt;&lt;Year&gt;2021&lt;/Year&gt;&lt;RecNum&gt;194&lt;/RecNum&gt;&lt;DisplayText&gt;&lt;style face="superscript"&gt;11&lt;/style&gt;&lt;/DisplayText&gt;&lt;record&gt;&lt;rec-number&gt;194&lt;/rec-number&gt;&lt;foreign-keys&gt;&lt;key app="EN" db-id="zstzed00p9xv56e9wpgp0d0tpsd09zr50rtp" timestamp="1671416661"&gt;194&lt;/key&gt;&lt;/foreign-keys&gt;&lt;ref-type name="Dataset"&gt;59&lt;/ref-type&gt;&lt;contributors&gt;&lt;authors&gt;&lt;author&gt;Global AMR R&amp;amp;D Hub,&lt;/author&gt;&lt;/authors&gt;&lt;secondary-authors&gt;&lt;author&gt;Global AMR R&amp;amp;D Hub&lt;/author&gt;&lt;/secondary-authors&gt;&lt;/contributors&gt;&lt;titles&gt;&lt;title&gt;Dynamic dashboard&lt;/title&gt;&lt;/titles&gt;&lt;dates&gt;&lt;year&gt;2021&lt;/year&gt;&lt;pub-dates&gt;&lt;date&gt;11 July 2022&lt;/date&gt;&lt;/pub-dates&gt;&lt;/dates&gt;&lt;urls&gt;&lt;related-urls&gt;&lt;url&gt;https://globalamrhub.org/dynamic-dashboard/library/data-sources/&lt;/url&gt;&lt;/related-urls&gt;&lt;/urls&gt;&lt;/record&gt;&lt;/Cite&gt;&lt;/EndNote&gt;</w:instrText>
      </w:r>
      <w:r w:rsidRPr="008F47AF">
        <w:rPr>
          <w:rStyle w:val="SubtleReference"/>
          <w:smallCaps w:val="0"/>
        </w:rPr>
        <w:fldChar w:fldCharType="separate"/>
      </w:r>
      <w:r w:rsidR="0002620D" w:rsidRPr="0002620D">
        <w:rPr>
          <w:rStyle w:val="SubtleReference"/>
          <w:smallCaps w:val="0"/>
          <w:noProof/>
          <w:vertAlign w:val="superscript"/>
        </w:rPr>
        <w:t>11</w:t>
      </w:r>
      <w:r w:rsidRPr="008F47AF">
        <w:rPr>
          <w:rStyle w:val="SubtleReference"/>
          <w:smallCaps w:val="0"/>
        </w:rPr>
        <w:fldChar w:fldCharType="end"/>
      </w:r>
      <w:r>
        <w:rPr>
          <w:rStyle w:val="SubtleReference"/>
        </w:rPr>
        <w:t xml:space="preserve"> </w:t>
      </w:r>
      <w:r>
        <w:t>Investment in animal health AMR R&amp;D has increased gradually in Australia over the past seven years (</w:t>
      </w:r>
      <w:r>
        <w:fldChar w:fldCharType="begin"/>
      </w:r>
      <w:r>
        <w:instrText xml:space="preserve"> REF _Ref118981224 \h </w:instrText>
      </w:r>
      <w:r>
        <w:fldChar w:fldCharType="separate"/>
      </w:r>
      <w:r w:rsidR="00030EC9">
        <w:t xml:space="preserve">Figure </w:t>
      </w:r>
      <w:r w:rsidR="00030EC9">
        <w:rPr>
          <w:noProof/>
        </w:rPr>
        <w:t>15</w:t>
      </w:r>
      <w:r>
        <w:fldChar w:fldCharType="end"/>
      </w:r>
      <w:r>
        <w:t xml:space="preserve">), even in the face of the recent COVID-19 disruptions to the AMR R&amp;D funding landscape and the declining global investment in animal AMR research (i.e. $323.2 million was invested in animal health AMR R&amp;D globally in 2019, but this declined to $165.8 million in 2020 and $39.4 million </w:t>
      </w:r>
      <w:r w:rsidR="007C7019">
        <w:t>in</w:t>
      </w:r>
      <w:r>
        <w:t xml:space="preserve"> 2021).</w:t>
      </w:r>
      <w:r w:rsidRPr="008F47AF">
        <w:rPr>
          <w:rStyle w:val="SubtleReference"/>
          <w:smallCaps w:val="0"/>
        </w:rPr>
        <w:fldChar w:fldCharType="begin"/>
      </w:r>
      <w:r w:rsidR="00841510">
        <w:rPr>
          <w:rStyle w:val="SubtleReference"/>
          <w:smallCaps w:val="0"/>
        </w:rPr>
        <w:instrText xml:space="preserve"> ADDIN EN.CITE &lt;EndNote&gt;&lt;Cite ExcludeAuth="1"&gt;&lt;Author&gt;Global AMR R&amp;amp;D Hub&lt;/Author&gt;&lt;Year&gt;2021&lt;/Year&gt;&lt;RecNum&gt;194&lt;/RecNum&gt;&lt;DisplayText&gt;&lt;style face="superscript"&gt;11&lt;/style&gt;&lt;/DisplayText&gt;&lt;record&gt;&lt;rec-number&gt;194&lt;/rec-number&gt;&lt;foreign-keys&gt;&lt;key app="EN" db-id="zstzed00p9xv56e9wpgp0d0tpsd09zr50rtp" timestamp="1671416661"&gt;194&lt;/key&gt;&lt;/foreign-keys&gt;&lt;ref-type name="Dataset"&gt;59&lt;/ref-type&gt;&lt;contributors&gt;&lt;authors&gt;&lt;author&gt;Global AMR R&amp;amp;D Hub,&lt;/author&gt;&lt;/authors&gt;&lt;secondary-authors&gt;&lt;author&gt;Global AMR R&amp;amp;D Hub&lt;/author&gt;&lt;/secondary-authors&gt;&lt;/contributors&gt;&lt;titles&gt;&lt;title&gt;Dynamic dashboard&lt;/title&gt;&lt;/titles&gt;&lt;dates&gt;&lt;year&gt;2021&lt;/year&gt;&lt;pub-dates&gt;&lt;date&gt;11 July 2022&lt;/date&gt;&lt;/pub-dates&gt;&lt;/dates&gt;&lt;urls&gt;&lt;related-urls&gt;&lt;url&gt;https://globalamrhub.org/dynamic-dashboard/library/data-sources/&lt;/url&gt;&lt;/related-urls&gt;&lt;/urls&gt;&lt;/record&gt;&lt;/Cite&gt;&lt;/EndNote&gt;</w:instrText>
      </w:r>
      <w:r w:rsidRPr="008F47AF">
        <w:rPr>
          <w:rStyle w:val="SubtleReference"/>
          <w:smallCaps w:val="0"/>
        </w:rPr>
        <w:fldChar w:fldCharType="separate"/>
      </w:r>
      <w:r w:rsidR="0002620D" w:rsidRPr="0002620D">
        <w:rPr>
          <w:rStyle w:val="SubtleReference"/>
          <w:smallCaps w:val="0"/>
          <w:noProof/>
          <w:vertAlign w:val="superscript"/>
        </w:rPr>
        <w:t>11</w:t>
      </w:r>
      <w:r w:rsidRPr="008F47AF">
        <w:rPr>
          <w:rStyle w:val="SubtleReference"/>
          <w:smallCaps w:val="0"/>
        </w:rPr>
        <w:fldChar w:fldCharType="end"/>
      </w:r>
    </w:p>
    <w:p w14:paraId="0E13452C" w14:textId="53AA8726" w:rsidR="003F0610" w:rsidRDefault="003F0610" w:rsidP="003F0610">
      <w:pPr>
        <w:pStyle w:val="BodyText"/>
        <w:rPr>
          <w:lang w:eastAsia="en-US"/>
        </w:rPr>
      </w:pPr>
      <w:r>
        <w:rPr>
          <w:lang w:eastAsia="en-US"/>
        </w:rPr>
        <w:t xml:space="preserve">Looking at the distribution of R&amp;D investment across funding sources, all published AMR research funding comes from domestic funders, including the ARC (50%), the NHMRC (29.8%) and </w:t>
      </w:r>
      <w:r w:rsidR="00C654E0">
        <w:rPr>
          <w:lang w:eastAsia="en-US"/>
        </w:rPr>
        <w:t xml:space="preserve">the </w:t>
      </w:r>
      <w:r>
        <w:rPr>
          <w:lang w:eastAsia="en-US"/>
        </w:rPr>
        <w:t>national peak body, Dairy Australia (18.4%). We also acknowledge Meat and Livestock Australia and AgriFutures Australia</w:t>
      </w:r>
      <w:r w:rsidR="00C654E0">
        <w:rPr>
          <w:lang w:eastAsia="en-US"/>
        </w:rPr>
        <w:t xml:space="preserve"> as key animal health funding sources</w:t>
      </w:r>
      <w:r>
        <w:rPr>
          <w:lang w:eastAsia="en-US"/>
        </w:rPr>
        <w:t>, which respectively funded 10 and 4 research grants over the past seven years</w:t>
      </w:r>
      <w:r w:rsidR="00C654E0">
        <w:rPr>
          <w:lang w:eastAsia="en-US"/>
        </w:rPr>
        <w:t>. However, t</w:t>
      </w:r>
      <w:r>
        <w:rPr>
          <w:lang w:eastAsia="en-US"/>
        </w:rPr>
        <w:t xml:space="preserve">he available data did not permit the analysis of the size of these investments. Insights from consultations with key experts and stakeholders across the animal health sector </w:t>
      </w:r>
      <w:r w:rsidR="00214341">
        <w:rPr>
          <w:lang w:eastAsia="en-US"/>
        </w:rPr>
        <w:t xml:space="preserve">anecdotally </w:t>
      </w:r>
      <w:r>
        <w:rPr>
          <w:lang w:eastAsia="en-US"/>
        </w:rPr>
        <w:t>suggest that additional funding for animal health AMR R&amp;D projects is provided by industry and other private funders, but this investment is currently difficult to account for</w:t>
      </w:r>
      <w:r w:rsidR="00A902D2">
        <w:rPr>
          <w:lang w:eastAsia="en-US"/>
        </w:rPr>
        <w:t xml:space="preserve"> or verify</w:t>
      </w:r>
      <w:r>
        <w:rPr>
          <w:lang w:eastAsia="en-US"/>
        </w:rPr>
        <w:t>, given these projects are not reported externally.</w:t>
      </w:r>
    </w:p>
    <w:p w14:paraId="14516741" w14:textId="77777777" w:rsidR="003F0610" w:rsidRPr="00BB0057" w:rsidDel="00BA79E4" w:rsidRDefault="003F0610" w:rsidP="003F0610">
      <w:pPr>
        <w:spacing w:before="40"/>
      </w:pPr>
    </w:p>
    <w:p w14:paraId="11F2D9EB" w14:textId="1ACBC489" w:rsidR="003F0610" w:rsidRDefault="000406AD" w:rsidP="003F0610">
      <w:pPr>
        <w:pStyle w:val="BodyText"/>
        <w:keepNext/>
        <w:spacing w:before="360"/>
        <w:jc w:val="center"/>
        <w:rPr>
          <w:lang w:eastAsia="en-US"/>
        </w:rPr>
      </w:pPr>
      <w:r>
        <w:rPr>
          <w:noProof/>
        </w:rPr>
        <w:drawing>
          <wp:inline distT="0" distB="0" distL="0" distR="0" wp14:anchorId="2096F1D7" wp14:editId="0D6A8F27">
            <wp:extent cx="3599062" cy="2914650"/>
            <wp:effectExtent l="0" t="0" r="1905" b="0"/>
            <wp:docPr id="69606738" name="Picture 24" descr="Line graph showing a steady increase in amount funded for animal health AMR R&amp;D in the years 2019-2021, creeping towards 10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6738" name="Picture 24" descr="Line graph showing a steady increase in amount funded for animal health AMR R&amp;D in the years 2019-2021, creeping towards 10 Mill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4325" cy="2918912"/>
                    </a:xfrm>
                    <a:prstGeom prst="rect">
                      <a:avLst/>
                    </a:prstGeom>
                    <a:noFill/>
                    <a:ln>
                      <a:noFill/>
                    </a:ln>
                  </pic:spPr>
                </pic:pic>
              </a:graphicData>
            </a:graphic>
          </wp:inline>
        </w:drawing>
      </w:r>
    </w:p>
    <w:p w14:paraId="2C9ED3C7" w14:textId="75D0DFCF" w:rsidR="003F0610" w:rsidRDefault="003F0610" w:rsidP="003F0610">
      <w:pPr>
        <w:pStyle w:val="Caption"/>
      </w:pPr>
      <w:bookmarkStart w:id="77" w:name="_Ref118981224"/>
      <w:bookmarkStart w:id="78" w:name="_Toc118978023"/>
      <w:bookmarkStart w:id="79" w:name="_Toc122504315"/>
      <w:r>
        <w:t xml:space="preserve">Figure </w:t>
      </w:r>
      <w:r>
        <w:fldChar w:fldCharType="begin"/>
      </w:r>
      <w:r>
        <w:instrText>SEQ Figure \* ARABIC</w:instrText>
      </w:r>
      <w:r>
        <w:fldChar w:fldCharType="separate"/>
      </w:r>
      <w:r w:rsidR="00030EC9">
        <w:rPr>
          <w:noProof/>
        </w:rPr>
        <w:t>15</w:t>
      </w:r>
      <w:r>
        <w:fldChar w:fldCharType="end"/>
      </w:r>
      <w:bookmarkEnd w:id="77"/>
      <w:r>
        <w:t xml:space="preserve">. </w:t>
      </w:r>
      <w:r w:rsidRPr="00BA1EF2">
        <w:t xml:space="preserve">Number of </w:t>
      </w:r>
      <w:r>
        <w:t xml:space="preserve">animal health </w:t>
      </w:r>
      <w:r w:rsidRPr="00BA1EF2">
        <w:t xml:space="preserve">AMR R&amp;D grants and amount funded </w:t>
      </w:r>
      <w:r>
        <w:t>in Australia</w:t>
      </w:r>
      <w:bookmarkEnd w:id="78"/>
      <w:bookmarkEnd w:id="79"/>
    </w:p>
    <w:p w14:paraId="642F571A" w14:textId="77777777" w:rsidR="003F0610" w:rsidRPr="00065D26" w:rsidRDefault="003F0610" w:rsidP="003F0610">
      <w:pPr>
        <w:pStyle w:val="BodyText"/>
        <w:spacing w:before="0" w:after="360"/>
        <w:rPr>
          <w:lang w:eastAsia="en-US"/>
        </w:rPr>
      </w:pPr>
      <w:r w:rsidRPr="00817F72">
        <w:rPr>
          <w:sz w:val="16"/>
          <w:szCs w:val="16"/>
        </w:rPr>
        <w:t>Data source: CSIRO analysis (see Appendix A for full set of data sources included in this analysis)</w:t>
      </w:r>
    </w:p>
    <w:p w14:paraId="072D6A2C" w14:textId="1A5C4AA5" w:rsidR="003F0610" w:rsidRDefault="003F0610" w:rsidP="003F0610">
      <w:pPr>
        <w:pStyle w:val="BodyText"/>
        <w:rPr>
          <w:lang w:eastAsia="en-US"/>
        </w:rPr>
      </w:pPr>
      <w:r>
        <w:rPr>
          <w:lang w:eastAsia="en-US"/>
        </w:rPr>
        <w:t xml:space="preserve">Animal health AMR </w:t>
      </w:r>
      <w:r w:rsidR="006C0013">
        <w:rPr>
          <w:lang w:eastAsia="en-US"/>
        </w:rPr>
        <w:t>R&amp;D</w:t>
      </w:r>
      <w:r>
        <w:rPr>
          <w:lang w:eastAsia="en-US"/>
        </w:rPr>
        <w:t xml:space="preserve"> in Australia is driven by</w:t>
      </w:r>
      <w:r w:rsidRPr="00BB0057">
        <w:rPr>
          <w:lang w:eastAsia="en-US"/>
        </w:rPr>
        <w:t xml:space="preserve"> a </w:t>
      </w:r>
      <w:r>
        <w:rPr>
          <w:lang w:eastAsia="en-US"/>
        </w:rPr>
        <w:t>range</w:t>
      </w:r>
      <w:r w:rsidRPr="00BB0057">
        <w:rPr>
          <w:lang w:eastAsia="en-US"/>
        </w:rPr>
        <w:t xml:space="preserve"> of </w:t>
      </w:r>
      <w:r>
        <w:rPr>
          <w:lang w:eastAsia="en-US"/>
        </w:rPr>
        <w:t xml:space="preserve">academic and </w:t>
      </w:r>
      <w:r w:rsidRPr="00BB0057">
        <w:rPr>
          <w:lang w:eastAsia="en-US"/>
        </w:rPr>
        <w:t>industry</w:t>
      </w:r>
      <w:r>
        <w:rPr>
          <w:lang w:eastAsia="en-US"/>
        </w:rPr>
        <w:t xml:space="preserve"> institutions (see </w:t>
      </w:r>
      <w:r>
        <w:rPr>
          <w:lang w:eastAsia="en-US"/>
        </w:rPr>
        <w:fldChar w:fldCharType="begin"/>
      </w:r>
      <w:r>
        <w:rPr>
          <w:lang w:eastAsia="en-US"/>
        </w:rPr>
        <w:instrText xml:space="preserve"> REF _Ref118981329 \h </w:instrText>
      </w:r>
      <w:r>
        <w:rPr>
          <w:lang w:eastAsia="en-US"/>
        </w:rPr>
      </w:r>
      <w:r>
        <w:rPr>
          <w:lang w:eastAsia="en-US"/>
        </w:rPr>
        <w:fldChar w:fldCharType="separate"/>
      </w:r>
      <w:r w:rsidR="00034832">
        <w:t xml:space="preserve">Figure </w:t>
      </w:r>
      <w:r w:rsidR="00034832">
        <w:rPr>
          <w:noProof/>
        </w:rPr>
        <w:t>16</w:t>
      </w:r>
      <w:r>
        <w:rPr>
          <w:lang w:eastAsia="en-US"/>
        </w:rPr>
        <w:fldChar w:fldCharType="end"/>
      </w:r>
      <w:r>
        <w:rPr>
          <w:lang w:eastAsia="en-US"/>
        </w:rPr>
        <w:t xml:space="preserve">). Among the leading recipients of funding are Monash University, Charles Sturt University, </w:t>
      </w:r>
      <w:r w:rsidR="007844F2">
        <w:rPr>
          <w:lang w:eastAsia="en-US"/>
        </w:rPr>
        <w:t>T</w:t>
      </w:r>
      <w:r w:rsidR="006C0013">
        <w:rPr>
          <w:lang w:eastAsia="en-US"/>
        </w:rPr>
        <w:t xml:space="preserve">he </w:t>
      </w:r>
      <w:r>
        <w:rPr>
          <w:lang w:eastAsia="en-US"/>
        </w:rPr>
        <w:t xml:space="preserve">University of Melbourne and </w:t>
      </w:r>
      <w:r w:rsidR="007844F2">
        <w:rPr>
          <w:lang w:eastAsia="en-US"/>
        </w:rPr>
        <w:t>T</w:t>
      </w:r>
      <w:r>
        <w:rPr>
          <w:lang w:eastAsia="en-US"/>
        </w:rPr>
        <w:t>he University of Queensland. Some of the significant investments include the development of a machine-learning decision</w:t>
      </w:r>
      <w:r w:rsidR="007844F2">
        <w:rPr>
          <w:lang w:eastAsia="en-US"/>
        </w:rPr>
        <w:t>-</w:t>
      </w:r>
      <w:r>
        <w:rPr>
          <w:lang w:eastAsia="en-US"/>
        </w:rPr>
        <w:t xml:space="preserve">support </w:t>
      </w:r>
      <w:r w:rsidR="007844F2">
        <w:rPr>
          <w:lang w:eastAsia="en-US"/>
        </w:rPr>
        <w:t xml:space="preserve">application </w:t>
      </w:r>
      <w:r>
        <w:rPr>
          <w:lang w:eastAsia="en-US"/>
        </w:rPr>
        <w:t xml:space="preserve">to </w:t>
      </w:r>
      <w:r w:rsidR="003229E8">
        <w:rPr>
          <w:lang w:eastAsia="en-US"/>
        </w:rPr>
        <w:t>enable</w:t>
      </w:r>
      <w:r>
        <w:rPr>
          <w:lang w:eastAsia="en-US"/>
        </w:rPr>
        <w:t xml:space="preserve"> the on-farm diagnosis of clinical </w:t>
      </w:r>
      <w:r>
        <w:rPr>
          <w:lang w:eastAsia="en-US"/>
        </w:rPr>
        <w:lastRenderedPageBreak/>
        <w:t xml:space="preserve">mastitis in cattle (led by </w:t>
      </w:r>
      <w:r w:rsidRPr="00CA369E">
        <w:rPr>
          <w:lang w:eastAsia="en-US"/>
        </w:rPr>
        <w:t>Charles Sturt University</w:t>
      </w:r>
      <w:r>
        <w:rPr>
          <w:lang w:eastAsia="en-US"/>
        </w:rPr>
        <w:t>),</w:t>
      </w:r>
      <w:r w:rsidR="008C285B">
        <w:rPr>
          <w:lang w:eastAsia="en-US"/>
        </w:rPr>
        <w:fldChar w:fldCharType="begin"/>
      </w:r>
      <w:r w:rsidR="00841510">
        <w:rPr>
          <w:lang w:eastAsia="en-US"/>
        </w:rPr>
        <w:instrText xml:space="preserve"> ADDIN EN.CITE &lt;EndNote&gt;&lt;Cite&gt;&lt;Author&gt;Food Agility&lt;/Author&gt;&lt;Year&gt;2021&lt;/Year&gt;&lt;RecNum&gt;176&lt;/RecNum&gt;&lt;DisplayText&gt;&lt;style face="superscript"&gt;30&lt;/style&gt;&lt;/DisplayText&gt;&lt;record&gt;&lt;rec-number&gt;176&lt;/rec-number&gt;&lt;foreign-keys&gt;&lt;key app="EN" db-id="zstzed00p9xv56e9wpgp0d0tpsd09zr50rtp" timestamp="1671413420"&gt;176&lt;/key&gt;&lt;/foreign-keys&gt;&lt;ref-type name="Web Page"&gt;12&lt;/ref-type&gt;&lt;contributors&gt;&lt;authors&gt;&lt;author&gt;Food Agility,&lt;/author&gt;&lt;/authors&gt;&lt;/contributors&gt;&lt;titles&gt;&lt;title&gt;Clinical mastitis decision support tool&lt;/title&gt;&lt;/titles&gt;&lt;dates&gt;&lt;year&gt;2021&lt;/year&gt;&lt;/dates&gt;&lt;urls&gt;&lt;related-urls&gt;&lt;url&gt;https://www.foodagility.com/research/clinical-mastitis-decision-support-tool#:~:text=The%20Clinical%20Mastitis%20Decision%20Support,antibiotics%20and%20improve%20animal%20health.&lt;/url&gt;&lt;/related-urls&gt;&lt;/urls&gt;&lt;custom2&gt;19 December 2022&lt;/custom2&gt;&lt;/record&gt;&lt;/Cite&gt;&lt;/EndNote&gt;</w:instrText>
      </w:r>
      <w:r w:rsidR="008C285B">
        <w:rPr>
          <w:lang w:eastAsia="en-US"/>
        </w:rPr>
        <w:fldChar w:fldCharType="separate"/>
      </w:r>
      <w:r w:rsidR="008C285B" w:rsidRPr="008C285B">
        <w:rPr>
          <w:noProof/>
          <w:vertAlign w:val="superscript"/>
          <w:lang w:eastAsia="en-US"/>
        </w:rPr>
        <w:t>30</w:t>
      </w:r>
      <w:r w:rsidR="008C285B">
        <w:rPr>
          <w:lang w:eastAsia="en-US"/>
        </w:rPr>
        <w:fldChar w:fldCharType="end"/>
      </w:r>
      <w:r>
        <w:rPr>
          <w:lang w:eastAsia="en-US"/>
        </w:rPr>
        <w:t xml:space="preserve"> cross-sectoral programs of research focused on better understanding the gut ecosystem of humans and animals and the function of microbes (led by Monash University)</w:t>
      </w:r>
      <w:r w:rsidR="00801F9E">
        <w:rPr>
          <w:lang w:eastAsia="en-US"/>
        </w:rPr>
        <w:t>,</w:t>
      </w:r>
      <w:r w:rsidR="008C285B">
        <w:rPr>
          <w:lang w:eastAsia="en-US"/>
        </w:rPr>
        <w:fldChar w:fldCharType="begin"/>
      </w:r>
      <w:r w:rsidR="00841510">
        <w:rPr>
          <w:lang w:eastAsia="en-US"/>
        </w:rPr>
        <w:instrText xml:space="preserve"> ADDIN EN.CITE &lt;EndNote&gt;&lt;Cite&gt;&lt;Author&gt;Monash University&lt;/Author&gt;&lt;Year&gt;2022&lt;/Year&gt;&lt;RecNum&gt;177&lt;/RecNum&gt;&lt;DisplayText&gt;&lt;style face="superscript"&gt;31&lt;/style&gt;&lt;/DisplayText&gt;&lt;record&gt;&lt;rec-number&gt;177&lt;/rec-number&gt;&lt;foreign-keys&gt;&lt;key app="EN" db-id="zstzed00p9xv56e9wpgp0d0tpsd09zr50rtp" timestamp="1671413534"&gt;177&lt;/key&gt;&lt;/foreign-keys&gt;&lt;ref-type name="Web Page"&gt;12&lt;/ref-type&gt;&lt;contributors&gt;&lt;authors&gt;&lt;author&gt;Monash University,&lt;/author&gt;&lt;/authors&gt;&lt;/contributors&gt;&lt;titles&gt;&lt;title&gt;Understanding how bacteria adapt and function in the complex gut ecosystem&lt;/title&gt;&lt;/titles&gt;&lt;dates&gt;&lt;year&gt;2022&lt;/year&gt;&lt;/dates&gt;&lt;urls&gt;&lt;related-urls&gt;&lt;url&gt;https://research.monash.edu/en/projects/understanding-how-bacteria-adapt-and-function-in-the-complex-gut-&lt;/url&gt;&lt;/related-urls&gt;&lt;/urls&gt;&lt;custom2&gt;19 December 2022&lt;/custom2&gt;&lt;/record&gt;&lt;/Cite&gt;&lt;/EndNote&gt;</w:instrText>
      </w:r>
      <w:r w:rsidR="008C285B">
        <w:rPr>
          <w:lang w:eastAsia="en-US"/>
        </w:rPr>
        <w:fldChar w:fldCharType="separate"/>
      </w:r>
      <w:r w:rsidR="008C285B" w:rsidRPr="008C285B">
        <w:rPr>
          <w:noProof/>
          <w:vertAlign w:val="superscript"/>
          <w:lang w:eastAsia="en-US"/>
        </w:rPr>
        <w:t>31</w:t>
      </w:r>
      <w:r w:rsidR="008C285B">
        <w:rPr>
          <w:lang w:eastAsia="en-US"/>
        </w:rPr>
        <w:fldChar w:fldCharType="end"/>
      </w:r>
      <w:r>
        <w:rPr>
          <w:lang w:eastAsia="en-US"/>
        </w:rPr>
        <w:t xml:space="preserve"> and </w:t>
      </w:r>
      <w:r w:rsidR="007844F2">
        <w:rPr>
          <w:lang w:eastAsia="en-US"/>
        </w:rPr>
        <w:t xml:space="preserve">the </w:t>
      </w:r>
      <w:r>
        <w:rPr>
          <w:lang w:eastAsia="en-US"/>
        </w:rPr>
        <w:t>us</w:t>
      </w:r>
      <w:r w:rsidR="007844F2">
        <w:rPr>
          <w:lang w:eastAsia="en-US"/>
        </w:rPr>
        <w:t>e of</w:t>
      </w:r>
      <w:r>
        <w:rPr>
          <w:lang w:eastAsia="en-US"/>
        </w:rPr>
        <w:t xml:space="preserve"> molecular imaging techniques to identify how resistance emerges (led by </w:t>
      </w:r>
      <w:r w:rsidR="00D0742C">
        <w:rPr>
          <w:lang w:eastAsia="en-US"/>
        </w:rPr>
        <w:t xml:space="preserve">the </w:t>
      </w:r>
      <w:r w:rsidRPr="00B75330">
        <w:rPr>
          <w:lang w:eastAsia="en-US"/>
        </w:rPr>
        <w:t>University of Wollongong</w:t>
      </w:r>
      <w:r>
        <w:rPr>
          <w:lang w:eastAsia="en-US"/>
        </w:rPr>
        <w:t>).</w:t>
      </w:r>
      <w:r w:rsidR="008C285B">
        <w:rPr>
          <w:lang w:eastAsia="en-US"/>
        </w:rPr>
        <w:fldChar w:fldCharType="begin"/>
      </w:r>
      <w:r w:rsidR="00841510">
        <w:rPr>
          <w:lang w:eastAsia="en-US"/>
        </w:rPr>
        <w:instrText xml:space="preserve"> ADDIN EN.CITE &lt;EndNote&gt;&lt;Cite&gt;&lt;Author&gt;University of Wollongong Australia&lt;/Author&gt;&lt;Year&gt;2021&lt;/Year&gt;&lt;RecNum&gt;178&lt;/RecNum&gt;&lt;DisplayText&gt;&lt;style face="superscript"&gt;32&lt;/style&gt;&lt;/DisplayText&gt;&lt;record&gt;&lt;rec-number&gt;178&lt;/rec-number&gt;&lt;foreign-keys&gt;&lt;key app="EN" db-id="zstzed00p9xv56e9wpgp0d0tpsd09zr50rtp" timestamp="1671413700"&gt;178&lt;/key&gt;&lt;/foreign-keys&gt;&lt;ref-type name="Web Page"&gt;12&lt;/ref-type&gt;&lt;contributors&gt;&lt;authors&gt;&lt;author&gt;University of Wollongong Australia,&lt;/author&gt;&lt;/authors&gt;&lt;/contributors&gt;&lt;titles&gt;&lt;title&gt;Roadblocks to DNA replication and implications for antimicrobial resistance&lt;/title&gt;&lt;/titles&gt;&lt;dates&gt;&lt;year&gt;2021&lt;/year&gt;&lt;/dates&gt;&lt;urls&gt;&lt;related-urls&gt;&lt;url&gt;https://scholars.uow.edu.au/display/grant132643&lt;/url&gt;&lt;/related-urls&gt;&lt;/urls&gt;&lt;custom2&gt;12 December 2022&lt;/custom2&gt;&lt;/record&gt;&lt;/Cite&gt;&lt;/EndNote&gt;</w:instrText>
      </w:r>
      <w:r w:rsidR="008C285B">
        <w:rPr>
          <w:lang w:eastAsia="en-US"/>
        </w:rPr>
        <w:fldChar w:fldCharType="separate"/>
      </w:r>
      <w:r w:rsidR="008C285B" w:rsidRPr="008C285B">
        <w:rPr>
          <w:noProof/>
          <w:vertAlign w:val="superscript"/>
          <w:lang w:eastAsia="en-US"/>
        </w:rPr>
        <w:t>32</w:t>
      </w:r>
      <w:r w:rsidR="008C285B">
        <w:rPr>
          <w:lang w:eastAsia="en-US"/>
        </w:rPr>
        <w:fldChar w:fldCharType="end"/>
      </w:r>
    </w:p>
    <w:p w14:paraId="744ED8C5" w14:textId="1523C0BA" w:rsidR="003F0610" w:rsidRDefault="000406AD" w:rsidP="003F0610">
      <w:pPr>
        <w:pStyle w:val="BodyText"/>
        <w:keepNext/>
        <w:spacing w:before="360"/>
        <w:jc w:val="center"/>
        <w:rPr>
          <w:lang w:eastAsia="en-US"/>
        </w:rPr>
      </w:pPr>
      <w:r>
        <w:rPr>
          <w:noProof/>
        </w:rPr>
        <w:drawing>
          <wp:inline distT="0" distB="0" distL="0" distR="0" wp14:anchorId="2076F717" wp14:editId="103B9D9D">
            <wp:extent cx="3695700" cy="3259561"/>
            <wp:effectExtent l="0" t="0" r="0" b="0"/>
            <wp:docPr id="1468517999" name="Picture 25" descr="Bar graph indicating that University of Adelaide received the highest number of AMR R&amp;D grants between 2015-21, but Monash received the most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17999" name="Picture 25" descr="Bar graph indicating that University of Adelaide received the highest number of AMR R&amp;D grants between 2015-21, but Monash received the most fundi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98346" cy="3261895"/>
                    </a:xfrm>
                    <a:prstGeom prst="rect">
                      <a:avLst/>
                    </a:prstGeom>
                    <a:noFill/>
                    <a:ln>
                      <a:noFill/>
                    </a:ln>
                  </pic:spPr>
                </pic:pic>
              </a:graphicData>
            </a:graphic>
          </wp:inline>
        </w:drawing>
      </w:r>
    </w:p>
    <w:p w14:paraId="0FDF0604" w14:textId="62B37290" w:rsidR="003F0610" w:rsidRDefault="003F0610" w:rsidP="003F0610">
      <w:pPr>
        <w:pStyle w:val="Caption"/>
      </w:pPr>
      <w:bookmarkStart w:id="80" w:name="_Ref118981329"/>
      <w:bookmarkStart w:id="81" w:name="_Toc118978024"/>
      <w:bookmarkStart w:id="82" w:name="_Toc122504316"/>
      <w:r>
        <w:t xml:space="preserve">Figure </w:t>
      </w:r>
      <w:r>
        <w:fldChar w:fldCharType="begin"/>
      </w:r>
      <w:r>
        <w:instrText>SEQ Figure \* ARABIC</w:instrText>
      </w:r>
      <w:r>
        <w:fldChar w:fldCharType="separate"/>
      </w:r>
      <w:r w:rsidR="00030EC9">
        <w:rPr>
          <w:noProof/>
        </w:rPr>
        <w:t>16</w:t>
      </w:r>
      <w:r>
        <w:fldChar w:fldCharType="end"/>
      </w:r>
      <w:bookmarkEnd w:id="80"/>
      <w:r>
        <w:t xml:space="preserve">. </w:t>
      </w:r>
      <w:r w:rsidRPr="00BA1EF2">
        <w:t xml:space="preserve">Number of </w:t>
      </w:r>
      <w:r>
        <w:t xml:space="preserve">animal health </w:t>
      </w:r>
      <w:r w:rsidRPr="00BA1EF2">
        <w:t xml:space="preserve">AMR R&amp;D grants and amount funded </w:t>
      </w:r>
      <w:r>
        <w:t>in Australia by funded institution</w:t>
      </w:r>
      <w:bookmarkEnd w:id="81"/>
      <w:bookmarkEnd w:id="82"/>
    </w:p>
    <w:p w14:paraId="79F67216" w14:textId="77777777" w:rsidR="003F0610" w:rsidRPr="00065D26" w:rsidRDefault="003F0610" w:rsidP="003F0610">
      <w:pPr>
        <w:pStyle w:val="BodyText"/>
        <w:spacing w:before="0" w:after="360"/>
        <w:rPr>
          <w:lang w:eastAsia="en-US"/>
        </w:rPr>
      </w:pPr>
      <w:r w:rsidRPr="00817F72">
        <w:rPr>
          <w:sz w:val="16"/>
          <w:szCs w:val="16"/>
        </w:rPr>
        <w:t>Data source: CSIRO analysis (see Appendix A for full set of data sources included in this analysis)</w:t>
      </w:r>
    </w:p>
    <w:p w14:paraId="7E839D64" w14:textId="2E5B019B" w:rsidR="003F0610" w:rsidRDefault="003F0610" w:rsidP="003F0610">
      <w:pPr>
        <w:pStyle w:val="BodyText"/>
        <w:rPr>
          <w:lang w:eastAsia="en-US"/>
        </w:rPr>
      </w:pPr>
      <w:r>
        <w:rPr>
          <w:lang w:eastAsia="en-US"/>
        </w:rPr>
        <w:t xml:space="preserve">Looking across the top-funded types of research activities in animal-related AMR R&amp;D, the largest share of funding over the past seven years has concentrated on basic research, stewardship and surveillance projects (see </w:t>
      </w:r>
      <w:r>
        <w:rPr>
          <w:lang w:eastAsia="en-US"/>
        </w:rPr>
        <w:fldChar w:fldCharType="begin"/>
      </w:r>
      <w:r>
        <w:rPr>
          <w:lang w:eastAsia="en-US"/>
        </w:rPr>
        <w:instrText xml:space="preserve"> REF _Ref118981373 \h </w:instrText>
      </w:r>
      <w:r>
        <w:rPr>
          <w:lang w:eastAsia="en-US"/>
        </w:rPr>
      </w:r>
      <w:r>
        <w:rPr>
          <w:lang w:eastAsia="en-US"/>
        </w:rPr>
        <w:fldChar w:fldCharType="separate"/>
      </w:r>
      <w:r w:rsidR="00034832">
        <w:t xml:space="preserve">Figure </w:t>
      </w:r>
      <w:r w:rsidR="00034832">
        <w:rPr>
          <w:noProof/>
        </w:rPr>
        <w:t>17</w:t>
      </w:r>
      <w:r>
        <w:rPr>
          <w:lang w:eastAsia="en-US"/>
        </w:rPr>
        <w:fldChar w:fldCharType="end"/>
      </w:r>
      <w:r w:rsidRPr="00675758">
        <w:rPr>
          <w:lang w:eastAsia="en-US"/>
        </w:rPr>
        <w:t>).</w:t>
      </w:r>
      <w:r>
        <w:rPr>
          <w:lang w:eastAsia="en-US"/>
        </w:rPr>
        <w:t xml:space="preserve"> The majority of the basic AMR research conducted in the animal health sector is focused on topics relating to microbiology (28.6% of basic research projects funded on animal health AMR R&amp;D, 2015</w:t>
      </w:r>
      <w:r w:rsidR="00D346E6">
        <w:rPr>
          <w:rFonts w:cstheme="minorHAnsi"/>
          <w:lang w:eastAsia="en-US"/>
        </w:rPr>
        <w:t>–</w:t>
      </w:r>
      <w:r>
        <w:rPr>
          <w:lang w:eastAsia="en-US"/>
        </w:rPr>
        <w:t>21)</w:t>
      </w:r>
      <w:r w:rsidR="003D45AF">
        <w:rPr>
          <w:lang w:eastAsia="en-US"/>
        </w:rPr>
        <w:t xml:space="preserve"> and</w:t>
      </w:r>
      <w:r>
        <w:rPr>
          <w:lang w:eastAsia="en-US"/>
        </w:rPr>
        <w:t xml:space="preserve"> biochemistry and cell biology (18.6%)</w:t>
      </w:r>
      <w:r w:rsidR="00AE3A68">
        <w:rPr>
          <w:lang w:eastAsia="en-US"/>
        </w:rPr>
        <w:t>. S</w:t>
      </w:r>
      <w:r>
        <w:rPr>
          <w:lang w:eastAsia="en-US"/>
        </w:rPr>
        <w:t xml:space="preserve">tewardship projects </w:t>
      </w:r>
      <w:r w:rsidR="00AE3A68">
        <w:rPr>
          <w:lang w:eastAsia="en-US"/>
        </w:rPr>
        <w:t>were concentrated in</w:t>
      </w:r>
      <w:r>
        <w:rPr>
          <w:lang w:eastAsia="en-US"/>
        </w:rPr>
        <w:t xml:space="preserve"> animal production (66.7%</w:t>
      </w:r>
      <w:r w:rsidRPr="000F537B">
        <w:rPr>
          <w:lang w:eastAsia="en-US"/>
        </w:rPr>
        <w:t xml:space="preserve"> </w:t>
      </w:r>
      <w:r>
        <w:rPr>
          <w:lang w:eastAsia="en-US"/>
        </w:rPr>
        <w:t>of stewardship projects funded on animal health AMR R&amp;D, 2015</w:t>
      </w:r>
      <w:r w:rsidR="00D346E6">
        <w:rPr>
          <w:rFonts w:cstheme="minorHAnsi"/>
          <w:lang w:eastAsia="en-US"/>
        </w:rPr>
        <w:t>–</w:t>
      </w:r>
      <w:r>
        <w:rPr>
          <w:lang w:eastAsia="en-US"/>
        </w:rPr>
        <w:t>21) and veterinary science areas (33.3%). From the data sources included in this analysis, the pathogens of interest could not be identified in two-thirds of animal-related AMR R&amp;D projects. Still, where this was possible, the predominant focus of these research projects were bacteria</w:t>
      </w:r>
      <w:r w:rsidR="00606804">
        <w:rPr>
          <w:lang w:eastAsia="en-US"/>
        </w:rPr>
        <w:t>l</w:t>
      </w:r>
      <w:r>
        <w:rPr>
          <w:lang w:eastAsia="en-US"/>
        </w:rPr>
        <w:t xml:space="preserve"> pathogens (31.4% projects).</w:t>
      </w:r>
    </w:p>
    <w:p w14:paraId="1A39F8A5" w14:textId="644966C2" w:rsidR="003F0610" w:rsidRPr="00BB0057" w:rsidRDefault="000406AD" w:rsidP="003F0610">
      <w:pPr>
        <w:pStyle w:val="BodyText"/>
        <w:jc w:val="center"/>
        <w:rPr>
          <w:lang w:eastAsia="en-US"/>
        </w:rPr>
      </w:pPr>
      <w:r>
        <w:rPr>
          <w:noProof/>
        </w:rPr>
        <w:lastRenderedPageBreak/>
        <w:drawing>
          <wp:inline distT="0" distB="0" distL="0" distR="0" wp14:anchorId="32E3B6B6" wp14:editId="1729C414">
            <wp:extent cx="3457823" cy="2962275"/>
            <wp:effectExtent l="0" t="0" r="9525" b="0"/>
            <wp:docPr id="1299560252" name="Picture 26" descr="Bar graph indicating that in the field of animal health AMR R&amp;D, the top three areas with most grants are: Basic Research, Stewardship, and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60252" name="Picture 26" descr="Bar graph indicating that in the field of animal health AMR R&amp;D, the top three areas with most grants are: Basic Research, Stewardship, and Surveillanc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61913" cy="2965779"/>
                    </a:xfrm>
                    <a:prstGeom prst="rect">
                      <a:avLst/>
                    </a:prstGeom>
                    <a:noFill/>
                    <a:ln>
                      <a:noFill/>
                    </a:ln>
                  </pic:spPr>
                </pic:pic>
              </a:graphicData>
            </a:graphic>
          </wp:inline>
        </w:drawing>
      </w:r>
    </w:p>
    <w:p w14:paraId="3D049A66" w14:textId="1F043897" w:rsidR="003F0610" w:rsidRDefault="003F0610" w:rsidP="003F0610">
      <w:pPr>
        <w:pStyle w:val="Caption"/>
      </w:pPr>
      <w:bookmarkStart w:id="83" w:name="_Ref118981373"/>
      <w:bookmarkStart w:id="84" w:name="_Toc118978025"/>
      <w:bookmarkStart w:id="85" w:name="_Toc122504317"/>
      <w:r>
        <w:t xml:space="preserve">Figure </w:t>
      </w:r>
      <w:r>
        <w:fldChar w:fldCharType="begin"/>
      </w:r>
      <w:r>
        <w:instrText>SEQ Figure \* ARABIC</w:instrText>
      </w:r>
      <w:r>
        <w:fldChar w:fldCharType="separate"/>
      </w:r>
      <w:r w:rsidR="00030EC9">
        <w:rPr>
          <w:noProof/>
        </w:rPr>
        <w:t>17</w:t>
      </w:r>
      <w:r>
        <w:fldChar w:fldCharType="end"/>
      </w:r>
      <w:bookmarkEnd w:id="83"/>
      <w:r>
        <w:t xml:space="preserve">. </w:t>
      </w:r>
      <w:r w:rsidRPr="00BA1EF2">
        <w:t xml:space="preserve">Number of </w:t>
      </w:r>
      <w:r>
        <w:t xml:space="preserve">animal health </w:t>
      </w:r>
      <w:r w:rsidRPr="00BA1EF2">
        <w:t xml:space="preserve">AMR R&amp;D grants and amount funded </w:t>
      </w:r>
      <w:r>
        <w:t>in Australia by type of research activity</w:t>
      </w:r>
      <w:bookmarkEnd w:id="84"/>
      <w:bookmarkEnd w:id="85"/>
    </w:p>
    <w:p w14:paraId="74A40754" w14:textId="77777777" w:rsidR="003F0610" w:rsidRPr="00065D26" w:rsidRDefault="003F0610" w:rsidP="003F0610">
      <w:pPr>
        <w:pStyle w:val="BodyText"/>
        <w:spacing w:before="0" w:after="360"/>
        <w:rPr>
          <w:lang w:eastAsia="en-US"/>
        </w:rPr>
      </w:pPr>
      <w:r w:rsidRPr="00817F72">
        <w:rPr>
          <w:sz w:val="16"/>
          <w:szCs w:val="16"/>
        </w:rPr>
        <w:t>Data source: CSIRO analysis (see Appendix A for full set of data sources included in this analysis)</w:t>
      </w:r>
    </w:p>
    <w:p w14:paraId="53BA1E45" w14:textId="0A56F625" w:rsidR="003F0610" w:rsidRDefault="003F0610" w:rsidP="003F0610">
      <w:pPr>
        <w:pStyle w:val="Heading3"/>
      </w:pPr>
      <w:r>
        <w:t>AMR R&amp;D investments in the non-animal agricultur</w:t>
      </w:r>
      <w:r w:rsidR="00451106">
        <w:t>e</w:t>
      </w:r>
      <w:r>
        <w:t xml:space="preserve"> sector </w:t>
      </w:r>
    </w:p>
    <w:p w14:paraId="2628278B" w14:textId="4179FE61" w:rsidR="003F0610" w:rsidRDefault="003F0610" w:rsidP="003F0610">
      <w:pPr>
        <w:pStyle w:val="BodyText"/>
        <w:spacing w:before="40" w:after="160"/>
      </w:pPr>
      <w:r>
        <w:t xml:space="preserve">The non-animal agriculture sector, covering </w:t>
      </w:r>
      <w:r w:rsidRPr="000672A0">
        <w:t>plants and crops cultivated and harvested as food or feed</w:t>
      </w:r>
      <w:r>
        <w:t xml:space="preserve"> and excluding animal production, reflected a minor area of investment for AMR R&amp;D in Australia. Over the past seven years, five non-animal agriculture-related AMR R&amp;D grants were identified (2.1% of total grants), equating to at least $0.7 million.</w:t>
      </w:r>
      <w:r>
        <w:rPr>
          <w:rStyle w:val="FootnoteReference"/>
        </w:rPr>
        <w:footnoteReference w:id="6"/>
      </w:r>
      <w:r>
        <w:t xml:space="preserve"> </w:t>
      </w:r>
      <w:r w:rsidR="000621B6">
        <w:t>The non-animal agriculture sector similarly makes up a small share of global AMR R&amp;D funding, with 0.7% of AMR R&amp;D projects identified in the Global AMR R&amp;D Hub involving any plant or plant-derived components.</w:t>
      </w:r>
      <w:r w:rsidR="000621B6" w:rsidRPr="00AB5907">
        <w:rPr>
          <w:rStyle w:val="SubtleReference"/>
          <w:smallCaps w:val="0"/>
          <w:color w:val="auto"/>
        </w:rPr>
        <w:fldChar w:fldCharType="begin"/>
      </w:r>
      <w:r w:rsidR="00841510">
        <w:rPr>
          <w:rStyle w:val="SubtleReference"/>
          <w:smallCaps w:val="0"/>
          <w:color w:val="auto"/>
        </w:rPr>
        <w:instrText xml:space="preserve"> ADDIN EN.CITE &lt;EndNote&gt;&lt;Cite ExcludeAuth="1"&gt;&lt;Author&gt;Global AMR R&amp;amp;D Hub&lt;/Author&gt;&lt;Year&gt;2021&lt;/Year&gt;&lt;RecNum&gt;194&lt;/RecNum&gt;&lt;DisplayText&gt;&lt;style face="superscript"&gt;11&lt;/style&gt;&lt;/DisplayText&gt;&lt;record&gt;&lt;rec-number&gt;194&lt;/rec-number&gt;&lt;foreign-keys&gt;&lt;key app="EN" db-id="zstzed00p9xv56e9wpgp0d0tpsd09zr50rtp" timestamp="1671416661"&gt;194&lt;/key&gt;&lt;/foreign-keys&gt;&lt;ref-type name="Dataset"&gt;59&lt;/ref-type&gt;&lt;contributors&gt;&lt;authors&gt;&lt;author&gt;Global AMR R&amp;amp;D Hub,&lt;/author&gt;&lt;/authors&gt;&lt;secondary-authors&gt;&lt;author&gt;Global AMR R&amp;amp;D Hub&lt;/author&gt;&lt;/secondary-authors&gt;&lt;/contributors&gt;&lt;titles&gt;&lt;title&gt;Dynamic dashboard&lt;/title&gt;&lt;/titles&gt;&lt;dates&gt;&lt;year&gt;2021&lt;/year&gt;&lt;pub-dates&gt;&lt;date&gt;11 July 2022&lt;/date&gt;&lt;/pub-dates&gt;&lt;/dates&gt;&lt;urls&gt;&lt;related-urls&gt;&lt;url&gt;https://globalamrhub.org/dynamic-dashboard/library/data-sources/&lt;/url&gt;&lt;/related-urls&gt;&lt;/urls&gt;&lt;/record&gt;&lt;/Cite&gt;&lt;/EndNote&gt;</w:instrText>
      </w:r>
      <w:r w:rsidR="000621B6" w:rsidRPr="00AB5907">
        <w:rPr>
          <w:rStyle w:val="SubtleReference"/>
          <w:smallCaps w:val="0"/>
          <w:color w:val="auto"/>
        </w:rPr>
        <w:fldChar w:fldCharType="separate"/>
      </w:r>
      <w:r w:rsidR="000621B6" w:rsidRPr="0002620D">
        <w:rPr>
          <w:rStyle w:val="SubtleReference"/>
          <w:smallCaps w:val="0"/>
          <w:noProof/>
          <w:color w:val="auto"/>
          <w:vertAlign w:val="superscript"/>
        </w:rPr>
        <w:t>11</w:t>
      </w:r>
      <w:r w:rsidR="000621B6" w:rsidRPr="00AB5907">
        <w:rPr>
          <w:rStyle w:val="SubtleReference"/>
          <w:smallCaps w:val="0"/>
          <w:color w:val="auto"/>
        </w:rPr>
        <w:fldChar w:fldCharType="end"/>
      </w:r>
      <w:r w:rsidR="000621B6">
        <w:rPr>
          <w:rStyle w:val="SubtleReference"/>
          <w:smallCaps w:val="0"/>
          <w:color w:val="auto"/>
        </w:rPr>
        <w:t xml:space="preserve"> </w:t>
      </w:r>
      <w:r>
        <w:t>Given the small number of grants funded under this sector, it is challenging to infer meaningful trends and patterns</w:t>
      </w:r>
      <w:r w:rsidR="00132B03">
        <w:t>; hence, w</w:t>
      </w:r>
      <w:r>
        <w:t xml:space="preserve">e have limited our discussion to a qualitative summary of current research activities. </w:t>
      </w:r>
    </w:p>
    <w:p w14:paraId="6D81B73E" w14:textId="7FF7FA02" w:rsidR="003F0610" w:rsidRDefault="003F0610" w:rsidP="003F0610">
      <w:pPr>
        <w:pStyle w:val="BodyText"/>
      </w:pPr>
      <w:r>
        <w:rPr>
          <w:color w:val="auto"/>
          <w:lang w:eastAsia="en-US"/>
        </w:rPr>
        <w:t xml:space="preserve">Industry </w:t>
      </w:r>
      <w:r w:rsidR="00F25FCC">
        <w:rPr>
          <w:color w:val="auto"/>
          <w:lang w:eastAsia="en-US"/>
        </w:rPr>
        <w:t>stakeholders</w:t>
      </w:r>
      <w:r>
        <w:rPr>
          <w:color w:val="auto"/>
          <w:lang w:eastAsia="en-US"/>
        </w:rPr>
        <w:t xml:space="preserve"> indicate</w:t>
      </w:r>
      <w:r w:rsidR="00F25FCC">
        <w:rPr>
          <w:color w:val="auto"/>
          <w:lang w:eastAsia="en-US"/>
        </w:rPr>
        <w:t>d</w:t>
      </w:r>
      <w:r>
        <w:rPr>
          <w:color w:val="auto"/>
          <w:lang w:eastAsia="en-US"/>
        </w:rPr>
        <w:t xml:space="preserve"> that a</w:t>
      </w:r>
      <w:r w:rsidRPr="00BE2783">
        <w:rPr>
          <w:color w:val="auto"/>
          <w:lang w:eastAsia="en-US"/>
        </w:rPr>
        <w:t xml:space="preserve"> significant share of AMR-related research in </w:t>
      </w:r>
      <w:r>
        <w:rPr>
          <w:color w:val="auto"/>
          <w:lang w:eastAsia="en-US"/>
        </w:rPr>
        <w:t>this</w:t>
      </w:r>
      <w:r w:rsidRPr="00BE2783">
        <w:rPr>
          <w:color w:val="auto"/>
          <w:lang w:eastAsia="en-US"/>
        </w:rPr>
        <w:t xml:space="preserve"> sector </w:t>
      </w:r>
      <w:r>
        <w:rPr>
          <w:color w:val="auto"/>
          <w:lang w:eastAsia="en-US"/>
        </w:rPr>
        <w:t>might be considered commercially sensitive</w:t>
      </w:r>
      <w:r w:rsidR="00F25FCC">
        <w:rPr>
          <w:color w:val="auto"/>
          <w:lang w:eastAsia="en-US"/>
        </w:rPr>
        <w:t xml:space="preserve">, meaning that </w:t>
      </w:r>
      <w:r w:rsidRPr="00BE2783">
        <w:rPr>
          <w:color w:val="auto"/>
          <w:lang w:eastAsia="en-US"/>
        </w:rPr>
        <w:t xml:space="preserve">funding information is typically not </w:t>
      </w:r>
      <w:r>
        <w:rPr>
          <w:color w:val="auto"/>
          <w:lang w:eastAsia="en-US"/>
        </w:rPr>
        <w:t xml:space="preserve">made </w:t>
      </w:r>
      <w:r w:rsidRPr="00BE2783">
        <w:rPr>
          <w:color w:val="auto"/>
          <w:lang w:eastAsia="en-US"/>
        </w:rPr>
        <w:t>publicly</w:t>
      </w:r>
      <w:r>
        <w:rPr>
          <w:color w:val="auto"/>
          <w:lang w:eastAsia="en-US"/>
        </w:rPr>
        <w:t xml:space="preserve"> available</w:t>
      </w:r>
      <w:r w:rsidRPr="00BE2783">
        <w:rPr>
          <w:color w:val="auto"/>
          <w:lang w:eastAsia="en-US"/>
        </w:rPr>
        <w:t xml:space="preserve">. These data gaps make it difficult to assess current AMR R&amp;D activities, limiting our capacity to identify gaps or areas of underinvestment. </w:t>
      </w:r>
      <w:r>
        <w:rPr>
          <w:color w:val="auto"/>
          <w:lang w:eastAsia="en-US"/>
        </w:rPr>
        <w:t xml:space="preserve">Of the research reported publicly, </w:t>
      </w:r>
      <w:r>
        <w:t>the projects covered basic research topics (60% of non-animal agriculture-related AMR R&amp;D projects), with some consideration for stewardship, surveillance and therapeutic research topics. Contrary to other sectors, research activities relating to AMR in the non-animal agriculture sector have focused on fungal pathogens (all projects</w:t>
      </w:r>
      <w:r w:rsidR="00151E3E">
        <w:t xml:space="preserve"> included in this analysis</w:t>
      </w:r>
      <w:r>
        <w:t>), as opposed to other sectors which tend to be more bacterial-focused.</w:t>
      </w:r>
    </w:p>
    <w:p w14:paraId="245FA4C2" w14:textId="27C32424" w:rsidR="003F0610" w:rsidRDefault="003F0610" w:rsidP="003F0610">
      <w:pPr>
        <w:pStyle w:val="BodyText"/>
      </w:pPr>
      <w:r>
        <w:t>All publicly published AMR R&amp;D funding for non-animal agriculture sector in Australia came from domestic funding sources</w:t>
      </w:r>
      <w:r w:rsidR="007C7019">
        <w:t>,</w:t>
      </w:r>
      <w:r>
        <w:t xml:space="preserve"> namely the ARC and Rural </w:t>
      </w:r>
      <w:r w:rsidR="00505BDD">
        <w:t xml:space="preserve">Research and </w:t>
      </w:r>
      <w:r>
        <w:t xml:space="preserve">Development Corporations (i.e. </w:t>
      </w:r>
      <w:r w:rsidRPr="00592EE3">
        <w:t>Grains Research &amp; Development Corporation</w:t>
      </w:r>
      <w:r>
        <w:t xml:space="preserve"> [GRDC], Wine Australia and Hort Innovation). The projects covered in this analysis include research</w:t>
      </w:r>
      <w:r w:rsidR="00505BDD">
        <w:t xml:space="preserve"> into</w:t>
      </w:r>
      <w:r>
        <w:t xml:space="preserve"> </w:t>
      </w:r>
      <w:r w:rsidR="00965FCB">
        <w:t>profil</w:t>
      </w:r>
      <w:r w:rsidR="00505BDD">
        <w:t>ing</w:t>
      </w:r>
      <w:r>
        <w:t xml:space="preserve"> the current status of fungicide resistance in specific crops (</w:t>
      </w:r>
      <w:r w:rsidR="00965FCB">
        <w:t xml:space="preserve">led by </w:t>
      </w:r>
      <w:r w:rsidR="004E19B5">
        <w:t xml:space="preserve">the </w:t>
      </w:r>
      <w:r>
        <w:t>Western Australian Government and University of Tasmania</w:t>
      </w:r>
      <w:r w:rsidR="008C285B">
        <w:fldChar w:fldCharType="begin"/>
      </w:r>
      <w:r w:rsidR="00841510">
        <w:instrText xml:space="preserve"> ADDIN EN.CITE &lt;EndNote&gt;&lt;Cite&gt;&lt;Author&gt;Hort Innovation&lt;/Author&gt;&lt;Year&gt;2020&lt;/Year&gt;&lt;RecNum&gt;179&lt;/RecNum&gt;&lt;DisplayText&gt;&lt;style face="superscript"&gt;33&lt;/style&gt;&lt;/DisplayText&gt;&lt;record&gt;&lt;rec-number&gt;179&lt;/rec-number&gt;&lt;foreign-keys&gt;&lt;key app="EN" db-id="zstzed00p9xv56e9wpgp0d0tpsd09zr50rtp" timestamp="1671413885"&gt;179&lt;/key&gt;&lt;/foreign-keys&gt;&lt;ref-type name="Web Page"&gt;12&lt;/ref-type&gt;&lt;contributors&gt;&lt;authors&gt;&lt;author&gt;Hort Innovation,&lt;/author&gt;&lt;/authors&gt;&lt;/contributors&gt;&lt;titles&gt;&lt;title&gt;Integrated disease management in pyrethrum&lt;/title&gt;&lt;/titles&gt;&lt;dates&gt;&lt;year&gt;2020&lt;/year&gt;&lt;/dates&gt;&lt;urls&gt;&lt;related-urls&gt;&lt;url&gt;https://www.horticulture.com.au/growers/help-your-business-grow/research-reports-publications-fact-sheets-and-more/py16000/&lt;/url&gt;&lt;/related-urls&gt;&lt;/urls&gt;&lt;custom2&gt;19 December 2022&lt;/custom2&gt;&lt;/record&gt;&lt;/Cite&gt;&lt;/EndNote&gt;</w:instrText>
      </w:r>
      <w:r w:rsidR="008C285B">
        <w:fldChar w:fldCharType="separate"/>
      </w:r>
      <w:r w:rsidR="008C285B" w:rsidRPr="008C285B">
        <w:rPr>
          <w:noProof/>
          <w:vertAlign w:val="superscript"/>
        </w:rPr>
        <w:t>33</w:t>
      </w:r>
      <w:r w:rsidR="008C285B">
        <w:fldChar w:fldCharType="end"/>
      </w:r>
      <w:r>
        <w:t>) and understanding the evolution of fungicide resistance in crops (</w:t>
      </w:r>
      <w:r w:rsidR="00505BDD">
        <w:t>T</w:t>
      </w:r>
      <w:r w:rsidR="004E19B5">
        <w:t xml:space="preserve">he </w:t>
      </w:r>
      <w:r>
        <w:t>University of Melbourne);</w:t>
      </w:r>
      <w:r w:rsidR="008C285B">
        <w:fldChar w:fldCharType="begin"/>
      </w:r>
      <w:r w:rsidR="00841510">
        <w:instrText xml:space="preserve"> ADDIN EN.CITE &lt;EndNote&gt;&lt;Cite&gt;&lt;Author&gt;The University of Melbourne&lt;/Author&gt;&lt;Year&gt;2018&lt;/Year&gt;&lt;RecNum&gt;180&lt;/RecNum&gt;&lt;DisplayText&gt;&lt;style face="superscript"&gt;34&lt;/style&gt;&lt;/DisplayText&gt;&lt;record&gt;&lt;rec-number&gt;180&lt;/rec-number&gt;&lt;foreign-keys&gt;&lt;key app="EN" db-id="zstzed00p9xv56e9wpgp0d0tpsd09zr50rtp" timestamp="1671413953"&gt;180&lt;/key&gt;&lt;/foreign-keys&gt;&lt;ref-type name="Web Page"&gt;12&lt;/ref-type&gt;&lt;contributors&gt;&lt;authors&gt;&lt;author&gt;The University of Melbourne,&lt;/author&gt;&lt;/authors&gt;&lt;/contributors&gt;&lt;titles&gt;&lt;title&gt;Mechanisms of antifungal resistance in blackleg disease of canola&lt;/title&gt;&lt;/titles&gt;&lt;dates&gt;&lt;year&gt;2018&lt;/year&gt;&lt;/dates&gt;&lt;urls&gt;&lt;related-urls&gt;&lt;url&gt;https://findanexpert.unimelb.edu.au/project/103798-mechanisms-of-antifungal-resistance-in-blackleg-disease-of-canola&lt;/url&gt;&lt;/related-urls&gt;&lt;/urls&gt;&lt;custom2&gt;19 December 2022&lt;/custom2&gt;&lt;/record&gt;&lt;/Cite&gt;&lt;/EndNote&gt;</w:instrText>
      </w:r>
      <w:r w:rsidR="008C285B">
        <w:fldChar w:fldCharType="separate"/>
      </w:r>
      <w:r w:rsidR="008C285B" w:rsidRPr="008C285B">
        <w:rPr>
          <w:noProof/>
          <w:vertAlign w:val="superscript"/>
        </w:rPr>
        <w:t>34</w:t>
      </w:r>
      <w:r w:rsidR="008C285B">
        <w:fldChar w:fldCharType="end"/>
      </w:r>
      <w:r>
        <w:t xml:space="preserve"> engineering crop varieties that are resistant </w:t>
      </w:r>
      <w:r>
        <w:lastRenderedPageBreak/>
        <w:t>to fungal resistance (</w:t>
      </w:r>
      <w:r w:rsidR="00401CA1">
        <w:t>t</w:t>
      </w:r>
      <w:r w:rsidR="004E19B5">
        <w:t xml:space="preserve">he </w:t>
      </w:r>
      <w:r>
        <w:t>Australian National University);</w:t>
      </w:r>
      <w:r w:rsidR="008C285B">
        <w:fldChar w:fldCharType="begin"/>
      </w:r>
      <w:r w:rsidR="00841510">
        <w:instrText xml:space="preserve"> ADDIN EN.CITE &lt;EndNote&gt;&lt;Cite&gt;&lt;Author&gt;Australian National University&lt;/Author&gt;&lt;Year&gt;2020&lt;/Year&gt;&lt;RecNum&gt;181&lt;/RecNum&gt;&lt;DisplayText&gt;&lt;style face="superscript"&gt;35&lt;/style&gt;&lt;/DisplayText&gt;&lt;record&gt;&lt;rec-number&gt;181&lt;/rec-number&gt;&lt;foreign-keys&gt;&lt;key app="EN" db-id="zstzed00p9xv56e9wpgp0d0tpsd09zr50rtp" timestamp="1671414045"&gt;181&lt;/key&gt;&lt;/foreign-keys&gt;&lt;ref-type name="Web Page"&gt;12&lt;/ref-type&gt;&lt;contributors&gt;&lt;authors&gt;&lt;author&gt;Australian National University,&lt;/author&gt;&lt;/authors&gt;&lt;/contributors&gt;&lt;titles&gt;&lt;title&gt;Synthetic biology to engineer novel disease resistance in cereal crops&lt;/title&gt;&lt;/titles&gt;&lt;dates&gt;&lt;year&gt;2020&lt;/year&gt;&lt;/dates&gt;&lt;urls&gt;&lt;related-urls&gt;&lt;url&gt;https://biology.anu.edu.au/study/student-projects/synthetic-biology-engineer-novel-disease-resistance-cereal-crops&lt;/url&gt;&lt;/related-urls&gt;&lt;/urls&gt;&lt;custom2&gt;19 December 2022&lt;/custom2&gt;&lt;/record&gt;&lt;/Cite&gt;&lt;/EndNote&gt;</w:instrText>
      </w:r>
      <w:r w:rsidR="008C285B">
        <w:fldChar w:fldCharType="separate"/>
      </w:r>
      <w:r w:rsidR="008C285B" w:rsidRPr="008C285B">
        <w:rPr>
          <w:noProof/>
          <w:vertAlign w:val="superscript"/>
        </w:rPr>
        <w:t>35</w:t>
      </w:r>
      <w:r w:rsidR="008C285B">
        <w:fldChar w:fldCharType="end"/>
      </w:r>
      <w:r>
        <w:t xml:space="preserve"> and develop</w:t>
      </w:r>
      <w:r w:rsidR="00505BDD">
        <w:t>ing</w:t>
      </w:r>
      <w:r>
        <w:t xml:space="preserve"> new crop management strategies that mitigate against resistance (</w:t>
      </w:r>
      <w:r w:rsidR="004E19B5">
        <w:t xml:space="preserve">the </w:t>
      </w:r>
      <w:r w:rsidRPr="007814D1">
        <w:t xml:space="preserve">South Australian Health </w:t>
      </w:r>
      <w:r w:rsidR="00505BDD">
        <w:t>a</w:t>
      </w:r>
      <w:r w:rsidRPr="007814D1">
        <w:t>nd Medical Research Institute</w:t>
      </w:r>
      <w:r>
        <w:t>).</w:t>
      </w:r>
      <w:r w:rsidR="00151969">
        <w:fldChar w:fldCharType="begin"/>
      </w:r>
      <w:r w:rsidR="00841510">
        <w:instrText xml:space="preserve"> ADDIN EN.CITE &lt;EndNote&gt;&lt;Cite&gt;&lt;Author&gt;Wine Australia&lt;/Author&gt;&lt;Year&gt;2017&lt;/Year&gt;&lt;RecNum&gt;197&lt;/RecNum&gt;&lt;DisplayText&gt;&lt;style face="superscript"&gt;36&lt;/style&gt;&lt;/DisplayText&gt;&lt;record&gt;&lt;rec-number&gt;197&lt;/rec-number&gt;&lt;foreign-keys&gt;&lt;key app="EN" db-id="zstzed00p9xv56e9wpgp0d0tpsd09zr50rtp" timestamp="1671416661"&gt;197&lt;/key&gt;&lt;/foreign-keys&gt;&lt;ref-type name="Web Page"&gt;12&lt;/ref-type&gt;&lt;contributors&gt;&lt;authors&gt;&lt;author&gt;Wine Australia,&lt;/author&gt;&lt;/authors&gt;&lt;/contributors&gt;&lt;titles&gt;&lt;title&gt;Managing fungicide resistance in Australia viticulture&lt;/title&gt;&lt;/titles&gt;&lt;number&gt;15 October 2022&lt;/number&gt;&lt;dates&gt;&lt;year&gt;2017&lt;/year&gt;&lt;pub-dates&gt;&lt;date&gt;30 August 2020&lt;/date&gt;&lt;/pub-dates&gt;&lt;/dates&gt;&lt;pub-location&gt;Wine Australia&lt;/pub-location&gt;&lt;urls&gt;&lt;related-urls&gt;&lt;url&gt;https://www.wineaustralia.com/research/projects/managing-fungicide-resistance-in-austral&lt;/url&gt;&lt;/related-urls&gt;&lt;/urls&gt;&lt;custom2&gt;15 October 2022&lt;/custom2&gt;&lt;/record&gt;&lt;/Cite&gt;&lt;/EndNote&gt;</w:instrText>
      </w:r>
      <w:r w:rsidR="00151969">
        <w:fldChar w:fldCharType="separate"/>
      </w:r>
      <w:r w:rsidR="008C285B" w:rsidRPr="008C285B">
        <w:rPr>
          <w:noProof/>
          <w:vertAlign w:val="superscript"/>
        </w:rPr>
        <w:t>36</w:t>
      </w:r>
      <w:r w:rsidR="00151969">
        <w:fldChar w:fldCharType="end"/>
      </w:r>
    </w:p>
    <w:p w14:paraId="04407B39" w14:textId="489C1B77" w:rsidR="003F0610" w:rsidRPr="009D19C1" w:rsidRDefault="003F0610" w:rsidP="003F0610">
      <w:pPr>
        <w:pStyle w:val="BodyText"/>
        <w:rPr>
          <w:color w:val="auto"/>
        </w:rPr>
      </w:pPr>
      <w:r>
        <w:t xml:space="preserve">We also note the significant program of academic research on </w:t>
      </w:r>
      <w:r w:rsidRPr="009D19C1">
        <w:rPr>
          <w:color w:val="auto"/>
        </w:rPr>
        <w:t>fungicide resistance conducted as part of the Centre for Crop and Disease Management at Curtin University</w:t>
      </w:r>
      <w:r>
        <w:rPr>
          <w:color w:val="auto"/>
        </w:rPr>
        <w:t>, which was not covered in the data sources included in this analysis</w:t>
      </w:r>
      <w:r w:rsidRPr="009D19C1">
        <w:rPr>
          <w:color w:val="auto"/>
        </w:rPr>
        <w:t xml:space="preserve">. This </w:t>
      </w:r>
      <w:r w:rsidR="004E19B5">
        <w:rPr>
          <w:color w:val="auto"/>
        </w:rPr>
        <w:t>Centre</w:t>
      </w:r>
      <w:r w:rsidRPr="009D19C1">
        <w:rPr>
          <w:color w:val="auto"/>
        </w:rPr>
        <w:t xml:space="preserve"> </w:t>
      </w:r>
      <w:r>
        <w:t>has been co-funded by the GRDC since 2014</w:t>
      </w:r>
      <w:r w:rsidRPr="009D19C1">
        <w:rPr>
          <w:color w:val="auto"/>
          <w:lang w:eastAsia="en-US"/>
        </w:rPr>
        <w:t xml:space="preserve">. </w:t>
      </w:r>
      <w:r>
        <w:t xml:space="preserve">Research includes modelling and economics, </w:t>
      </w:r>
      <w:r w:rsidR="00AF0043">
        <w:t>enhancing</w:t>
      </w:r>
      <w:r>
        <w:t xml:space="preserve"> disease resistance and </w:t>
      </w:r>
      <w:r w:rsidR="00AF0043">
        <w:t xml:space="preserve">the </w:t>
      </w:r>
      <w:r>
        <w:t xml:space="preserve">yield of crop varieties through improved germplasm, strategies to manage the effectiveness of current fungicides, and tools to study host resistance and pathogen virulence. </w:t>
      </w:r>
    </w:p>
    <w:p w14:paraId="38C3FDE4" w14:textId="2FE34B8C" w:rsidR="003F0610" w:rsidRPr="001D7C67" w:rsidRDefault="003F0610" w:rsidP="003F0610">
      <w:pPr>
        <w:pStyle w:val="BodyText"/>
        <w:rPr>
          <w:rFonts w:cstheme="minorHAnsi"/>
          <w:color w:val="auto"/>
        </w:rPr>
      </w:pPr>
      <w:r w:rsidRPr="00FA4D81">
        <w:rPr>
          <w:color w:val="auto"/>
          <w:lang w:eastAsia="en-US"/>
        </w:rPr>
        <w:t>While our analysis covered AMR R&amp;D investments between 2015</w:t>
      </w:r>
      <w:r w:rsidR="00851B6D">
        <w:rPr>
          <w:rFonts w:cstheme="minorHAnsi"/>
          <w:color w:val="auto"/>
          <w:lang w:eastAsia="en-US"/>
        </w:rPr>
        <w:t xml:space="preserve"> and 20</w:t>
      </w:r>
      <w:r w:rsidRPr="00FA4D81">
        <w:rPr>
          <w:color w:val="auto"/>
          <w:lang w:eastAsia="en-US"/>
        </w:rPr>
        <w:t xml:space="preserve">21, we also acknowledge the recent investment </w:t>
      </w:r>
      <w:r>
        <w:rPr>
          <w:color w:val="auto"/>
          <w:lang w:eastAsia="en-US"/>
        </w:rPr>
        <w:t xml:space="preserve">in </w:t>
      </w:r>
      <w:r w:rsidRPr="001D7C67">
        <w:rPr>
          <w:rFonts w:cstheme="minorHAnsi"/>
          <w:color w:val="auto"/>
          <w:lang w:eastAsia="en-US"/>
        </w:rPr>
        <w:t>the Cooperative Research Centre for Solving Antimicrobial Resistance in Agribusiness, Food, and Environments (CRC SAAFE)</w:t>
      </w:r>
      <w:r>
        <w:rPr>
          <w:color w:val="auto"/>
          <w:lang w:eastAsia="en-US"/>
        </w:rPr>
        <w:t xml:space="preserve"> announced i</w:t>
      </w:r>
      <w:r w:rsidRPr="00FA4D81">
        <w:rPr>
          <w:color w:val="auto"/>
          <w:lang w:eastAsia="en-US"/>
        </w:rPr>
        <w:t>n 2022</w:t>
      </w:r>
      <w:r>
        <w:rPr>
          <w:color w:val="auto"/>
          <w:lang w:eastAsia="en-US"/>
        </w:rPr>
        <w:t xml:space="preserve">. </w:t>
      </w:r>
      <w:r w:rsidR="00740DFA">
        <w:rPr>
          <w:color w:val="auto"/>
          <w:lang w:eastAsia="en-US"/>
        </w:rPr>
        <w:t xml:space="preserve">The </w:t>
      </w:r>
      <w:r w:rsidRPr="00FA4D81">
        <w:rPr>
          <w:color w:val="auto"/>
          <w:lang w:eastAsia="en-US"/>
        </w:rPr>
        <w:t xml:space="preserve">CRC SAAFE </w:t>
      </w:r>
      <w:r>
        <w:rPr>
          <w:color w:val="auto"/>
          <w:lang w:eastAsia="en-US"/>
        </w:rPr>
        <w:t>will aim</w:t>
      </w:r>
      <w:r w:rsidRPr="001D7C67">
        <w:rPr>
          <w:rFonts w:cstheme="minorHAnsi"/>
          <w:color w:val="auto"/>
          <w:lang w:eastAsia="en-US"/>
        </w:rPr>
        <w:t xml:space="preserve"> to monitor, manage and develop solutions to AMR risks across Australia’s food, agribusiness and environment sectors. This $149 million investment </w:t>
      </w:r>
      <w:r w:rsidRPr="00FA4D81">
        <w:rPr>
          <w:color w:val="auto"/>
          <w:lang w:eastAsia="en-US"/>
        </w:rPr>
        <w:t xml:space="preserve">(over 10 years) </w:t>
      </w:r>
      <w:r w:rsidRPr="001D7C67">
        <w:rPr>
          <w:rFonts w:cstheme="minorHAnsi"/>
          <w:color w:val="auto"/>
          <w:lang w:eastAsia="en-US"/>
        </w:rPr>
        <w:t>will likely contribute towards future research into AMR in non-animal agriculture</w:t>
      </w:r>
      <w:r w:rsidR="00F65D33">
        <w:rPr>
          <w:rFonts w:cstheme="minorHAnsi"/>
          <w:color w:val="auto"/>
          <w:lang w:eastAsia="en-US"/>
        </w:rPr>
        <w:t xml:space="preserve">, as well as </w:t>
      </w:r>
      <w:r w:rsidRPr="001D7C67">
        <w:rPr>
          <w:rFonts w:cstheme="minorHAnsi"/>
          <w:color w:val="auto"/>
          <w:lang w:eastAsia="en-US"/>
        </w:rPr>
        <w:t>the food and environment sectors.</w:t>
      </w:r>
    </w:p>
    <w:p w14:paraId="51EFF8E8" w14:textId="77777777" w:rsidR="003F0610" w:rsidRDefault="003F0610" w:rsidP="003F0610">
      <w:pPr>
        <w:pStyle w:val="Heading3"/>
      </w:pPr>
      <w:r>
        <w:t xml:space="preserve">AMR R&amp;D investments in the environment sector </w:t>
      </w:r>
    </w:p>
    <w:p w14:paraId="7E2CB764" w14:textId="1136D0F2" w:rsidR="003F0610" w:rsidRDefault="003F0610" w:rsidP="003F0610">
      <w:pPr>
        <w:spacing w:before="40"/>
      </w:pPr>
      <w:r>
        <w:t>Only two research projects were identified in our AMR R&amp;D funding analysis</w:t>
      </w:r>
      <w:r w:rsidR="00815C2E">
        <w:t xml:space="preserve"> of the environment sector</w:t>
      </w:r>
      <w:r>
        <w:t>, making up 0.8% of Australia’s AMR R&amp;D grants and at least $1.6 million in funding.</w:t>
      </w:r>
      <w:r>
        <w:rPr>
          <w:rStyle w:val="FootnoteReference"/>
        </w:rPr>
        <w:footnoteReference w:id="7"/>
      </w:r>
      <w:r>
        <w:t xml:space="preserve"> Here, environmental research covers </w:t>
      </w:r>
      <w:r w:rsidRPr="00A02AEF">
        <w:t xml:space="preserve">all terrestrial and aquatic ecosystems and the native and introduced species </w:t>
      </w:r>
      <w:r>
        <w:t>that inhabit them</w:t>
      </w:r>
      <w:r w:rsidRPr="00A02AEF">
        <w:t xml:space="preserve"> (</w:t>
      </w:r>
      <w:r>
        <w:t xml:space="preserve">i.e. </w:t>
      </w:r>
      <w:r w:rsidRPr="00A02AEF">
        <w:t>vertebrates, invertebrates, plants, fungi, macro and microorganisms)</w:t>
      </w:r>
      <w:r>
        <w:t>. The environment similarly makes up a minor share of the global AMR R&amp;D landscape, equating to 1.2% of the grants recorded by the Global AMR R&amp;D Hub from 2015</w:t>
      </w:r>
      <w:r w:rsidR="0088568D">
        <w:rPr>
          <w:rFonts w:cstheme="minorHAnsi"/>
        </w:rPr>
        <w:t xml:space="preserve"> to 20</w:t>
      </w:r>
      <w:r>
        <w:t>21.</w:t>
      </w:r>
      <w:r w:rsidRPr="00AB5907">
        <w:rPr>
          <w:rStyle w:val="SubtleReference"/>
          <w:smallCaps w:val="0"/>
        </w:rPr>
        <w:fldChar w:fldCharType="begin"/>
      </w:r>
      <w:r w:rsidR="00841510">
        <w:rPr>
          <w:rStyle w:val="SubtleReference"/>
          <w:smallCaps w:val="0"/>
        </w:rPr>
        <w:instrText xml:space="preserve"> ADDIN EN.CITE &lt;EndNote&gt;&lt;Cite ExcludeAuth="1"&gt;&lt;Author&gt;Global AMR R&amp;amp;D Hub&lt;/Author&gt;&lt;Year&gt;2021&lt;/Year&gt;&lt;RecNum&gt;194&lt;/RecNum&gt;&lt;DisplayText&gt;&lt;style face="superscript"&gt;11&lt;/style&gt;&lt;/DisplayText&gt;&lt;record&gt;&lt;rec-number&gt;194&lt;/rec-number&gt;&lt;foreign-keys&gt;&lt;key app="EN" db-id="zstzed00p9xv56e9wpgp0d0tpsd09zr50rtp" timestamp="1671416661"&gt;194&lt;/key&gt;&lt;/foreign-keys&gt;&lt;ref-type name="Dataset"&gt;59&lt;/ref-type&gt;&lt;contributors&gt;&lt;authors&gt;&lt;author&gt;Global AMR R&amp;amp;D Hub,&lt;/author&gt;&lt;/authors&gt;&lt;secondary-authors&gt;&lt;author&gt;Global AMR R&amp;amp;D Hub&lt;/author&gt;&lt;/secondary-authors&gt;&lt;/contributors&gt;&lt;titles&gt;&lt;title&gt;Dynamic dashboard&lt;/title&gt;&lt;/titles&gt;&lt;dates&gt;&lt;year&gt;2021&lt;/year&gt;&lt;pub-dates&gt;&lt;date&gt;11 July 2022&lt;/date&gt;&lt;/pub-dates&gt;&lt;/dates&gt;&lt;urls&gt;&lt;related-urls&gt;&lt;url&gt;https://globalamrhub.org/dynamic-dashboard/library/data-sources/&lt;/url&gt;&lt;/related-urls&gt;&lt;/urls&gt;&lt;/record&gt;&lt;/Cite&gt;&lt;/EndNote&gt;</w:instrText>
      </w:r>
      <w:r w:rsidRPr="00AB5907">
        <w:rPr>
          <w:rStyle w:val="SubtleReference"/>
          <w:smallCaps w:val="0"/>
        </w:rPr>
        <w:fldChar w:fldCharType="separate"/>
      </w:r>
      <w:r w:rsidR="0002620D" w:rsidRPr="0002620D">
        <w:rPr>
          <w:rStyle w:val="SubtleReference"/>
          <w:smallCaps w:val="0"/>
          <w:noProof/>
          <w:vertAlign w:val="superscript"/>
        </w:rPr>
        <w:t>11</w:t>
      </w:r>
      <w:r w:rsidRPr="00AB5907">
        <w:rPr>
          <w:rStyle w:val="SubtleReference"/>
          <w:smallCaps w:val="0"/>
        </w:rPr>
        <w:fldChar w:fldCharType="end"/>
      </w:r>
      <w:r>
        <w:t xml:space="preserve"> As with the non-animal agriculture sector, it is difficult to infer meaningful trend insights from a small pool of grants, so our discussion will focus on a qualitative summary of research in the environment sector. </w:t>
      </w:r>
    </w:p>
    <w:p w14:paraId="148472BD" w14:textId="2D64C701" w:rsidR="003F0610" w:rsidRDefault="003F0610" w:rsidP="003F0610">
      <w:pPr>
        <w:pStyle w:val="BodyText"/>
        <w:rPr>
          <w:lang w:eastAsia="en-US"/>
        </w:rPr>
      </w:pPr>
      <w:r>
        <w:rPr>
          <w:lang w:eastAsia="en-US"/>
        </w:rPr>
        <w:t>The ARC funded both environmental projects</w:t>
      </w:r>
      <w:r w:rsidR="00815C2E">
        <w:rPr>
          <w:lang w:eastAsia="en-US"/>
        </w:rPr>
        <w:t xml:space="preserve"> identified in the current analysis</w:t>
      </w:r>
      <w:r w:rsidR="00101CED">
        <w:rPr>
          <w:lang w:eastAsia="en-US"/>
        </w:rPr>
        <w:t>. Th</w:t>
      </w:r>
      <w:r w:rsidR="00EF3D0C">
        <w:rPr>
          <w:lang w:eastAsia="en-US"/>
        </w:rPr>
        <w:t>e</w:t>
      </w:r>
      <w:r>
        <w:rPr>
          <w:lang w:eastAsia="en-US"/>
        </w:rPr>
        <w:t xml:space="preserve"> first</w:t>
      </w:r>
      <w:r w:rsidR="00101CED">
        <w:rPr>
          <w:lang w:eastAsia="en-US"/>
        </w:rPr>
        <w:t xml:space="preserve"> was</w:t>
      </w:r>
      <w:r>
        <w:rPr>
          <w:lang w:eastAsia="en-US"/>
        </w:rPr>
        <w:t xml:space="preserve"> led by</w:t>
      </w:r>
      <w:r w:rsidR="00815C2E">
        <w:rPr>
          <w:lang w:eastAsia="en-US"/>
        </w:rPr>
        <w:t xml:space="preserve"> </w:t>
      </w:r>
      <w:r w:rsidR="00076340">
        <w:rPr>
          <w:lang w:eastAsia="en-US"/>
        </w:rPr>
        <w:t>T</w:t>
      </w:r>
      <w:r w:rsidR="00815C2E">
        <w:rPr>
          <w:lang w:eastAsia="en-US"/>
        </w:rPr>
        <w:t>he</w:t>
      </w:r>
      <w:r>
        <w:rPr>
          <w:lang w:eastAsia="en-US"/>
        </w:rPr>
        <w:t xml:space="preserve"> University of Queensland, focused on the transmission of antibiotic resistance genes in urban water systems</w:t>
      </w:r>
      <w:r w:rsidR="00815C2E">
        <w:rPr>
          <w:lang w:eastAsia="en-US"/>
        </w:rPr>
        <w:t>,</w:t>
      </w:r>
      <w:r w:rsidR="008C285B">
        <w:rPr>
          <w:lang w:eastAsia="en-US"/>
        </w:rPr>
        <w:fldChar w:fldCharType="begin"/>
      </w:r>
      <w:r w:rsidR="00841510">
        <w:rPr>
          <w:lang w:eastAsia="en-US"/>
        </w:rPr>
        <w:instrText xml:space="preserve"> ADDIN EN.CITE &lt;EndNote&gt;&lt;Cite&gt;&lt;Author&gt;The University of Queensland&lt;/Author&gt;&lt;Year&gt;2017&lt;/Year&gt;&lt;RecNum&gt;183&lt;/RecNum&gt;&lt;DisplayText&gt;&lt;style face="superscript"&gt;37&lt;/style&gt;&lt;/DisplayText&gt;&lt;record&gt;&lt;rec-number&gt;183&lt;/rec-number&gt;&lt;foreign-keys&gt;&lt;key app="EN" db-id="zstzed00p9xv56e9wpgp0d0tpsd09zr50rtp" timestamp="1671415075"&gt;183&lt;/key&gt;&lt;/foreign-keys&gt;&lt;ref-type name="Web Page"&gt;12&lt;/ref-type&gt;&lt;contributors&gt;&lt;authors&gt;&lt;author&gt;The University of Queensland,&lt;/author&gt;&lt;/authors&gt;&lt;/contributors&gt;&lt;titles&gt;&lt;title&gt;Combating the spread of antibiotic resistance in urban water systems&lt;/title&gt;&lt;/titles&gt;&lt;dates&gt;&lt;year&gt;2017&lt;/year&gt;&lt;/dates&gt;&lt;urls&gt;&lt;related-urls&gt;&lt;url&gt;https://researchers.uq.edu.au/research-project/31457&lt;/url&gt;&lt;/related-urls&gt;&lt;/urls&gt;&lt;custom2&gt;19 December 2022&lt;/custom2&gt;&lt;/record&gt;&lt;/Cite&gt;&lt;/EndNote&gt;</w:instrText>
      </w:r>
      <w:r w:rsidR="008C285B">
        <w:rPr>
          <w:lang w:eastAsia="en-US"/>
        </w:rPr>
        <w:fldChar w:fldCharType="separate"/>
      </w:r>
      <w:r w:rsidR="008C285B" w:rsidRPr="008C285B">
        <w:rPr>
          <w:noProof/>
          <w:vertAlign w:val="superscript"/>
          <w:lang w:eastAsia="en-US"/>
        </w:rPr>
        <w:t>37</w:t>
      </w:r>
      <w:r w:rsidR="008C285B">
        <w:rPr>
          <w:lang w:eastAsia="en-US"/>
        </w:rPr>
        <w:fldChar w:fldCharType="end"/>
      </w:r>
      <w:r w:rsidR="00815C2E">
        <w:rPr>
          <w:lang w:eastAsia="en-US"/>
        </w:rPr>
        <w:t xml:space="preserve"> and</w:t>
      </w:r>
      <w:r>
        <w:rPr>
          <w:lang w:eastAsia="en-US"/>
        </w:rPr>
        <w:t xml:space="preserve"> the second</w:t>
      </w:r>
      <w:r w:rsidR="00101CED">
        <w:rPr>
          <w:lang w:eastAsia="en-US"/>
        </w:rPr>
        <w:t xml:space="preserve"> was</w:t>
      </w:r>
      <w:r>
        <w:rPr>
          <w:lang w:eastAsia="en-US"/>
        </w:rPr>
        <w:t xml:space="preserve"> led by</w:t>
      </w:r>
      <w:r w:rsidR="00815C2E">
        <w:rPr>
          <w:lang w:eastAsia="en-US"/>
        </w:rPr>
        <w:t xml:space="preserve"> the</w:t>
      </w:r>
      <w:r>
        <w:rPr>
          <w:lang w:eastAsia="en-US"/>
        </w:rPr>
        <w:t xml:space="preserve"> University of Technology Sydney, aimed to develop innovative approaches to reducing the spread of AMR through wastewater systems in addition to other emerging microbial control challenges. Neither project focused on a specific pathogen.</w:t>
      </w:r>
      <w:r w:rsidR="00046B41">
        <w:rPr>
          <w:lang w:eastAsia="en-US"/>
        </w:rPr>
        <w:t xml:space="preserve"> </w:t>
      </w:r>
    </w:p>
    <w:p w14:paraId="3832766E" w14:textId="77777777" w:rsidR="003F0610" w:rsidRDefault="003F0610" w:rsidP="003F0610">
      <w:pPr>
        <w:pStyle w:val="Heading3"/>
      </w:pPr>
      <w:r>
        <w:t>AMR R&amp;D investments in the food sector</w:t>
      </w:r>
    </w:p>
    <w:p w14:paraId="02F63587" w14:textId="6BCEDE54" w:rsidR="003F0610" w:rsidRDefault="003F0610" w:rsidP="003F0610">
      <w:pPr>
        <w:spacing w:before="40"/>
      </w:pPr>
      <w:r>
        <w:t>Focusing on research involving</w:t>
      </w:r>
      <w:r w:rsidRPr="004803D9">
        <w:t xml:space="preserve"> enterprises and premises engaged in food production, </w:t>
      </w:r>
      <w:r w:rsidR="00446A26">
        <w:t xml:space="preserve">food </w:t>
      </w:r>
      <w:r w:rsidRPr="004803D9">
        <w:t>processing, food preparation, food service and retail of food commodities</w:t>
      </w:r>
      <w:r>
        <w:t>, we found that the food sector made up 0.8% of the AMR R&amp;D grants in Australia. This equated to $0.3 million in funding.</w:t>
      </w:r>
      <w:r>
        <w:rPr>
          <w:rStyle w:val="FootnoteReference"/>
        </w:rPr>
        <w:footnoteReference w:id="8"/>
      </w:r>
      <w:r>
        <w:t xml:space="preserve"> Given the small number of grants funded under this sector, our discussion </w:t>
      </w:r>
      <w:r w:rsidR="00064A6A">
        <w:t>of these r</w:t>
      </w:r>
      <w:r w:rsidR="00B61D38">
        <w:t xml:space="preserve">esults is limited </w:t>
      </w:r>
      <w:r>
        <w:t xml:space="preserve">to a qualitative summary of current research activities. It </w:t>
      </w:r>
      <w:r w:rsidR="00B61D38">
        <w:t>was</w:t>
      </w:r>
      <w:r>
        <w:t xml:space="preserve"> also challenging to benchmark the level of food-related AMR R&amp;D funding against the global landscape given that current sources of global AMR R&amp;D investments (i.e. the Global AMR R&amp;D Hub) do not segment research related to the food sector. </w:t>
      </w:r>
    </w:p>
    <w:p w14:paraId="3A702E2C" w14:textId="736A4687" w:rsidR="003F0610" w:rsidRPr="006C127B" w:rsidRDefault="003F0610" w:rsidP="003F0610">
      <w:pPr>
        <w:pStyle w:val="BodyText"/>
        <w:rPr>
          <w:lang w:eastAsia="en-US"/>
        </w:rPr>
      </w:pPr>
      <w:r>
        <w:lastRenderedPageBreak/>
        <w:t xml:space="preserve">Australia’s food-related AMR R&amp;D has been funded by the Australian Government and the </w:t>
      </w:r>
      <w:r w:rsidRPr="00514D4B">
        <w:t>Fisheries Research and Development Corporation</w:t>
      </w:r>
      <w:r>
        <w:t xml:space="preserve">. The first project, led by veterinary services company </w:t>
      </w:r>
      <w:r w:rsidRPr="00ED63E9">
        <w:t>Future Fisheries Veterinary Service</w:t>
      </w:r>
      <w:r>
        <w:t xml:space="preserve">, aimed to quantify the presence of bacterial AMR and chemical residues in imported prawn products with the view to assess the import risk for Australia </w:t>
      </w:r>
      <w:r w:rsidR="002D14FC">
        <w:t xml:space="preserve">for </w:t>
      </w:r>
      <w:r>
        <w:t>prawn commodities.</w:t>
      </w:r>
      <w:r w:rsidR="008C285B">
        <w:fldChar w:fldCharType="begin"/>
      </w:r>
      <w:r w:rsidR="00841510">
        <w:instrText xml:space="preserve"> ADDIN EN.CITE &lt;EndNote&gt;&lt;Cite&gt;&lt;Author&gt;Fisheries Research and Development Corporation&lt;/Author&gt;&lt;Year&gt;2017&lt;/Year&gt;&lt;RecNum&gt;184&lt;/RecNum&gt;&lt;DisplayText&gt;&lt;style face="superscript"&gt;38&lt;/style&gt;&lt;/DisplayText&gt;&lt;record&gt;&lt;rec-number&gt;184&lt;/rec-number&gt;&lt;foreign-keys&gt;&lt;key app="EN" db-id="zstzed00p9xv56e9wpgp0d0tpsd09zr50rtp" timestamp="1671415399"&gt;184&lt;/key&gt;&lt;/foreign-keys&gt;&lt;ref-type name="Web Page"&gt;12&lt;/ref-type&gt;&lt;contributors&gt;&lt;authors&gt;&lt;author&gt;Fisheries Research and Development Corporation,&lt;/author&gt;&lt;/authors&gt;&lt;/contributors&gt;&lt;titles&gt;&lt;title&gt;Assessment of frozen uncooked imported prawns for antimicrobial-resistant micro-organisms of aquaculture and public health significance and residues of Ag-vet chemicals&lt;/title&gt;&lt;/titles&gt;&lt;dates&gt;&lt;year&gt;2017&lt;/year&gt;&lt;/dates&gt;&lt;urls&gt;&lt;/urls&gt;&lt;/record&gt;&lt;/Cite&gt;&lt;/EndNote&gt;</w:instrText>
      </w:r>
      <w:r w:rsidR="008C285B">
        <w:fldChar w:fldCharType="separate"/>
      </w:r>
      <w:r w:rsidR="008C285B" w:rsidRPr="008C285B">
        <w:rPr>
          <w:noProof/>
          <w:vertAlign w:val="superscript"/>
        </w:rPr>
        <w:t>38</w:t>
      </w:r>
      <w:r w:rsidR="008C285B">
        <w:fldChar w:fldCharType="end"/>
      </w:r>
      <w:r>
        <w:t xml:space="preserve"> The second, conducted by Australian Eggs, focused on AMR surveillance in the Australian chicken egg industry.</w:t>
      </w:r>
    </w:p>
    <w:p w14:paraId="7CA81551" w14:textId="77777777" w:rsidR="003F0610" w:rsidRDefault="003F0610" w:rsidP="003F0610">
      <w:pPr>
        <w:pStyle w:val="Heading3"/>
      </w:pPr>
      <w:r>
        <w:t>Australia’s initiatives and collaborations</w:t>
      </w:r>
    </w:p>
    <w:p w14:paraId="5746B245" w14:textId="77777777" w:rsidR="003F0610" w:rsidRDefault="003F0610" w:rsidP="003F0610">
      <w:pPr>
        <w:spacing w:before="40"/>
      </w:pPr>
      <w:r>
        <w:t xml:space="preserve">Several collaborative national initiatives have emerged to help advance R&amp;D priorities in Australia relating to AMR. </w:t>
      </w:r>
      <w:r>
        <w:fldChar w:fldCharType="begin"/>
      </w:r>
      <w:r>
        <w:instrText xml:space="preserve"> REF _Ref118703775 \h </w:instrText>
      </w:r>
      <w:r>
        <w:fldChar w:fldCharType="separate"/>
      </w:r>
      <w:r>
        <w:t xml:space="preserve">Table </w:t>
      </w:r>
      <w:r>
        <w:rPr>
          <w:noProof/>
        </w:rPr>
        <w:t>2</w:t>
      </w:r>
      <w:r>
        <w:fldChar w:fldCharType="end"/>
      </w:r>
      <w:r>
        <w:t xml:space="preserve"> provides an overview of some of these significant partnerships, alliances and collaborations, describing who they are, why they have been established and what differentiates them from other initiatives. </w:t>
      </w:r>
    </w:p>
    <w:p w14:paraId="4E31E5FF" w14:textId="35647DDD" w:rsidR="003F0610" w:rsidRDefault="003F0610" w:rsidP="00984C5D">
      <w:pPr>
        <w:pStyle w:val="Caption"/>
        <w:rPr>
          <w:lang w:eastAsia="en-US"/>
        </w:rPr>
      </w:pPr>
      <w:bookmarkStart w:id="86" w:name="_Ref118703775"/>
      <w:bookmarkStart w:id="87" w:name="_Toc118978032"/>
      <w:bookmarkStart w:id="88" w:name="_Toc122504319"/>
      <w:r>
        <w:t xml:space="preserve">Table </w:t>
      </w:r>
      <w:r>
        <w:fldChar w:fldCharType="begin"/>
      </w:r>
      <w:r>
        <w:instrText>SEQ Table \* ARABIC</w:instrText>
      </w:r>
      <w:r>
        <w:fldChar w:fldCharType="separate"/>
      </w:r>
      <w:r w:rsidR="00030EC9">
        <w:rPr>
          <w:noProof/>
        </w:rPr>
        <w:t>2</w:t>
      </w:r>
      <w:r>
        <w:fldChar w:fldCharType="end"/>
      </w:r>
      <w:bookmarkEnd w:id="86"/>
      <w:r>
        <w:t>. Examples of national AMR-relevant partnerships, initiatives and alliances</w:t>
      </w:r>
      <w:bookmarkEnd w:id="87"/>
      <w:bookmarkEnd w:id="88"/>
    </w:p>
    <w:tbl>
      <w:tblPr>
        <w:tblStyle w:val="TableCSIRO"/>
        <w:tblW w:w="5000" w:type="pct"/>
        <w:tblInd w:w="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3"/>
      </w:tblGrid>
      <w:tr w:rsidR="003F0610" w:rsidRPr="004322E2" w14:paraId="05822038" w14:textId="77777777" w:rsidTr="007963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4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2F3FF" w:themeFill="accent1" w:themeFillTint="33"/>
          </w:tcPr>
          <w:p w14:paraId="6B5134CF" w14:textId="3D220918" w:rsidR="003F0610" w:rsidRPr="00287B7F" w:rsidRDefault="003F0610" w:rsidP="00984C5D">
            <w:pPr>
              <w:pStyle w:val="BodyText"/>
              <w:keepNext/>
              <w:jc w:val="center"/>
              <w:rPr>
                <w:color w:val="auto"/>
                <w:sz w:val="21"/>
                <w:szCs w:val="21"/>
                <w:lang w:eastAsia="en-US"/>
              </w:rPr>
            </w:pPr>
            <w:r w:rsidRPr="00287B7F">
              <w:rPr>
                <w:color w:val="auto"/>
                <w:sz w:val="21"/>
                <w:szCs w:val="21"/>
                <w:lang w:eastAsia="en-US"/>
              </w:rPr>
              <w:t>Initiative/Partnership name</w:t>
            </w:r>
          </w:p>
        </w:tc>
        <w:tc>
          <w:tcPr>
            <w:tcW w:w="335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2F3FF" w:themeFill="accent1" w:themeFillTint="33"/>
          </w:tcPr>
          <w:p w14:paraId="2563ECDA" w14:textId="77777777" w:rsidR="003F0610" w:rsidRPr="00287B7F" w:rsidRDefault="003F0610" w:rsidP="00984C5D">
            <w:pPr>
              <w:pStyle w:val="BodyText"/>
              <w:keepNex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287B7F">
              <w:rPr>
                <w:rFonts w:cstheme="minorHAnsi"/>
                <w:color w:val="auto"/>
              </w:rPr>
              <w:t>Description</w:t>
            </w:r>
          </w:p>
        </w:tc>
      </w:tr>
      <w:tr w:rsidR="003F0610" w:rsidRPr="004322E2" w14:paraId="1661500B"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left w:val="none" w:sz="0" w:space="0" w:color="auto"/>
              <w:right w:val="none" w:sz="0" w:space="0" w:color="auto"/>
            </w:tcBorders>
          </w:tcPr>
          <w:p w14:paraId="6C1AC095" w14:textId="5DC3BA07" w:rsidR="003F0610" w:rsidRPr="008E2B87" w:rsidRDefault="003F0610" w:rsidP="006E7B47">
            <w:pPr>
              <w:pStyle w:val="BodyText"/>
              <w:spacing w:line="240" w:lineRule="auto"/>
              <w:rPr>
                <w:sz w:val="21"/>
                <w:szCs w:val="21"/>
                <w:lang w:eastAsia="en-US"/>
              </w:rPr>
            </w:pPr>
            <w:r w:rsidRPr="008E2B87">
              <w:rPr>
                <w:sz w:val="21"/>
                <w:szCs w:val="21"/>
                <w:lang w:eastAsia="en-US"/>
              </w:rPr>
              <w:t>Animal Industry Antimicrobial Stewardship Research, Development and Extension Strategy</w:t>
            </w:r>
            <w:r w:rsidR="00E44CF6">
              <w:rPr>
                <w:sz w:val="21"/>
                <w:szCs w:val="21"/>
                <w:lang w:eastAsia="en-US"/>
              </w:rPr>
              <w:t xml:space="preserve"> </w:t>
            </w:r>
            <w:r w:rsidR="00E44CF6" w:rsidRPr="008E2B87">
              <w:rPr>
                <w:sz w:val="21"/>
                <w:szCs w:val="21"/>
                <w:lang w:eastAsia="en-US"/>
              </w:rPr>
              <w:t>(AIAS)</w:t>
            </w:r>
          </w:p>
        </w:tc>
        <w:tc>
          <w:tcPr>
            <w:tcW w:w="3351" w:type="pct"/>
            <w:tcBorders>
              <w:left w:val="none" w:sz="0" w:space="0" w:color="auto"/>
              <w:right w:val="none" w:sz="0" w:space="0" w:color="auto"/>
            </w:tcBorders>
          </w:tcPr>
          <w:p w14:paraId="595B15D4" w14:textId="77777777" w:rsidR="003F0610" w:rsidRPr="008E2B87" w:rsidRDefault="003F0610" w:rsidP="006E7B47">
            <w:pPr>
              <w:pStyle w:val="BodyTex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8E2B87">
              <w:rPr>
                <w:rFonts w:cstheme="minorHAnsi"/>
                <w:sz w:val="21"/>
                <w:szCs w:val="21"/>
              </w:rPr>
              <w:t xml:space="preserve">Established in 2020, </w:t>
            </w:r>
            <w:r>
              <w:rPr>
                <w:rFonts w:cstheme="minorHAnsi"/>
                <w:sz w:val="21"/>
                <w:szCs w:val="21"/>
              </w:rPr>
              <w:t>the AIAS consists of a</w:t>
            </w:r>
            <w:r w:rsidRPr="008E2B87">
              <w:rPr>
                <w:rFonts w:cstheme="minorHAnsi"/>
                <w:sz w:val="21"/>
                <w:szCs w:val="21"/>
              </w:rPr>
              <w:t xml:space="preserve"> collaboration funded by Dairy Australia, Australian Pork, Australian Eggs, Meat and Livestock Australia and Agrifood</w:t>
            </w:r>
            <w:r>
              <w:rPr>
                <w:rFonts w:cstheme="minorHAnsi"/>
                <w:sz w:val="21"/>
                <w:szCs w:val="21"/>
              </w:rPr>
              <w:t xml:space="preserve"> </w:t>
            </w:r>
            <w:r w:rsidRPr="008E2B87">
              <w:rPr>
                <w:rFonts w:cstheme="minorHAnsi"/>
                <w:sz w:val="21"/>
                <w:szCs w:val="21"/>
              </w:rPr>
              <w:t>Australia</w:t>
            </w:r>
            <w:r>
              <w:rPr>
                <w:rFonts w:cstheme="minorHAnsi"/>
                <w:sz w:val="21"/>
                <w:szCs w:val="21"/>
              </w:rPr>
              <w:t>. It was</w:t>
            </w:r>
            <w:r w:rsidRPr="008E2B87">
              <w:rPr>
                <w:rFonts w:cstheme="minorHAnsi"/>
                <w:sz w:val="21"/>
                <w:szCs w:val="21"/>
              </w:rPr>
              <w:t xml:space="preserve"> developed as a mechanism for Australian red meat, dairy, pork and poultry industries to identify common research, development and extension priorities for the effective monitoring of antimicrobial use and surveillance of AMR</w:t>
            </w:r>
            <w:r>
              <w:rPr>
                <w:rFonts w:cstheme="minorHAnsi"/>
                <w:sz w:val="21"/>
                <w:szCs w:val="21"/>
              </w:rPr>
              <w:t>. This work is designed</w:t>
            </w:r>
            <w:r w:rsidRPr="008E2B87">
              <w:rPr>
                <w:rFonts w:cstheme="minorHAnsi"/>
                <w:sz w:val="21"/>
                <w:szCs w:val="21"/>
              </w:rPr>
              <w:t xml:space="preserve"> to inform stewardship actions that meet Australia’s animal health and market access needs, without impacting food safety or human health.</w:t>
            </w:r>
          </w:p>
        </w:tc>
      </w:tr>
      <w:tr w:rsidR="003F0610" w:rsidRPr="004322E2" w14:paraId="0F004532" w14:textId="77777777" w:rsidTr="004D62C9">
        <w:tc>
          <w:tcPr>
            <w:cnfStyle w:val="001000000000" w:firstRow="0" w:lastRow="0" w:firstColumn="1" w:lastColumn="0" w:oddVBand="0" w:evenVBand="0" w:oddHBand="0" w:evenHBand="0" w:firstRowFirstColumn="0" w:firstRowLastColumn="0" w:lastRowFirstColumn="0" w:lastRowLastColumn="0"/>
            <w:tcW w:w="1649" w:type="pct"/>
          </w:tcPr>
          <w:p w14:paraId="2E486A4C" w14:textId="77777777" w:rsidR="003F0610" w:rsidRPr="008E2B87" w:rsidRDefault="003F0610" w:rsidP="006E7B47">
            <w:pPr>
              <w:pStyle w:val="BodyText"/>
              <w:spacing w:line="240" w:lineRule="auto"/>
              <w:rPr>
                <w:sz w:val="21"/>
                <w:szCs w:val="21"/>
                <w:lang w:eastAsia="en-US"/>
              </w:rPr>
            </w:pPr>
            <w:r w:rsidRPr="008E2B87">
              <w:rPr>
                <w:sz w:val="21"/>
                <w:szCs w:val="21"/>
              </w:rPr>
              <w:t>Australian Antimicrobial Resistance Network (AAMRNet)</w:t>
            </w:r>
          </w:p>
        </w:tc>
        <w:tc>
          <w:tcPr>
            <w:tcW w:w="3351" w:type="pct"/>
          </w:tcPr>
          <w:p w14:paraId="6DDB3EAC" w14:textId="7E1AE015" w:rsidR="003F0610" w:rsidRPr="008E2B87" w:rsidRDefault="003F0610" w:rsidP="006E7B47">
            <w:pPr>
              <w:pStyle w:val="BodyTex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8E2B87">
              <w:rPr>
                <w:rFonts w:cstheme="minorHAnsi"/>
                <w:sz w:val="21"/>
                <w:szCs w:val="21"/>
              </w:rPr>
              <w:t xml:space="preserve">Established in 2020, </w:t>
            </w:r>
            <w:r>
              <w:rPr>
                <w:rFonts w:cstheme="minorHAnsi"/>
                <w:sz w:val="21"/>
                <w:szCs w:val="21"/>
              </w:rPr>
              <w:t>AAMRNet is an</w:t>
            </w:r>
            <w:r w:rsidRPr="008E2B87">
              <w:rPr>
                <w:rFonts w:cstheme="minorHAnsi"/>
                <w:sz w:val="21"/>
                <w:szCs w:val="21"/>
              </w:rPr>
              <w:t xml:space="preserve"> industry</w:t>
            </w:r>
            <w:r>
              <w:rPr>
                <w:rFonts w:cstheme="minorHAnsi"/>
                <w:sz w:val="21"/>
                <w:szCs w:val="21"/>
              </w:rPr>
              <w:t>-</w:t>
            </w:r>
            <w:r w:rsidRPr="008E2B87">
              <w:rPr>
                <w:rFonts w:cstheme="minorHAnsi"/>
                <w:sz w:val="21"/>
                <w:szCs w:val="21"/>
              </w:rPr>
              <w:t xml:space="preserve">led collaboration of industry, clinician and research AMR stakeholders focused on reducing the impact of AMR on human health. The network is operated by MTPConnect (a not-for-profit organisation that aims to accelerate </w:t>
            </w:r>
            <w:r w:rsidR="003E78FC">
              <w:rPr>
                <w:rFonts w:cstheme="minorHAnsi"/>
                <w:sz w:val="21"/>
                <w:szCs w:val="21"/>
              </w:rPr>
              <w:t xml:space="preserve">the </w:t>
            </w:r>
            <w:r w:rsidR="003E78FC" w:rsidRPr="003E78FC">
              <w:rPr>
                <w:rFonts w:cstheme="minorHAnsi"/>
                <w:sz w:val="21"/>
                <w:szCs w:val="21"/>
              </w:rPr>
              <w:t>medical technologies, biotechnologies and pharmaceuticals sector</w:t>
            </w:r>
            <w:r w:rsidRPr="008E2B87">
              <w:rPr>
                <w:rFonts w:cstheme="minorHAnsi"/>
                <w:sz w:val="21"/>
                <w:szCs w:val="21"/>
              </w:rPr>
              <w:t>).</w:t>
            </w:r>
            <w:r w:rsidR="00446A26">
              <w:rPr>
                <w:rFonts w:cstheme="minorHAnsi"/>
                <w:sz w:val="21"/>
                <w:szCs w:val="21"/>
              </w:rPr>
              <w:t xml:space="preserve"> </w:t>
            </w:r>
            <w:r w:rsidRPr="008E2B87">
              <w:rPr>
                <w:rFonts w:cstheme="minorHAnsi"/>
                <w:sz w:val="21"/>
                <w:szCs w:val="21"/>
              </w:rPr>
              <w:t xml:space="preserve">The network is working to establish an AMR Accelerator program that would be integrated with the global </w:t>
            </w:r>
            <w:r>
              <w:rPr>
                <w:sz w:val="21"/>
                <w:szCs w:val="21"/>
              </w:rPr>
              <w:t>CARB-X</w:t>
            </w:r>
            <w:r w:rsidRPr="008E2B87">
              <w:rPr>
                <w:rFonts w:cstheme="minorHAnsi"/>
                <w:sz w:val="21"/>
                <w:szCs w:val="21"/>
              </w:rPr>
              <w:t xml:space="preserve"> network. AAMRNet is focused on addressing product development gaps and developing strategies to incentivise future investment in the development of new products, addressing the current market failure </w:t>
            </w:r>
            <w:r w:rsidR="00CF1AD0">
              <w:rPr>
                <w:rFonts w:cstheme="minorHAnsi"/>
                <w:sz w:val="21"/>
                <w:szCs w:val="21"/>
              </w:rPr>
              <w:t>of</w:t>
            </w:r>
            <w:r w:rsidR="00CF1AD0" w:rsidRPr="008E2B87">
              <w:rPr>
                <w:rFonts w:cstheme="minorHAnsi"/>
                <w:sz w:val="21"/>
                <w:szCs w:val="21"/>
              </w:rPr>
              <w:t xml:space="preserve"> </w:t>
            </w:r>
            <w:r w:rsidRPr="008E2B87">
              <w:rPr>
                <w:rFonts w:cstheme="minorHAnsi"/>
                <w:sz w:val="21"/>
                <w:szCs w:val="21"/>
              </w:rPr>
              <w:t>antibiotic R&amp;D.</w:t>
            </w:r>
          </w:p>
        </w:tc>
      </w:tr>
      <w:tr w:rsidR="003F0610" w:rsidRPr="004322E2" w14:paraId="769F50A6"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left w:val="none" w:sz="0" w:space="0" w:color="auto"/>
              <w:right w:val="none" w:sz="0" w:space="0" w:color="auto"/>
            </w:tcBorders>
          </w:tcPr>
          <w:p w14:paraId="186B5A9F" w14:textId="1817D7C4" w:rsidR="003F0610" w:rsidRPr="008E2B87" w:rsidRDefault="003F0610" w:rsidP="006E7B47">
            <w:pPr>
              <w:pStyle w:val="BodyText"/>
              <w:spacing w:line="240" w:lineRule="auto"/>
              <w:rPr>
                <w:sz w:val="21"/>
                <w:szCs w:val="21"/>
                <w:lang w:eastAsia="en-US"/>
              </w:rPr>
            </w:pPr>
            <w:r w:rsidRPr="008E2B87">
              <w:rPr>
                <w:sz w:val="21"/>
                <w:szCs w:val="21"/>
                <w:lang w:eastAsia="en-US"/>
              </w:rPr>
              <w:t xml:space="preserve">Wollongong Antimicrobial Resistance Research Alliance </w:t>
            </w:r>
          </w:p>
        </w:tc>
        <w:tc>
          <w:tcPr>
            <w:tcW w:w="3351" w:type="pct"/>
            <w:tcBorders>
              <w:left w:val="none" w:sz="0" w:space="0" w:color="auto"/>
              <w:right w:val="none" w:sz="0" w:space="0" w:color="auto"/>
            </w:tcBorders>
          </w:tcPr>
          <w:p w14:paraId="698035DD" w14:textId="3598AB9B" w:rsidR="003F0610" w:rsidRPr="008E2B87" w:rsidRDefault="003F0610" w:rsidP="006E7B47">
            <w:pPr>
              <w:pStyle w:val="BodyTex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8E2B87">
              <w:rPr>
                <w:rFonts w:cstheme="minorHAnsi"/>
                <w:sz w:val="21"/>
                <w:szCs w:val="21"/>
              </w:rPr>
              <w:t xml:space="preserve">Formed in 2017, the </w:t>
            </w:r>
            <w:r w:rsidR="00A73634">
              <w:rPr>
                <w:rFonts w:cstheme="minorHAnsi"/>
                <w:sz w:val="21"/>
                <w:szCs w:val="21"/>
              </w:rPr>
              <w:t>A</w:t>
            </w:r>
            <w:r w:rsidRPr="008E2B87">
              <w:rPr>
                <w:rFonts w:cstheme="minorHAnsi"/>
                <w:sz w:val="21"/>
                <w:szCs w:val="21"/>
              </w:rPr>
              <w:t xml:space="preserve">lliance aims to develop the Illawarra Shoalhaven region as a test bed for research into new ways to tackle AMR, in particular providing a site to test health interventions. The </w:t>
            </w:r>
            <w:r w:rsidR="00A73634">
              <w:rPr>
                <w:rFonts w:cstheme="minorHAnsi"/>
                <w:sz w:val="21"/>
                <w:szCs w:val="21"/>
              </w:rPr>
              <w:t>A</w:t>
            </w:r>
            <w:r>
              <w:rPr>
                <w:rFonts w:cstheme="minorHAnsi"/>
                <w:sz w:val="21"/>
                <w:szCs w:val="21"/>
              </w:rPr>
              <w:t>lliance</w:t>
            </w:r>
            <w:r w:rsidRPr="008E2B87">
              <w:rPr>
                <w:rFonts w:cstheme="minorHAnsi"/>
                <w:sz w:val="21"/>
                <w:szCs w:val="21"/>
              </w:rPr>
              <w:t xml:space="preserve"> will provide evidence to drive policy and practice measures with national and global applicability.</w:t>
            </w:r>
            <w:r>
              <w:rPr>
                <w:rFonts w:cstheme="minorHAnsi"/>
                <w:sz w:val="21"/>
                <w:szCs w:val="21"/>
              </w:rPr>
              <w:t xml:space="preserve"> </w:t>
            </w:r>
            <w:r w:rsidRPr="008E2B87">
              <w:rPr>
                <w:rFonts w:cstheme="minorHAnsi"/>
                <w:sz w:val="21"/>
                <w:szCs w:val="21"/>
              </w:rPr>
              <w:t xml:space="preserve">The contributors to the </w:t>
            </w:r>
            <w:r w:rsidR="00A73634">
              <w:rPr>
                <w:rFonts w:cstheme="minorHAnsi"/>
                <w:sz w:val="21"/>
                <w:szCs w:val="21"/>
              </w:rPr>
              <w:t>A</w:t>
            </w:r>
            <w:r w:rsidRPr="008E2B87">
              <w:rPr>
                <w:rFonts w:cstheme="minorHAnsi"/>
                <w:sz w:val="21"/>
                <w:szCs w:val="21"/>
              </w:rPr>
              <w:t>lliance are academic researchers, local health authorities, clinicians, community stakeholders and industry partners within the Illawarra Shoalhaven region.</w:t>
            </w:r>
          </w:p>
        </w:tc>
      </w:tr>
      <w:tr w:rsidR="003F0610" w:rsidRPr="004322E2" w14:paraId="2CE4B8E5" w14:textId="77777777" w:rsidTr="004D62C9">
        <w:tc>
          <w:tcPr>
            <w:cnfStyle w:val="001000000000" w:firstRow="0" w:lastRow="0" w:firstColumn="1" w:lastColumn="0" w:oddVBand="0" w:evenVBand="0" w:oddHBand="0" w:evenHBand="0" w:firstRowFirstColumn="0" w:firstRowLastColumn="0" w:lastRowFirstColumn="0" w:lastRowLastColumn="0"/>
            <w:tcW w:w="1649" w:type="pct"/>
          </w:tcPr>
          <w:p w14:paraId="58E5E9B0" w14:textId="1DD789DD" w:rsidR="003F0610" w:rsidRPr="008E2B87" w:rsidRDefault="003F0610" w:rsidP="006E7B47">
            <w:pPr>
              <w:pStyle w:val="BodyText"/>
              <w:spacing w:line="240" w:lineRule="auto"/>
              <w:rPr>
                <w:sz w:val="21"/>
                <w:szCs w:val="21"/>
                <w:lang w:eastAsia="en-US"/>
              </w:rPr>
            </w:pPr>
            <w:r w:rsidRPr="008E2B87">
              <w:rPr>
                <w:sz w:val="21"/>
                <w:szCs w:val="21"/>
                <w:lang w:eastAsia="en-US"/>
              </w:rPr>
              <w:t>ARC Research Hub to Combat Antimicrobial Resistance</w:t>
            </w:r>
          </w:p>
        </w:tc>
        <w:tc>
          <w:tcPr>
            <w:tcW w:w="3351" w:type="pct"/>
          </w:tcPr>
          <w:p w14:paraId="0742E8AC" w14:textId="77777777" w:rsidR="003F0610" w:rsidRPr="008E2B87" w:rsidRDefault="003F0610" w:rsidP="006E7B47">
            <w:pPr>
              <w:pStyle w:val="BodyTex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8E2B87">
              <w:rPr>
                <w:rFonts w:cstheme="minorHAnsi"/>
                <w:sz w:val="21"/>
                <w:szCs w:val="21"/>
              </w:rPr>
              <w:t xml:space="preserve">Announced in 2019, this </w:t>
            </w:r>
            <w:r>
              <w:rPr>
                <w:rFonts w:cstheme="minorHAnsi"/>
                <w:sz w:val="21"/>
                <w:szCs w:val="21"/>
              </w:rPr>
              <w:t>H</w:t>
            </w:r>
            <w:r w:rsidRPr="008E2B87">
              <w:rPr>
                <w:rFonts w:cstheme="minorHAnsi"/>
                <w:sz w:val="21"/>
                <w:szCs w:val="21"/>
              </w:rPr>
              <w:t>ub</w:t>
            </w:r>
            <w:r>
              <w:rPr>
                <w:rFonts w:cstheme="minorHAnsi"/>
                <w:sz w:val="21"/>
                <w:szCs w:val="21"/>
              </w:rPr>
              <w:t xml:space="preserve"> is </w:t>
            </w:r>
            <w:r w:rsidRPr="008E2B87">
              <w:rPr>
                <w:rFonts w:cstheme="minorHAnsi"/>
                <w:sz w:val="21"/>
                <w:szCs w:val="21"/>
              </w:rPr>
              <w:t>based at the University of New South Wales</w:t>
            </w:r>
            <w:r>
              <w:rPr>
                <w:rFonts w:cstheme="minorHAnsi"/>
                <w:sz w:val="21"/>
                <w:szCs w:val="21"/>
              </w:rPr>
              <w:t xml:space="preserve"> and </w:t>
            </w:r>
            <w:r w:rsidRPr="008E2B87">
              <w:rPr>
                <w:rFonts w:cstheme="minorHAnsi"/>
                <w:sz w:val="21"/>
                <w:szCs w:val="21"/>
              </w:rPr>
              <w:t xml:space="preserve">brings together </w:t>
            </w:r>
            <w:r w:rsidRPr="008E2B87">
              <w:rPr>
                <w:rFonts w:cstheme="minorHAnsi"/>
                <w:color w:val="212529"/>
                <w:sz w:val="21"/>
                <w:szCs w:val="21"/>
                <w:shd w:val="clear" w:color="auto" w:fill="FFFFFF"/>
              </w:rPr>
              <w:t xml:space="preserve">Australian universities and national and international industry and other partners. The </w:t>
            </w:r>
            <w:r>
              <w:rPr>
                <w:rFonts w:cstheme="minorHAnsi"/>
                <w:color w:val="212529"/>
                <w:sz w:val="21"/>
                <w:szCs w:val="21"/>
                <w:shd w:val="clear" w:color="auto" w:fill="FFFFFF"/>
              </w:rPr>
              <w:t>H</w:t>
            </w:r>
            <w:r w:rsidRPr="008E2B87">
              <w:rPr>
                <w:rFonts w:cstheme="minorHAnsi"/>
                <w:color w:val="212529"/>
                <w:sz w:val="21"/>
                <w:szCs w:val="21"/>
                <w:shd w:val="clear" w:color="auto" w:fill="FFFFFF"/>
              </w:rPr>
              <w:t>ub aims</w:t>
            </w:r>
            <w:r w:rsidRPr="008E2B87">
              <w:rPr>
                <w:rFonts w:cstheme="minorHAnsi"/>
                <w:sz w:val="21"/>
                <w:szCs w:val="21"/>
              </w:rPr>
              <w:t xml:space="preserve"> to foster an enhanced pre-commercialisation environment to develop new molecular </w:t>
            </w:r>
            <w:r w:rsidRPr="008E2B87">
              <w:rPr>
                <w:rFonts w:cstheme="minorHAnsi"/>
                <w:sz w:val="21"/>
                <w:szCs w:val="21"/>
              </w:rPr>
              <w:lastRenderedPageBreak/>
              <w:t>diagnostic technology and identify new antibiotic compounds. The Hub focuses on sexually transmitted microorganisms impacting human health as an example of the wider problem of AMR.</w:t>
            </w:r>
          </w:p>
        </w:tc>
      </w:tr>
      <w:tr w:rsidR="003F0610" w:rsidRPr="004322E2" w14:paraId="44DD4CDF"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left w:val="none" w:sz="0" w:space="0" w:color="auto"/>
              <w:right w:val="none" w:sz="0" w:space="0" w:color="auto"/>
            </w:tcBorders>
          </w:tcPr>
          <w:p w14:paraId="5D95FBB0" w14:textId="79AC9008" w:rsidR="003F0610" w:rsidRPr="008E2B87" w:rsidRDefault="003F0610" w:rsidP="006E7B47">
            <w:pPr>
              <w:pStyle w:val="BodyText"/>
              <w:spacing w:line="240" w:lineRule="auto"/>
              <w:rPr>
                <w:sz w:val="21"/>
                <w:szCs w:val="21"/>
                <w:lang w:eastAsia="en-US"/>
              </w:rPr>
            </w:pPr>
            <w:r w:rsidRPr="008E2B87">
              <w:rPr>
                <w:sz w:val="21"/>
                <w:szCs w:val="21"/>
                <w:lang w:eastAsia="en-US"/>
              </w:rPr>
              <w:lastRenderedPageBreak/>
              <w:t>Cooperative Research Centre for Solving Antimicrobial Resistance in Agribusiness, Food</w:t>
            </w:r>
            <w:r w:rsidR="00E86609">
              <w:rPr>
                <w:sz w:val="21"/>
                <w:szCs w:val="21"/>
                <w:lang w:eastAsia="en-US"/>
              </w:rPr>
              <w:t>,</w:t>
            </w:r>
            <w:r w:rsidRPr="008E2B87">
              <w:rPr>
                <w:sz w:val="21"/>
                <w:szCs w:val="21"/>
                <w:lang w:eastAsia="en-US"/>
              </w:rPr>
              <w:t xml:space="preserve"> and Environments (CRC SAAFE)</w:t>
            </w:r>
          </w:p>
        </w:tc>
        <w:tc>
          <w:tcPr>
            <w:tcW w:w="3351" w:type="pct"/>
            <w:tcBorders>
              <w:left w:val="none" w:sz="0" w:space="0" w:color="auto"/>
              <w:right w:val="none" w:sz="0" w:space="0" w:color="auto"/>
            </w:tcBorders>
          </w:tcPr>
          <w:p w14:paraId="5DE56840" w14:textId="2BC8B541" w:rsidR="003F0610" w:rsidRPr="008E2B87" w:rsidRDefault="003F0610" w:rsidP="006E7B47">
            <w:pPr>
              <w:pStyle w:val="BodyTex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8E2B87">
              <w:rPr>
                <w:rFonts w:cstheme="minorHAnsi"/>
                <w:sz w:val="21"/>
                <w:szCs w:val="21"/>
              </w:rPr>
              <w:t xml:space="preserve">Announced in 2022, </w:t>
            </w:r>
            <w:r w:rsidR="00522C46">
              <w:rPr>
                <w:rFonts w:cstheme="minorHAnsi"/>
                <w:sz w:val="21"/>
                <w:szCs w:val="21"/>
              </w:rPr>
              <w:t xml:space="preserve">the </w:t>
            </w:r>
            <w:r w:rsidRPr="008E2B87">
              <w:rPr>
                <w:rFonts w:cstheme="minorHAnsi"/>
                <w:sz w:val="21"/>
                <w:szCs w:val="21"/>
              </w:rPr>
              <w:t>CRC SAAFE aims to lead the AMR response for the Australian agribusiness, food, organic waste and environmental management sectors. It will identify and address key challenges and innovation opportunities. Through</w:t>
            </w:r>
            <w:r>
              <w:rPr>
                <w:rFonts w:cstheme="minorHAnsi"/>
                <w:sz w:val="21"/>
                <w:szCs w:val="21"/>
              </w:rPr>
              <w:t xml:space="preserve"> </w:t>
            </w:r>
            <w:r w:rsidRPr="008E2B87">
              <w:rPr>
                <w:rFonts w:cstheme="minorHAnsi"/>
                <w:sz w:val="21"/>
                <w:szCs w:val="21"/>
              </w:rPr>
              <w:t xml:space="preserve">focused innovation, </w:t>
            </w:r>
            <w:r w:rsidR="00522C46">
              <w:rPr>
                <w:rFonts w:cstheme="minorHAnsi"/>
                <w:sz w:val="21"/>
                <w:szCs w:val="21"/>
              </w:rPr>
              <w:t xml:space="preserve">the </w:t>
            </w:r>
            <w:r w:rsidRPr="008E2B87">
              <w:rPr>
                <w:rFonts w:cstheme="minorHAnsi"/>
                <w:sz w:val="21"/>
                <w:szCs w:val="21"/>
              </w:rPr>
              <w:t>CRC SAAFE aims to assist partners to develop, commercialise and apply game-changing solutions, decision support and interventions.</w:t>
            </w:r>
          </w:p>
        </w:tc>
      </w:tr>
      <w:tr w:rsidR="003F0610" w:rsidRPr="004322E2" w14:paraId="0BC106A8" w14:textId="77777777" w:rsidTr="004D62C9">
        <w:tc>
          <w:tcPr>
            <w:cnfStyle w:val="001000000000" w:firstRow="0" w:lastRow="0" w:firstColumn="1" w:lastColumn="0" w:oddVBand="0" w:evenVBand="0" w:oddHBand="0" w:evenHBand="0" w:firstRowFirstColumn="0" w:firstRowLastColumn="0" w:lastRowFirstColumn="0" w:lastRowLastColumn="0"/>
            <w:tcW w:w="1649" w:type="pct"/>
          </w:tcPr>
          <w:p w14:paraId="78DAD6E2" w14:textId="77777777" w:rsidR="003F0610" w:rsidRPr="008E2B87" w:rsidRDefault="003F0610" w:rsidP="006E7B47">
            <w:pPr>
              <w:pStyle w:val="BodyText"/>
              <w:spacing w:line="240" w:lineRule="auto"/>
              <w:rPr>
                <w:sz w:val="21"/>
                <w:szCs w:val="21"/>
                <w:lang w:eastAsia="en-US"/>
              </w:rPr>
            </w:pPr>
            <w:r w:rsidRPr="008E2B87">
              <w:rPr>
                <w:sz w:val="21"/>
                <w:szCs w:val="21"/>
                <w:lang w:eastAsia="en-US"/>
              </w:rPr>
              <w:t>ARC Training Centre for Environmental and Agricultural Solutions to Antimicrobial Resistance</w:t>
            </w:r>
          </w:p>
        </w:tc>
        <w:tc>
          <w:tcPr>
            <w:tcW w:w="3351" w:type="pct"/>
          </w:tcPr>
          <w:p w14:paraId="7E728E10" w14:textId="77B3289D" w:rsidR="003F0610" w:rsidRPr="008E2B87" w:rsidRDefault="003F0610" w:rsidP="006E7B47">
            <w:pPr>
              <w:pStyle w:val="BodyText"/>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rPr>
            </w:pPr>
            <w:r w:rsidRPr="008E2B87">
              <w:rPr>
                <w:rFonts w:eastAsiaTheme="minorEastAsia" w:cstheme="minorHAnsi"/>
                <w:sz w:val="21"/>
                <w:szCs w:val="21"/>
              </w:rPr>
              <w:t xml:space="preserve">This newly announced </w:t>
            </w:r>
            <w:r>
              <w:rPr>
                <w:rFonts w:eastAsiaTheme="minorEastAsia" w:cstheme="minorHAnsi"/>
                <w:sz w:val="21"/>
                <w:szCs w:val="21"/>
              </w:rPr>
              <w:t>C</w:t>
            </w:r>
            <w:r w:rsidRPr="008E2B87">
              <w:rPr>
                <w:rFonts w:eastAsiaTheme="minorEastAsia" w:cstheme="minorHAnsi"/>
                <w:sz w:val="21"/>
                <w:szCs w:val="21"/>
              </w:rPr>
              <w:t xml:space="preserve">entre based at </w:t>
            </w:r>
            <w:r w:rsidR="00E86609">
              <w:rPr>
                <w:rFonts w:eastAsiaTheme="minorEastAsia" w:cstheme="minorHAnsi"/>
                <w:sz w:val="21"/>
                <w:szCs w:val="21"/>
              </w:rPr>
              <w:t>T</w:t>
            </w:r>
            <w:r w:rsidR="001C7BB3">
              <w:rPr>
                <w:rFonts w:eastAsiaTheme="minorEastAsia" w:cstheme="minorHAnsi"/>
                <w:sz w:val="21"/>
                <w:szCs w:val="21"/>
              </w:rPr>
              <w:t xml:space="preserve">he </w:t>
            </w:r>
            <w:r w:rsidRPr="008E2B87">
              <w:rPr>
                <w:rFonts w:eastAsiaTheme="minorEastAsia" w:cstheme="minorHAnsi"/>
                <w:sz w:val="21"/>
                <w:szCs w:val="21"/>
              </w:rPr>
              <w:t>University of Queensland aims to position Australia as a global leader in developing industry-led solutions to fight AMR in agriculture and the environment, contributing to cleaner water, improved animal health and new antibiotics.</w:t>
            </w:r>
            <w:r>
              <w:rPr>
                <w:rFonts w:eastAsiaTheme="minorEastAsia" w:cstheme="minorHAnsi"/>
                <w:sz w:val="21"/>
                <w:szCs w:val="21"/>
              </w:rPr>
              <w:t xml:space="preserve"> </w:t>
            </w:r>
            <w:r w:rsidRPr="008E2B87">
              <w:rPr>
                <w:rFonts w:eastAsiaTheme="minorEastAsia" w:cstheme="minorHAnsi"/>
                <w:sz w:val="21"/>
                <w:szCs w:val="21"/>
              </w:rPr>
              <w:t xml:space="preserve">The primary goal of the centre is to train students and postdoctoral researchers </w:t>
            </w:r>
            <w:r w:rsidR="00E23CC3">
              <w:rPr>
                <w:rFonts w:eastAsiaTheme="minorEastAsia" w:cstheme="minorHAnsi"/>
                <w:sz w:val="21"/>
                <w:szCs w:val="21"/>
              </w:rPr>
              <w:t xml:space="preserve">with respect to </w:t>
            </w:r>
            <w:r w:rsidRPr="008E2B87">
              <w:rPr>
                <w:rFonts w:eastAsiaTheme="minorEastAsia" w:cstheme="minorHAnsi"/>
                <w:sz w:val="21"/>
                <w:szCs w:val="21"/>
              </w:rPr>
              <w:t>AMR.</w:t>
            </w:r>
          </w:p>
        </w:tc>
      </w:tr>
      <w:tr w:rsidR="003F0610" w:rsidRPr="004322E2" w14:paraId="7FBC2E5C"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left w:val="none" w:sz="0" w:space="0" w:color="auto"/>
              <w:right w:val="none" w:sz="0" w:space="0" w:color="auto"/>
            </w:tcBorders>
          </w:tcPr>
          <w:p w14:paraId="072924D7" w14:textId="1F45F922" w:rsidR="003F0610" w:rsidRPr="008E2B87" w:rsidRDefault="003F0610" w:rsidP="006E7B47">
            <w:pPr>
              <w:pStyle w:val="BodyText"/>
              <w:spacing w:line="240" w:lineRule="auto"/>
              <w:rPr>
                <w:color w:val="auto"/>
                <w:sz w:val="21"/>
                <w:szCs w:val="21"/>
              </w:rPr>
            </w:pPr>
            <w:r w:rsidRPr="008E2B87">
              <w:rPr>
                <w:color w:val="auto"/>
                <w:sz w:val="21"/>
                <w:szCs w:val="21"/>
              </w:rPr>
              <w:t xml:space="preserve">Centre </w:t>
            </w:r>
            <w:r w:rsidR="00FF23BB">
              <w:rPr>
                <w:color w:val="auto"/>
                <w:sz w:val="21"/>
                <w:szCs w:val="21"/>
              </w:rPr>
              <w:t>of</w:t>
            </w:r>
            <w:r w:rsidRPr="008E2B87">
              <w:rPr>
                <w:color w:val="auto"/>
                <w:sz w:val="21"/>
                <w:szCs w:val="21"/>
              </w:rPr>
              <w:t xml:space="preserve"> Research Excellence in Minimising Antibiotic Resistance in the Community (CRE-MARC)</w:t>
            </w:r>
          </w:p>
        </w:tc>
        <w:tc>
          <w:tcPr>
            <w:tcW w:w="3351" w:type="pct"/>
            <w:tcBorders>
              <w:left w:val="none" w:sz="0" w:space="0" w:color="auto"/>
              <w:right w:val="none" w:sz="0" w:space="0" w:color="auto"/>
            </w:tcBorders>
          </w:tcPr>
          <w:p w14:paraId="5076FC5C" w14:textId="3E6A2829" w:rsidR="003F0610" w:rsidRPr="008E2B87" w:rsidRDefault="003F0610" w:rsidP="006E7B47">
            <w:pPr>
              <w:pStyle w:val="BodyText"/>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8E2B87">
              <w:rPr>
                <w:rFonts w:cstheme="minorHAnsi"/>
                <w:sz w:val="21"/>
                <w:szCs w:val="21"/>
                <w:lang w:val="en-US"/>
              </w:rPr>
              <w:t>Funded 2018</w:t>
            </w:r>
            <w:r w:rsidR="00E0102D">
              <w:rPr>
                <w:rFonts w:cstheme="minorHAnsi"/>
                <w:sz w:val="21"/>
                <w:szCs w:val="21"/>
                <w:lang w:val="en-US"/>
              </w:rPr>
              <w:t>–</w:t>
            </w:r>
            <w:r w:rsidRPr="008E2B87">
              <w:rPr>
                <w:rFonts w:cstheme="minorHAnsi"/>
                <w:sz w:val="21"/>
                <w:szCs w:val="21"/>
                <w:lang w:val="en-US"/>
              </w:rPr>
              <w:t xml:space="preserve">2023, </w:t>
            </w:r>
            <w:r w:rsidR="007B2FB4">
              <w:rPr>
                <w:rFonts w:cstheme="minorHAnsi"/>
                <w:sz w:val="21"/>
                <w:szCs w:val="21"/>
                <w:lang w:val="en-US"/>
              </w:rPr>
              <w:t xml:space="preserve">the CRE-MARC is </w:t>
            </w:r>
            <w:r w:rsidRPr="008E2B87">
              <w:rPr>
                <w:rFonts w:cstheme="minorHAnsi"/>
                <w:sz w:val="21"/>
                <w:szCs w:val="21"/>
                <w:lang w:val="en-US"/>
              </w:rPr>
              <w:t xml:space="preserve">an NHMRC initiative run out of the </w:t>
            </w:r>
            <w:r>
              <w:rPr>
                <w:rFonts w:cstheme="minorHAnsi"/>
                <w:sz w:val="21"/>
                <w:szCs w:val="21"/>
                <w:lang w:val="en-US"/>
              </w:rPr>
              <w:t>I</w:t>
            </w:r>
            <w:r w:rsidRPr="008E2B87">
              <w:rPr>
                <w:rFonts w:cstheme="minorHAnsi"/>
                <w:sz w:val="21"/>
                <w:szCs w:val="21"/>
                <w:lang w:val="en-US"/>
              </w:rPr>
              <w:t>nstitute for Evidence-</w:t>
            </w:r>
            <w:r w:rsidR="00522C46">
              <w:rPr>
                <w:rFonts w:cstheme="minorHAnsi"/>
                <w:sz w:val="21"/>
                <w:szCs w:val="21"/>
                <w:lang w:val="en-US"/>
              </w:rPr>
              <w:t>B</w:t>
            </w:r>
            <w:r w:rsidRPr="008E2B87">
              <w:rPr>
                <w:rFonts w:cstheme="minorHAnsi"/>
                <w:sz w:val="21"/>
                <w:szCs w:val="21"/>
                <w:lang w:val="en-US"/>
              </w:rPr>
              <w:t>ased Healthcare at Bond University</w:t>
            </w:r>
            <w:r>
              <w:rPr>
                <w:rFonts w:cstheme="minorHAnsi"/>
                <w:sz w:val="21"/>
                <w:szCs w:val="21"/>
                <w:lang w:val="en-US"/>
              </w:rPr>
              <w:t>. It builds</w:t>
            </w:r>
            <w:r w:rsidRPr="008E2B87">
              <w:rPr>
                <w:rFonts w:cstheme="minorHAnsi"/>
                <w:sz w:val="21"/>
                <w:szCs w:val="21"/>
                <w:lang w:val="en-US"/>
              </w:rPr>
              <w:t xml:space="preserve"> on an earlier </w:t>
            </w:r>
            <w:r>
              <w:rPr>
                <w:rFonts w:cstheme="minorHAnsi"/>
                <w:sz w:val="21"/>
                <w:szCs w:val="21"/>
                <w:lang w:val="en-US"/>
              </w:rPr>
              <w:t>Centre of Research Excellence (</w:t>
            </w:r>
            <w:r w:rsidRPr="008E2B87">
              <w:rPr>
                <w:rFonts w:cstheme="minorHAnsi"/>
                <w:sz w:val="21"/>
                <w:szCs w:val="21"/>
                <w:lang w:val="en-US"/>
              </w:rPr>
              <w:t>CRE</w:t>
            </w:r>
            <w:r>
              <w:rPr>
                <w:rFonts w:cstheme="minorHAnsi"/>
                <w:sz w:val="21"/>
                <w:szCs w:val="21"/>
                <w:lang w:val="en-US"/>
              </w:rPr>
              <w:t>)</w:t>
            </w:r>
            <w:r w:rsidRPr="008E2B87">
              <w:rPr>
                <w:rFonts w:cstheme="minorHAnsi"/>
                <w:sz w:val="21"/>
                <w:szCs w:val="21"/>
                <w:lang w:val="en-US"/>
              </w:rPr>
              <w:t>, that focuse</w:t>
            </w:r>
            <w:r w:rsidR="00275647">
              <w:rPr>
                <w:rFonts w:cstheme="minorHAnsi"/>
                <w:sz w:val="21"/>
                <w:szCs w:val="21"/>
                <w:lang w:val="en-US"/>
              </w:rPr>
              <w:t>d</w:t>
            </w:r>
            <w:r w:rsidRPr="008E2B87">
              <w:rPr>
                <w:rFonts w:cstheme="minorHAnsi"/>
                <w:sz w:val="21"/>
                <w:szCs w:val="21"/>
                <w:lang w:val="en-US"/>
              </w:rPr>
              <w:t xml:space="preserve"> on antimicrobial stewardship in the community. The CRE</w:t>
            </w:r>
            <w:r w:rsidR="00275647">
              <w:rPr>
                <w:rFonts w:cstheme="minorHAnsi"/>
                <w:sz w:val="21"/>
                <w:szCs w:val="21"/>
                <w:lang w:val="en-US"/>
              </w:rPr>
              <w:t>-MARC</w:t>
            </w:r>
            <w:r w:rsidRPr="008E2B87">
              <w:rPr>
                <w:rFonts w:cstheme="minorHAnsi"/>
                <w:sz w:val="21"/>
                <w:szCs w:val="21"/>
                <w:lang w:val="en-US"/>
              </w:rPr>
              <w:t xml:space="preserve"> </w:t>
            </w:r>
            <w:r w:rsidR="00522C46">
              <w:rPr>
                <w:rFonts w:cstheme="minorHAnsi"/>
                <w:sz w:val="21"/>
                <w:szCs w:val="21"/>
                <w:lang w:val="en-US"/>
              </w:rPr>
              <w:t xml:space="preserve">aims to </w:t>
            </w:r>
            <w:r w:rsidRPr="008E2B87">
              <w:rPr>
                <w:rFonts w:cstheme="minorHAnsi"/>
                <w:sz w:val="21"/>
                <w:szCs w:val="21"/>
                <w:lang w:val="en-US"/>
              </w:rPr>
              <w:t xml:space="preserve">generate </w:t>
            </w:r>
            <w:r w:rsidR="00522C46">
              <w:rPr>
                <w:rFonts w:cstheme="minorHAnsi"/>
                <w:sz w:val="21"/>
                <w:szCs w:val="21"/>
                <w:lang w:val="en-US"/>
              </w:rPr>
              <w:t xml:space="preserve">the </w:t>
            </w:r>
            <w:r w:rsidRPr="008E2B87">
              <w:rPr>
                <w:rFonts w:cstheme="minorHAnsi"/>
                <w:sz w:val="21"/>
                <w:szCs w:val="21"/>
                <w:lang w:val="en-US"/>
              </w:rPr>
              <w:t>knowledge required to improve clinical care and reduce antibiotic resistance.</w:t>
            </w:r>
          </w:p>
        </w:tc>
      </w:tr>
      <w:tr w:rsidR="003F0610" w:rsidRPr="004322E2" w14:paraId="4A717D4B" w14:textId="77777777" w:rsidTr="004D62C9">
        <w:tc>
          <w:tcPr>
            <w:cnfStyle w:val="001000000000" w:firstRow="0" w:lastRow="0" w:firstColumn="1" w:lastColumn="0" w:oddVBand="0" w:evenVBand="0" w:oddHBand="0" w:evenHBand="0" w:firstRowFirstColumn="0" w:firstRowLastColumn="0" w:lastRowFirstColumn="0" w:lastRowLastColumn="0"/>
            <w:tcW w:w="1649" w:type="pct"/>
          </w:tcPr>
          <w:p w14:paraId="714B7090" w14:textId="56CA80ED" w:rsidR="003F0610" w:rsidRPr="008E2B87" w:rsidRDefault="003F0610" w:rsidP="006E7B47">
            <w:pPr>
              <w:pStyle w:val="BodyText"/>
              <w:spacing w:line="240" w:lineRule="auto"/>
              <w:rPr>
                <w:color w:val="auto"/>
                <w:sz w:val="21"/>
                <w:szCs w:val="21"/>
              </w:rPr>
            </w:pPr>
            <w:r w:rsidRPr="008E2B87">
              <w:rPr>
                <w:color w:val="auto"/>
                <w:sz w:val="21"/>
                <w:szCs w:val="21"/>
              </w:rPr>
              <w:t>Centre of Research Excellence</w:t>
            </w:r>
            <w:r w:rsidR="00522C46">
              <w:rPr>
                <w:color w:val="auto"/>
                <w:sz w:val="21"/>
                <w:szCs w:val="21"/>
              </w:rPr>
              <w:t xml:space="preserve"> in</w:t>
            </w:r>
            <w:r w:rsidRPr="008E2B87">
              <w:rPr>
                <w:color w:val="auto"/>
                <w:sz w:val="21"/>
                <w:szCs w:val="21"/>
                <w:lang w:eastAsia="en-US"/>
              </w:rPr>
              <w:t xml:space="preserve"> </w:t>
            </w:r>
            <w:r w:rsidRPr="008E2B87">
              <w:rPr>
                <w:color w:val="auto"/>
                <w:sz w:val="21"/>
                <w:szCs w:val="21"/>
              </w:rPr>
              <w:t>Reducing the Burden of Antimicrobial Resistance Through Optimal Personalised Dosing (CRE-RESPOND)</w:t>
            </w:r>
          </w:p>
        </w:tc>
        <w:tc>
          <w:tcPr>
            <w:tcW w:w="3351" w:type="pct"/>
          </w:tcPr>
          <w:p w14:paraId="762A28F0" w14:textId="099380E5" w:rsidR="003F0610" w:rsidRPr="008E2B87" w:rsidRDefault="003F0610" w:rsidP="006E7B47">
            <w:pPr>
              <w:pStyle w:val="BodyTex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8E2B87">
              <w:rPr>
                <w:rFonts w:cstheme="minorHAnsi"/>
                <w:sz w:val="21"/>
                <w:szCs w:val="21"/>
                <w:lang w:val="en-US"/>
              </w:rPr>
              <w:t xml:space="preserve">Funded from 2021 and run out of </w:t>
            </w:r>
            <w:r w:rsidR="00522C46">
              <w:rPr>
                <w:rFonts w:cstheme="minorHAnsi"/>
                <w:sz w:val="21"/>
                <w:szCs w:val="21"/>
                <w:lang w:val="en-US"/>
              </w:rPr>
              <w:t>T</w:t>
            </w:r>
            <w:r w:rsidRPr="008E2B87">
              <w:rPr>
                <w:rFonts w:cstheme="minorHAnsi"/>
                <w:sz w:val="21"/>
                <w:szCs w:val="21"/>
                <w:lang w:val="en-US"/>
              </w:rPr>
              <w:t xml:space="preserve">he University of Queensland, </w:t>
            </w:r>
            <w:r w:rsidR="00275647">
              <w:rPr>
                <w:rFonts w:cstheme="minorHAnsi"/>
                <w:sz w:val="21"/>
                <w:szCs w:val="21"/>
                <w:lang w:val="en-US"/>
              </w:rPr>
              <w:t>the</w:t>
            </w:r>
            <w:r w:rsidRPr="008E2B87">
              <w:rPr>
                <w:rFonts w:cstheme="minorHAnsi"/>
                <w:sz w:val="21"/>
                <w:szCs w:val="21"/>
                <w:lang w:val="en-US"/>
              </w:rPr>
              <w:t xml:space="preserve"> CRE</w:t>
            </w:r>
            <w:r w:rsidR="00275647">
              <w:rPr>
                <w:rFonts w:cstheme="minorHAnsi"/>
                <w:sz w:val="21"/>
                <w:szCs w:val="21"/>
                <w:lang w:val="en-US"/>
              </w:rPr>
              <w:t>-RESPOND</w:t>
            </w:r>
            <w:r w:rsidRPr="008E2B87">
              <w:rPr>
                <w:rFonts w:cstheme="minorHAnsi"/>
                <w:sz w:val="21"/>
                <w:szCs w:val="21"/>
                <w:lang w:val="en-US"/>
              </w:rPr>
              <w:t xml:space="preserve"> will develop patient-centered approaches to guide evidence-based</w:t>
            </w:r>
            <w:r w:rsidR="009F1E6D">
              <w:rPr>
                <w:rFonts w:cstheme="minorHAnsi"/>
                <w:sz w:val="21"/>
                <w:szCs w:val="21"/>
                <w:lang w:val="en-US"/>
              </w:rPr>
              <w:t>,</w:t>
            </w:r>
            <w:r w:rsidRPr="008E2B87">
              <w:rPr>
                <w:rFonts w:cstheme="minorHAnsi"/>
                <w:sz w:val="21"/>
                <w:szCs w:val="21"/>
                <w:lang w:val="en-US"/>
              </w:rPr>
              <w:t xml:space="preserve"> personalised antimicrobial drug dosing to reduce AMR.</w:t>
            </w:r>
            <w:r w:rsidR="00B84D64">
              <w:rPr>
                <w:rFonts w:cstheme="minorHAnsi"/>
                <w:sz w:val="21"/>
                <w:szCs w:val="21"/>
                <w:lang w:val="en-US"/>
              </w:rPr>
              <w:t xml:space="preserve"> </w:t>
            </w:r>
            <w:r w:rsidR="00C50BCC">
              <w:rPr>
                <w:rFonts w:cstheme="minorHAnsi"/>
                <w:sz w:val="21"/>
                <w:szCs w:val="21"/>
                <w:lang w:val="en-US"/>
              </w:rPr>
              <w:t xml:space="preserve">The CRE will aim to generate new knowledge, translate research into health policy and clinical practice, </w:t>
            </w:r>
            <w:r w:rsidR="00FD7626">
              <w:rPr>
                <w:rFonts w:cstheme="minorHAnsi"/>
                <w:sz w:val="21"/>
                <w:szCs w:val="21"/>
                <w:lang w:val="en-US"/>
              </w:rPr>
              <w:t xml:space="preserve">provide training opportunities for emerging clinicians and medical researchers and facilitate collaboration across </w:t>
            </w:r>
            <w:r w:rsidR="00B345D7">
              <w:rPr>
                <w:rFonts w:cstheme="minorHAnsi"/>
                <w:sz w:val="21"/>
                <w:szCs w:val="21"/>
                <w:lang w:val="en-US"/>
              </w:rPr>
              <w:t>the human health sector.</w:t>
            </w:r>
          </w:p>
        </w:tc>
      </w:tr>
      <w:tr w:rsidR="003F0610" w:rsidRPr="004322E2" w14:paraId="37447CEB"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left w:val="none" w:sz="0" w:space="0" w:color="auto"/>
              <w:right w:val="none" w:sz="0" w:space="0" w:color="auto"/>
            </w:tcBorders>
          </w:tcPr>
          <w:p w14:paraId="7EE074B1" w14:textId="77777777" w:rsidR="003F0610" w:rsidRPr="008E2B87" w:rsidRDefault="003F0610" w:rsidP="006E7B47">
            <w:pPr>
              <w:pStyle w:val="BodyText"/>
              <w:spacing w:line="240" w:lineRule="auto"/>
              <w:rPr>
                <w:color w:val="auto"/>
                <w:sz w:val="21"/>
                <w:szCs w:val="21"/>
              </w:rPr>
            </w:pPr>
            <w:r w:rsidRPr="008E2B87">
              <w:rPr>
                <w:color w:val="auto"/>
                <w:sz w:val="21"/>
                <w:szCs w:val="21"/>
              </w:rPr>
              <w:t>Australian Centre for Antimicrobial Resistance Ecology (ACARE)</w:t>
            </w:r>
          </w:p>
        </w:tc>
        <w:tc>
          <w:tcPr>
            <w:tcW w:w="3351" w:type="pct"/>
            <w:tcBorders>
              <w:left w:val="none" w:sz="0" w:space="0" w:color="auto"/>
              <w:right w:val="none" w:sz="0" w:space="0" w:color="auto"/>
            </w:tcBorders>
          </w:tcPr>
          <w:p w14:paraId="03E9B153" w14:textId="7AC4760E" w:rsidR="003F0610" w:rsidRPr="003B0CBB" w:rsidRDefault="00810F90" w:rsidP="006E7B47">
            <w:pPr>
              <w:pStyle w:val="BodyText"/>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rFonts w:cstheme="minorHAnsi"/>
                <w:sz w:val="21"/>
                <w:szCs w:val="21"/>
              </w:rPr>
              <w:t xml:space="preserve">The </w:t>
            </w:r>
            <w:r w:rsidR="003F0610" w:rsidRPr="008E2B87">
              <w:rPr>
                <w:rFonts w:cstheme="minorHAnsi"/>
                <w:sz w:val="21"/>
                <w:szCs w:val="21"/>
              </w:rPr>
              <w:t>ACARE,</w:t>
            </w:r>
            <w:r>
              <w:rPr>
                <w:rFonts w:cstheme="minorHAnsi"/>
                <w:sz w:val="21"/>
                <w:szCs w:val="21"/>
              </w:rPr>
              <w:t xml:space="preserve"> based</w:t>
            </w:r>
            <w:r w:rsidR="003F0610" w:rsidRPr="008E2B87">
              <w:rPr>
                <w:rFonts w:cstheme="minorHAnsi"/>
                <w:sz w:val="21"/>
                <w:szCs w:val="21"/>
              </w:rPr>
              <w:t xml:space="preserve"> at </w:t>
            </w:r>
            <w:r w:rsidR="00522C46">
              <w:rPr>
                <w:rFonts w:cstheme="minorHAnsi"/>
                <w:sz w:val="21"/>
                <w:szCs w:val="21"/>
              </w:rPr>
              <w:t>T</w:t>
            </w:r>
            <w:r w:rsidR="003F0610" w:rsidRPr="008E2B87">
              <w:rPr>
                <w:rFonts w:cstheme="minorHAnsi"/>
                <w:sz w:val="21"/>
                <w:szCs w:val="21"/>
              </w:rPr>
              <w:t>he University of Adelaide, focuses on antibiotic research and the development of new treatments and control strategies for infections in humans and animals. Their research programs bring together national experts who explore microbial pathogenesis, new drug development, molecular epidemiology, resistance mechanisms and novel approaches to AMR surveillance.</w:t>
            </w:r>
          </w:p>
        </w:tc>
      </w:tr>
      <w:tr w:rsidR="003F0610" w:rsidRPr="004322E2" w14:paraId="601797FF" w14:textId="77777777" w:rsidTr="004D62C9">
        <w:tc>
          <w:tcPr>
            <w:cnfStyle w:val="001000000000" w:firstRow="0" w:lastRow="0" w:firstColumn="1" w:lastColumn="0" w:oddVBand="0" w:evenVBand="0" w:oddHBand="0" w:evenHBand="0" w:firstRowFirstColumn="0" w:firstRowLastColumn="0" w:lastRowFirstColumn="0" w:lastRowLastColumn="0"/>
            <w:tcW w:w="1649" w:type="pct"/>
          </w:tcPr>
          <w:p w14:paraId="59790CF3" w14:textId="77777777" w:rsidR="003F0610" w:rsidRPr="008E2B87" w:rsidRDefault="003F0610" w:rsidP="006E7B47">
            <w:pPr>
              <w:pStyle w:val="BodyText"/>
              <w:spacing w:line="240" w:lineRule="auto"/>
              <w:rPr>
                <w:color w:val="auto"/>
                <w:sz w:val="21"/>
                <w:szCs w:val="21"/>
              </w:rPr>
            </w:pPr>
            <w:r w:rsidRPr="008E2B87">
              <w:rPr>
                <w:color w:val="auto"/>
                <w:sz w:val="21"/>
                <w:szCs w:val="21"/>
              </w:rPr>
              <w:t>Centre to Impact AMR</w:t>
            </w:r>
          </w:p>
        </w:tc>
        <w:tc>
          <w:tcPr>
            <w:tcW w:w="3351" w:type="pct"/>
          </w:tcPr>
          <w:p w14:paraId="13F2AE5B" w14:textId="7D636392" w:rsidR="003F0610" w:rsidRPr="008E2B87" w:rsidRDefault="003F0610" w:rsidP="006E7B47">
            <w:pPr>
              <w:pStyle w:val="BodyText"/>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8E2B87">
              <w:rPr>
                <w:rFonts w:cstheme="minorHAnsi"/>
                <w:sz w:val="21"/>
                <w:szCs w:val="21"/>
              </w:rPr>
              <w:t xml:space="preserve">The Monash University Centre to Impact AMR works with industry, government and other organisations through funded collaborative research and </w:t>
            </w:r>
            <w:r w:rsidR="0084333D">
              <w:rPr>
                <w:rFonts w:cstheme="minorHAnsi"/>
                <w:sz w:val="21"/>
                <w:szCs w:val="21"/>
              </w:rPr>
              <w:t xml:space="preserve">the </w:t>
            </w:r>
            <w:r w:rsidRPr="008E2B87">
              <w:rPr>
                <w:rFonts w:cstheme="minorHAnsi"/>
                <w:sz w:val="21"/>
                <w:szCs w:val="21"/>
              </w:rPr>
              <w:t xml:space="preserve">provision of contract research services. The </w:t>
            </w:r>
            <w:r w:rsidR="0084333D">
              <w:rPr>
                <w:rFonts w:cstheme="minorHAnsi"/>
                <w:sz w:val="21"/>
                <w:szCs w:val="21"/>
              </w:rPr>
              <w:t>C</w:t>
            </w:r>
            <w:r w:rsidRPr="008E2B87">
              <w:rPr>
                <w:rFonts w:cstheme="minorHAnsi"/>
                <w:sz w:val="21"/>
                <w:szCs w:val="21"/>
              </w:rPr>
              <w:t>entre works broadly on all stages of the R&amp;D pipeline, from understanding the fundamental biology of AMR to engineering new detection methods and changing public thinking about AMR.</w:t>
            </w:r>
          </w:p>
        </w:tc>
      </w:tr>
      <w:tr w:rsidR="003F0610" w:rsidRPr="004322E2" w14:paraId="55F4F14C"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left w:val="none" w:sz="0" w:space="0" w:color="auto"/>
              <w:right w:val="none" w:sz="0" w:space="0" w:color="auto"/>
            </w:tcBorders>
          </w:tcPr>
          <w:p w14:paraId="042F01A9" w14:textId="77777777" w:rsidR="003F0610" w:rsidRPr="008E2B87" w:rsidRDefault="003F0610" w:rsidP="006E7B47">
            <w:pPr>
              <w:pStyle w:val="BodyText"/>
              <w:spacing w:line="240" w:lineRule="auto"/>
              <w:rPr>
                <w:color w:val="auto"/>
                <w:sz w:val="21"/>
                <w:szCs w:val="21"/>
              </w:rPr>
            </w:pPr>
            <w:r w:rsidRPr="008E2B87">
              <w:rPr>
                <w:color w:val="auto"/>
                <w:sz w:val="21"/>
                <w:szCs w:val="21"/>
              </w:rPr>
              <w:t>National Centre for Antimicrobial Stewardship (NCAS)</w:t>
            </w:r>
          </w:p>
        </w:tc>
        <w:tc>
          <w:tcPr>
            <w:tcW w:w="3351" w:type="pct"/>
            <w:tcBorders>
              <w:left w:val="none" w:sz="0" w:space="0" w:color="auto"/>
              <w:right w:val="none" w:sz="0" w:space="0" w:color="auto"/>
            </w:tcBorders>
          </w:tcPr>
          <w:p w14:paraId="1A5F52B7" w14:textId="563A9CC4" w:rsidR="003F0610" w:rsidRPr="008E2B87" w:rsidRDefault="0084333D" w:rsidP="006E7B47">
            <w:pPr>
              <w:pStyle w:val="BodyText"/>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Pr>
                <w:rFonts w:cstheme="minorHAnsi"/>
                <w:sz w:val="21"/>
                <w:szCs w:val="21"/>
                <w:lang w:val="en-US"/>
              </w:rPr>
              <w:t xml:space="preserve">The </w:t>
            </w:r>
            <w:r w:rsidR="003F0610" w:rsidRPr="008E2B87">
              <w:rPr>
                <w:rFonts w:cstheme="minorHAnsi"/>
                <w:sz w:val="21"/>
                <w:szCs w:val="21"/>
                <w:lang w:val="en-US"/>
              </w:rPr>
              <w:t>NCAS</w:t>
            </w:r>
            <w:r>
              <w:rPr>
                <w:rFonts w:cstheme="minorHAnsi"/>
                <w:sz w:val="21"/>
                <w:szCs w:val="21"/>
                <w:lang w:val="en-US"/>
              </w:rPr>
              <w:t xml:space="preserve"> was</w:t>
            </w:r>
            <w:r w:rsidR="003F0610" w:rsidRPr="008E2B87">
              <w:rPr>
                <w:rFonts w:cstheme="minorHAnsi"/>
                <w:sz w:val="21"/>
                <w:szCs w:val="21"/>
                <w:lang w:val="en-US"/>
              </w:rPr>
              <w:t xml:space="preserve"> established in 2015 as a NHMRC-funded </w:t>
            </w:r>
            <w:r w:rsidR="003F0610">
              <w:rPr>
                <w:rFonts w:cstheme="minorHAnsi"/>
                <w:sz w:val="21"/>
                <w:szCs w:val="21"/>
                <w:lang w:val="en-US"/>
              </w:rPr>
              <w:t>CRE</w:t>
            </w:r>
            <w:r w:rsidR="003F0610" w:rsidRPr="008E2B87">
              <w:rPr>
                <w:rFonts w:cstheme="minorHAnsi"/>
                <w:sz w:val="21"/>
                <w:szCs w:val="21"/>
                <w:lang w:val="en-US"/>
              </w:rPr>
              <w:t xml:space="preserve"> and</w:t>
            </w:r>
            <w:r>
              <w:rPr>
                <w:rFonts w:cstheme="minorHAnsi"/>
                <w:sz w:val="21"/>
                <w:szCs w:val="21"/>
                <w:lang w:val="en-US"/>
              </w:rPr>
              <w:t xml:space="preserve"> is</w:t>
            </w:r>
            <w:r w:rsidR="003F0610" w:rsidRPr="008E2B87">
              <w:rPr>
                <w:rFonts w:cstheme="minorHAnsi"/>
                <w:sz w:val="21"/>
                <w:szCs w:val="21"/>
                <w:lang w:val="en-US"/>
              </w:rPr>
              <w:t xml:space="preserve"> based at the </w:t>
            </w:r>
            <w:r w:rsidR="005C4BE8" w:rsidRPr="005C4BE8">
              <w:rPr>
                <w:rFonts w:cstheme="minorHAnsi"/>
                <w:sz w:val="21"/>
                <w:szCs w:val="21"/>
                <w:lang w:val="en-US"/>
              </w:rPr>
              <w:t>Peter Doherty Institute for Infection and Immunity</w:t>
            </w:r>
            <w:r w:rsidR="003F0610">
              <w:rPr>
                <w:rFonts w:cstheme="minorHAnsi"/>
                <w:sz w:val="21"/>
                <w:szCs w:val="21"/>
                <w:lang w:val="en-US"/>
              </w:rPr>
              <w:t>. It consists of</w:t>
            </w:r>
            <w:r w:rsidR="003F0610" w:rsidRPr="008E2B87">
              <w:rPr>
                <w:rFonts w:cstheme="minorHAnsi"/>
                <w:sz w:val="21"/>
                <w:szCs w:val="21"/>
                <w:lang w:val="en-US"/>
              </w:rPr>
              <w:t xml:space="preserve"> a </w:t>
            </w:r>
            <w:r w:rsidR="003F0610" w:rsidRPr="008E2B87">
              <w:rPr>
                <w:rFonts w:cstheme="minorHAnsi"/>
                <w:sz w:val="21"/>
                <w:szCs w:val="21"/>
                <w:lang w:val="en-US"/>
              </w:rPr>
              <w:lastRenderedPageBreak/>
              <w:t>group of healthcare professionals committed to promoting the rational use of antimicrobial drugs throughout Australia. The Centre focuses on optimising the use of antimicrobials in both humans and animals.</w:t>
            </w:r>
          </w:p>
        </w:tc>
      </w:tr>
      <w:tr w:rsidR="003F0610" w:rsidRPr="004322E2" w14:paraId="6EE2E941" w14:textId="77777777" w:rsidTr="004D62C9">
        <w:tc>
          <w:tcPr>
            <w:cnfStyle w:val="001000000000" w:firstRow="0" w:lastRow="0" w:firstColumn="1" w:lastColumn="0" w:oddVBand="0" w:evenVBand="0" w:oddHBand="0" w:evenHBand="0" w:firstRowFirstColumn="0" w:firstRowLastColumn="0" w:lastRowFirstColumn="0" w:lastRowLastColumn="0"/>
            <w:tcW w:w="1649" w:type="pct"/>
          </w:tcPr>
          <w:p w14:paraId="30D9E101" w14:textId="77777777" w:rsidR="003F0610" w:rsidRPr="008E2B87" w:rsidDel="00E16CF3" w:rsidRDefault="003F0610" w:rsidP="006E7B47">
            <w:pPr>
              <w:pStyle w:val="BodyText"/>
              <w:spacing w:line="240" w:lineRule="auto"/>
              <w:rPr>
                <w:rFonts w:cstheme="minorHAnsi"/>
                <w:color w:val="auto"/>
                <w:sz w:val="21"/>
                <w:szCs w:val="21"/>
              </w:rPr>
            </w:pPr>
            <w:r w:rsidRPr="008E2B87">
              <w:rPr>
                <w:rFonts w:cstheme="minorHAnsi"/>
                <w:sz w:val="21"/>
                <w:szCs w:val="21"/>
              </w:rPr>
              <w:lastRenderedPageBreak/>
              <w:t>Centre for Research Excellence in Protecting the Public from Emerging infectious Diseases (CRE-ID)</w:t>
            </w:r>
          </w:p>
        </w:tc>
        <w:tc>
          <w:tcPr>
            <w:tcW w:w="3351" w:type="pct"/>
          </w:tcPr>
          <w:p w14:paraId="3199A886" w14:textId="6C6014D6" w:rsidR="003F0610" w:rsidRPr="008E2B87" w:rsidDel="0051498B" w:rsidRDefault="00816B94" w:rsidP="006E7B47">
            <w:pPr>
              <w:pStyle w:val="BodyText"/>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Pr>
                <w:rFonts w:cstheme="minorHAnsi"/>
                <w:sz w:val="21"/>
                <w:szCs w:val="21"/>
              </w:rPr>
              <w:t>F</w:t>
            </w:r>
            <w:r w:rsidRPr="008E2B87">
              <w:rPr>
                <w:rFonts w:cstheme="minorHAnsi"/>
                <w:sz w:val="21"/>
                <w:szCs w:val="21"/>
              </w:rPr>
              <w:t>unded from 2016 to 2021</w:t>
            </w:r>
            <w:r>
              <w:rPr>
                <w:rFonts w:cstheme="minorHAnsi"/>
                <w:sz w:val="21"/>
                <w:szCs w:val="21"/>
              </w:rPr>
              <w:t>, t</w:t>
            </w:r>
            <w:r w:rsidR="00740DFA">
              <w:rPr>
                <w:rFonts w:cstheme="minorHAnsi"/>
                <w:sz w:val="21"/>
                <w:szCs w:val="21"/>
              </w:rPr>
              <w:t xml:space="preserve">he </w:t>
            </w:r>
            <w:r w:rsidR="003F0610" w:rsidRPr="008E2B87">
              <w:rPr>
                <w:rFonts w:cstheme="minorHAnsi"/>
                <w:sz w:val="21"/>
                <w:szCs w:val="21"/>
              </w:rPr>
              <w:t>CRE-ID, based at Macquarie University, focused on newly identified pathogens and the re-emergence, spread or increased antimicrobial drug resistance of existing ones. The Centre brought together research partners across New South Wales, Victoria, Western Australia and the Australian Capital Territory.</w:t>
            </w:r>
          </w:p>
        </w:tc>
      </w:tr>
      <w:tr w:rsidR="003F0610" w:rsidRPr="004322E2" w14:paraId="7512602D" w14:textId="77777777" w:rsidTr="004D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left w:val="none" w:sz="0" w:space="0" w:color="auto"/>
              <w:right w:val="none" w:sz="0" w:space="0" w:color="auto"/>
            </w:tcBorders>
          </w:tcPr>
          <w:p w14:paraId="121B54E2" w14:textId="77777777" w:rsidR="003F0610" w:rsidRPr="008E2B87" w:rsidRDefault="003F0610" w:rsidP="006E7B47">
            <w:pPr>
              <w:pStyle w:val="BodyText"/>
              <w:rPr>
                <w:rFonts w:cstheme="minorHAnsi"/>
                <w:sz w:val="21"/>
                <w:szCs w:val="21"/>
              </w:rPr>
            </w:pPr>
            <w:r w:rsidRPr="008E2B87">
              <w:rPr>
                <w:rFonts w:cstheme="minorHAnsi"/>
                <w:sz w:val="21"/>
                <w:szCs w:val="21"/>
              </w:rPr>
              <w:t>Centre of Research Excellence in Redefining Antimicrobial Use to Reduce Resistance (CRE-REDUCE)</w:t>
            </w:r>
          </w:p>
        </w:tc>
        <w:tc>
          <w:tcPr>
            <w:tcW w:w="3351" w:type="pct"/>
            <w:tcBorders>
              <w:left w:val="none" w:sz="0" w:space="0" w:color="auto"/>
              <w:right w:val="none" w:sz="0" w:space="0" w:color="auto"/>
            </w:tcBorders>
          </w:tcPr>
          <w:p w14:paraId="3D9415BA" w14:textId="2BD9186B" w:rsidR="003F0610" w:rsidRPr="008E2B87" w:rsidRDefault="003F0610" w:rsidP="006E7B47">
            <w:pPr>
              <w:pStyle w:val="BodyText"/>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8E2B87">
              <w:rPr>
                <w:rFonts w:cstheme="minorHAnsi"/>
                <w:sz w:val="21"/>
                <w:szCs w:val="21"/>
              </w:rPr>
              <w:t>Funded from 2015</w:t>
            </w:r>
            <w:r w:rsidR="0088568D">
              <w:rPr>
                <w:rFonts w:cstheme="minorHAnsi"/>
                <w:sz w:val="21"/>
                <w:szCs w:val="21"/>
              </w:rPr>
              <w:t xml:space="preserve"> to 20</w:t>
            </w:r>
            <w:r w:rsidRPr="008E2B87">
              <w:rPr>
                <w:rFonts w:cstheme="minorHAnsi"/>
                <w:sz w:val="21"/>
                <w:szCs w:val="21"/>
              </w:rPr>
              <w:t>20, the CR</w:t>
            </w:r>
            <w:r w:rsidR="00740DFA">
              <w:rPr>
                <w:rFonts w:cstheme="minorHAnsi"/>
                <w:sz w:val="21"/>
                <w:szCs w:val="21"/>
              </w:rPr>
              <w:t>E</w:t>
            </w:r>
            <w:r w:rsidRPr="008E2B87">
              <w:rPr>
                <w:rFonts w:cstheme="minorHAnsi"/>
                <w:sz w:val="21"/>
                <w:szCs w:val="21"/>
              </w:rPr>
              <w:t xml:space="preserve">-REDUCE was based at </w:t>
            </w:r>
            <w:r w:rsidR="00740DFA">
              <w:rPr>
                <w:rFonts w:cstheme="minorHAnsi"/>
                <w:sz w:val="21"/>
                <w:szCs w:val="21"/>
              </w:rPr>
              <w:t>T</w:t>
            </w:r>
            <w:r w:rsidRPr="008E2B87">
              <w:rPr>
                <w:rFonts w:cstheme="minorHAnsi"/>
                <w:sz w:val="21"/>
                <w:szCs w:val="21"/>
              </w:rPr>
              <w:t>he University of Queensland and was focused on research into reducing antimicrobial use and overcoming AMR.</w:t>
            </w:r>
            <w:r w:rsidRPr="008E2B87">
              <w:rPr>
                <w:rFonts w:cstheme="minorHAnsi"/>
                <w:sz w:val="21"/>
                <w:szCs w:val="21"/>
              </w:rPr>
              <w:fldChar w:fldCharType="begin"/>
            </w:r>
            <w:r w:rsidR="00841510">
              <w:rPr>
                <w:rFonts w:cstheme="minorHAnsi"/>
                <w:sz w:val="21"/>
                <w:szCs w:val="21"/>
              </w:rPr>
              <w:instrText xml:space="preserve"> ADDIN EN.CITE &lt;EndNote&gt;&lt;Cite&gt;&lt;Author&gt;Roberts&lt;/Author&gt;&lt;Year&gt;2017&lt;/Year&gt;&lt;RecNum&gt;198&lt;/RecNum&gt;&lt;DisplayText&gt;&lt;style face="superscript"&gt;39&lt;/style&gt;&lt;/DisplayText&gt;&lt;record&gt;&lt;rec-number&gt;198&lt;/rec-number&gt;&lt;foreign-keys&gt;&lt;key app="EN" db-id="zstzed00p9xv56e9wpgp0d0tpsd09zr50rtp" timestamp="1671416661"&gt;198&lt;/key&gt;&lt;/foreign-keys&gt;&lt;ref-type name="Report"&gt;27&lt;/ref-type&gt;&lt;contributors&gt;&lt;authors&gt;&lt;author&gt;Roberts, J.&lt;/author&gt;&lt;/authors&gt;&lt;tertiary-authors&gt;&lt;author&gt;Impact&lt;/author&gt;&lt;/tertiary-authors&gt;&lt;/contributors&gt;&lt;titles&gt;&lt;title&gt;A focus on resistance to antimicrobials&lt;/title&gt;&lt;/titles&gt;&lt;dates&gt;&lt;year&gt;2017&lt;/year&gt;&lt;/dates&gt;&lt;pub-location&gt;Bristol, United Kingdom&lt;/pub-location&gt;&lt;publisher&gt;Impact&lt;/publisher&gt;&lt;urls&gt;&lt;related-urls&gt;&lt;url&gt;https://cre-respond.centre.uq.edu.au/files/947/REDUCE_IMPACT_%20publication_P56-58_High_Res.pdf&lt;/url&gt;&lt;/related-urls&gt;&lt;/urls&gt;&lt;/record&gt;&lt;/Cite&gt;&lt;/EndNote&gt;</w:instrText>
            </w:r>
            <w:r w:rsidRPr="008E2B87">
              <w:rPr>
                <w:rFonts w:cstheme="minorHAnsi"/>
                <w:sz w:val="21"/>
                <w:szCs w:val="21"/>
              </w:rPr>
              <w:fldChar w:fldCharType="separate"/>
            </w:r>
            <w:r w:rsidR="008C285B" w:rsidRPr="008C285B">
              <w:rPr>
                <w:rFonts w:cstheme="minorHAnsi"/>
                <w:noProof/>
                <w:sz w:val="21"/>
                <w:szCs w:val="21"/>
                <w:vertAlign w:val="superscript"/>
              </w:rPr>
              <w:t>39</w:t>
            </w:r>
            <w:r w:rsidRPr="008E2B87">
              <w:rPr>
                <w:rFonts w:cstheme="minorHAnsi"/>
                <w:sz w:val="21"/>
                <w:szCs w:val="21"/>
              </w:rPr>
              <w:fldChar w:fldCharType="end"/>
            </w:r>
            <w:r w:rsidRPr="008E2B87">
              <w:rPr>
                <w:rFonts w:cstheme="minorHAnsi"/>
                <w:sz w:val="21"/>
                <w:szCs w:val="21"/>
              </w:rPr>
              <w:t xml:space="preserve"> This included projects into new ways of treating conditions when antimicrobials prove ineffective and identifying new dosing regimens for antimicrobials to prevent overuse or misuse of antimicrobials.</w:t>
            </w:r>
          </w:p>
        </w:tc>
      </w:tr>
    </w:tbl>
    <w:p w14:paraId="5D0095DB" w14:textId="3A7A9CE7" w:rsidR="003F0610" w:rsidRDefault="003F0610" w:rsidP="003F0610">
      <w:pPr>
        <w:pStyle w:val="Heading1"/>
        <w:numPr>
          <w:ilvl w:val="0"/>
          <w:numId w:val="29"/>
        </w:numPr>
      </w:pPr>
      <w:bookmarkStart w:id="89" w:name="_Toc118801853"/>
      <w:bookmarkStart w:id="90" w:name="_Toc177121727"/>
      <w:r w:rsidRPr="002010B0">
        <w:lastRenderedPageBreak/>
        <w:t>A</w:t>
      </w:r>
      <w:r w:rsidR="00CB1B2A">
        <w:t>MR</w:t>
      </w:r>
      <w:r w:rsidRPr="002010B0">
        <w:t xml:space="preserve"> </w:t>
      </w:r>
      <w:r>
        <w:t>R&amp;D</w:t>
      </w:r>
      <w:r w:rsidRPr="002010B0">
        <w:t xml:space="preserve"> </w:t>
      </w:r>
      <w:bookmarkEnd w:id="89"/>
      <w:r w:rsidR="00886BA3">
        <w:t>needs</w:t>
      </w:r>
      <w:bookmarkEnd w:id="90"/>
    </w:p>
    <w:p w14:paraId="7A81E7F8" w14:textId="5069AAB2" w:rsidR="003F0610" w:rsidRDefault="003F0610" w:rsidP="003F0610">
      <w:pPr>
        <w:pStyle w:val="BodyText"/>
        <w:spacing w:before="40" w:after="160"/>
      </w:pPr>
      <w:r>
        <w:t xml:space="preserve">This </w:t>
      </w:r>
      <w:r w:rsidR="003D6700">
        <w:t xml:space="preserve">section </w:t>
      </w:r>
      <w:r>
        <w:t xml:space="preserve">outlines key R&amp;D needs for Australia, drawing upon insights from international published literature. First, </w:t>
      </w:r>
      <w:r w:rsidR="006D28A1">
        <w:t xml:space="preserve">we provide an overview of focus areas identified in international AMR R&amp;D strategies and lessons learnt for Australia. </w:t>
      </w:r>
      <w:r w:rsidR="00312B50">
        <w:t>Second</w:t>
      </w:r>
      <w:r>
        <w:t xml:space="preserve">, we describe the R&amp;D solutions needed to prevent, detect, contain and treat AMR under a One Health approach, </w:t>
      </w:r>
      <w:r w:rsidR="00E535C9">
        <w:t>drawing upon</w:t>
      </w:r>
      <w:r>
        <w:t xml:space="preserve"> previous assessments as part of the Strategy and the </w:t>
      </w:r>
      <w:r w:rsidR="00600788" w:rsidRPr="00CD0FBF">
        <w:rPr>
          <w:i/>
          <w:iCs/>
        </w:rPr>
        <w:t>One Health Master Action Plan</w:t>
      </w:r>
      <w:r w:rsidR="00600788">
        <w:t xml:space="preserve"> (</w:t>
      </w:r>
      <w:r>
        <w:t>OHMAP</w:t>
      </w:r>
      <w:r w:rsidR="00600788">
        <w:t>)</w:t>
      </w:r>
      <w:r>
        <w:t xml:space="preserve"> to support strategy implementation</w:t>
      </w:r>
      <w:r w:rsidR="00505A83">
        <w:t>,</w:t>
      </w:r>
      <w:r>
        <w:fldChar w:fldCharType="begin"/>
      </w:r>
      <w:r w:rsidR="00ED1461">
        <w:instrText xml:space="preserve"> ADDIN EN.CITE &lt;EndNote&gt;&lt;Cite&gt;&lt;Author&gt;Australian Government&lt;/Author&gt;&lt;Year&gt;2020&lt;/Year&gt;&lt;RecNum&gt;139&lt;/RecNum&gt;&lt;DisplayText&gt;&lt;style face="superscript"&gt;40&lt;/style&gt;&lt;/DisplayText&gt;&lt;record&gt;&lt;rec-number&gt;139&lt;/rec-number&gt;&lt;foreign-keys&gt;&lt;key app="EN" db-id="zstzed00p9xv56e9wpgp0d0tpsd09zr50rtp" timestamp="1663216813"&gt;139&lt;/key&gt;&lt;/foreign-keys&gt;&lt;ref-type name="Report"&gt;27&lt;/ref-type&gt;&lt;contributors&gt;&lt;authors&gt;&lt;author&gt;Australian Government,&lt;/author&gt;&lt;/authors&gt;&lt;/contributors&gt;&lt;titles&gt;&lt;title&gt;One Health Master Action Plan for Australia’s National Antimicrobial Resistance Strategy – 2020 and beyond&lt;/title&gt;&lt;/titles&gt;&lt;dates&gt;&lt;year&gt;2020&lt;/year&gt;&lt;/dates&gt;&lt;pub-location&gt;Canberra, Australia&lt;/pub-location&gt;&lt;publisher&gt;Australian Government&lt;/publisher&gt;&lt;urls&gt;&lt;/urls&gt;&lt;/record&gt;&lt;/Cite&gt;&lt;/EndNote&gt;</w:instrText>
      </w:r>
      <w:r>
        <w:fldChar w:fldCharType="separate"/>
      </w:r>
      <w:r w:rsidR="008C285B" w:rsidRPr="008C285B">
        <w:rPr>
          <w:noProof/>
          <w:vertAlign w:val="superscript"/>
        </w:rPr>
        <w:t>40</w:t>
      </w:r>
      <w:r>
        <w:fldChar w:fldCharType="end"/>
      </w:r>
      <w:r>
        <w:t xml:space="preserve"> </w:t>
      </w:r>
      <w:r w:rsidR="00E535C9">
        <w:t>and insights from</w:t>
      </w:r>
      <w:r w:rsidR="006966EA">
        <w:t xml:space="preserve"> </w:t>
      </w:r>
      <w:r w:rsidR="002449D5">
        <w:t>international strategies</w:t>
      </w:r>
      <w:r w:rsidR="006966EA">
        <w:t xml:space="preserve"> that reflect</w:t>
      </w:r>
      <w:r w:rsidR="002B058C">
        <w:t xml:space="preserve"> </w:t>
      </w:r>
      <w:r w:rsidR="00F10A52">
        <w:t xml:space="preserve">the strategic approach taken by </w:t>
      </w:r>
      <w:r w:rsidR="008428DC">
        <w:t xml:space="preserve">a broad range of countries. </w:t>
      </w:r>
      <w:r>
        <w:t xml:space="preserve">Third, we highlight knowledge and/or solution gaps </w:t>
      </w:r>
      <w:r>
        <w:rPr>
          <w:rStyle w:val="eop"/>
          <w:rFonts w:cstheme="minorBidi"/>
          <w:color w:val="auto"/>
        </w:rPr>
        <w:t>that, if addressed, will</w:t>
      </w:r>
      <w:r w:rsidRPr="1DAD0329">
        <w:rPr>
          <w:rStyle w:val="eop"/>
          <w:rFonts w:cstheme="minorBidi"/>
          <w:color w:val="auto"/>
        </w:rPr>
        <w:t xml:space="preserve"> have impact</w:t>
      </w:r>
      <w:r>
        <w:rPr>
          <w:rStyle w:val="eop"/>
          <w:rFonts w:cstheme="minorBidi"/>
          <w:color w:val="auto"/>
        </w:rPr>
        <w:t xml:space="preserve"> across </w:t>
      </w:r>
      <w:r>
        <w:t>each of the five AMR-related sectors</w:t>
      </w:r>
      <w:r w:rsidR="0058492D">
        <w:t>,</w:t>
      </w:r>
      <w:r w:rsidR="00903CE0">
        <w:t xml:space="preserve"> namely, </w:t>
      </w:r>
      <w:r>
        <w:t>human health, animal health, non-animal agriculture, environment</w:t>
      </w:r>
      <w:r w:rsidR="00600788">
        <w:t xml:space="preserve"> and food</w:t>
      </w:r>
      <w:r>
        <w:t xml:space="preserve">. </w:t>
      </w:r>
      <w:bookmarkStart w:id="91" w:name="_Toc118801854"/>
    </w:p>
    <w:p w14:paraId="383A063B" w14:textId="77777777" w:rsidR="00EA1E18" w:rsidRPr="002670CC" w:rsidRDefault="00EA1E18" w:rsidP="00EA1E18">
      <w:pPr>
        <w:pStyle w:val="Heading2"/>
      </w:pPr>
      <w:bookmarkStart w:id="92" w:name="_Toc177121728"/>
      <w:r>
        <w:t>International AMR R&amp;D strategies and agendas</w:t>
      </w:r>
      <w:bookmarkEnd w:id="92"/>
    </w:p>
    <w:p w14:paraId="250DC87F" w14:textId="77777777" w:rsidR="00EA1E18" w:rsidRDefault="00EA1E18" w:rsidP="00EA1E18">
      <w:pPr>
        <w:pStyle w:val="BodyText"/>
        <w:rPr>
          <w:color w:val="auto"/>
        </w:rPr>
      </w:pPr>
      <w:r>
        <w:rPr>
          <w:color w:val="auto"/>
        </w:rPr>
        <w:t xml:space="preserve">This section describes four noteworthy examples of global initiatives </w:t>
      </w:r>
      <w:r w:rsidRPr="005D47AF">
        <w:rPr>
          <w:color w:val="auto"/>
        </w:rPr>
        <w:t>to develop</w:t>
      </w:r>
      <w:r>
        <w:rPr>
          <w:color w:val="auto"/>
        </w:rPr>
        <w:t xml:space="preserve"> </w:t>
      </w:r>
      <w:r w:rsidRPr="005D47AF">
        <w:rPr>
          <w:color w:val="auto"/>
        </w:rPr>
        <w:t xml:space="preserve">strategies </w:t>
      </w:r>
      <w:r w:rsidRPr="00F41F04">
        <w:rPr>
          <w:color w:val="auto"/>
        </w:rPr>
        <w:t xml:space="preserve">to identify key research priorities and gaps in knowledge to tackle the increasingly urgent issue of AMR. </w:t>
      </w:r>
      <w:r>
        <w:rPr>
          <w:color w:val="auto"/>
        </w:rPr>
        <w:t>This section also covers key lessons learnt for Australia in developing its national research agenda for AMR.</w:t>
      </w:r>
    </w:p>
    <w:p w14:paraId="1CD1796B" w14:textId="7D9F8D22" w:rsidR="00EA1E18" w:rsidRDefault="00EA1E18" w:rsidP="00EA1E18">
      <w:pPr>
        <w:pStyle w:val="Heading4"/>
      </w:pPr>
      <w:r>
        <w:t>Joint</w:t>
      </w:r>
      <w:r w:rsidRPr="00494155">
        <w:t xml:space="preserve"> Programming Initiative on Antimicrobial Resistance</w:t>
      </w:r>
      <w:r>
        <w:t xml:space="preserve"> (JPIA</w:t>
      </w:r>
      <w:r w:rsidR="0052658A">
        <w:t>M</w:t>
      </w:r>
      <w:r>
        <w:t>R)</w:t>
      </w:r>
    </w:p>
    <w:p w14:paraId="49F40A53" w14:textId="61E40B07" w:rsidR="00EA1E18" w:rsidRDefault="005B2149" w:rsidP="00EA1E18">
      <w:pPr>
        <w:pStyle w:val="BodyText"/>
        <w:rPr>
          <w:lang w:eastAsia="en-US"/>
        </w:rPr>
      </w:pPr>
      <w:r>
        <w:t xml:space="preserve">The </w:t>
      </w:r>
      <w:r w:rsidR="00EA1E18" w:rsidRPr="0000224F">
        <w:t xml:space="preserve">JPIAMR, created in 2011, is an international collaborative platform bringing together 29 nations and the European Commission in the fight against AMR. It coordinates national public investments and funds from transnational research to fill knowledge gaps on AMR using a One Health approach. </w:t>
      </w:r>
      <w:r w:rsidR="00EA1E18">
        <w:t xml:space="preserve">In 2021, </w:t>
      </w:r>
      <w:r w:rsidR="0000224F">
        <w:t xml:space="preserve">the </w:t>
      </w:r>
      <w:r w:rsidR="00EA1E18">
        <w:t xml:space="preserve">JPIAMR released its Strategic Research and Innovation Agenda (SRIA), which aims to </w:t>
      </w:r>
      <w:r w:rsidR="00EA1E18">
        <w:rPr>
          <w:lang w:eastAsia="en-US"/>
        </w:rPr>
        <w:t>initiate and coordinate international AMR R&amp;D funding initiatives and identify joint objectives that could help to align and coordinate collaborative R&amp;D opportunities across sectors.</w:t>
      </w:r>
      <w:r w:rsidR="00EA1E18">
        <w:fldChar w:fldCharType="begin"/>
      </w:r>
      <w:r w:rsidR="00ED1461">
        <w:instrText xml:space="preserve"> ADDIN EN.CITE &lt;EndNote&gt;&lt;Cite&gt;&lt;Author&gt;JPIAMR&lt;/Author&gt;&lt;Year&gt;2021&lt;/Year&gt;&lt;RecNum&gt;61&lt;/RecNum&gt;&lt;DisplayText&gt;&lt;style face="superscript"&gt;41&lt;/style&gt;&lt;/DisplayText&gt;&lt;record&gt;&lt;rec-number&gt;61&lt;/rec-number&gt;&lt;foreign-keys&gt;&lt;key app="EN" db-id="zstzed00p9xv56e9wpgp0d0tpsd09zr50rtp" timestamp="1663041793"&gt;61&lt;/key&gt;&lt;/foreign-keys&gt;&lt;ref-type name="Report"&gt;27&lt;/ref-type&gt;&lt;contributors&gt;&lt;authors&gt;&lt;author&gt;JPIAMR&lt;/author&gt;&lt;/authors&gt;&lt;tertiary-authors&gt;&lt;author&gt;Joint Programming Initiative on Antimicrobial Resistance,&lt;/author&gt;&lt;/tertiary-authors&gt;&lt;/contributors&gt;&lt;titles&gt;&lt;title&gt;Strategic Research and Innovation Agenda on Antimicrobial Resistance&lt;/title&gt;&lt;/titles&gt;&lt;dates&gt;&lt;year&gt;2021&lt;/year&gt;&lt;/dates&gt;&lt;pub-location&gt;Stockholm, Sweden&lt;/pub-location&gt;&lt;publisher&gt;Joint Programming Initiative on Antimicrobial Resistance,&lt;/publisher&gt;&lt;urls&gt;&lt;/urls&gt;&lt;/record&gt;&lt;/Cite&gt;&lt;/EndNote&gt;</w:instrText>
      </w:r>
      <w:r w:rsidR="00EA1E18">
        <w:fldChar w:fldCharType="separate"/>
      </w:r>
      <w:r w:rsidR="008C285B" w:rsidRPr="008C285B">
        <w:rPr>
          <w:noProof/>
          <w:vertAlign w:val="superscript"/>
        </w:rPr>
        <w:t>41</w:t>
      </w:r>
      <w:r w:rsidR="00EA1E18">
        <w:fldChar w:fldCharType="end"/>
      </w:r>
      <w:r w:rsidR="55D90A5C" w:rsidRPr="73F0BA66">
        <w:rPr>
          <w:lang w:eastAsia="en-US"/>
        </w:rPr>
        <w:t xml:space="preserve"> The JPIAMR activities align with the European One Health Action Plan against AMR and the WHO Global Action Plan on AMR.</w:t>
      </w:r>
    </w:p>
    <w:p w14:paraId="323D00AC" w14:textId="77777777" w:rsidR="00EA1E18" w:rsidRDefault="00EA1E18" w:rsidP="00EA1E18">
      <w:pPr>
        <w:pStyle w:val="BodyText"/>
        <w:rPr>
          <w:lang w:eastAsia="en-US"/>
        </w:rPr>
      </w:pPr>
      <w:r>
        <w:t>The SRIA outlines six research priority areas,</w:t>
      </w:r>
      <w:r>
        <w:rPr>
          <w:lang w:eastAsia="en-US"/>
        </w:rPr>
        <w:t xml:space="preserve"> including:</w:t>
      </w:r>
    </w:p>
    <w:p w14:paraId="694F9D40" w14:textId="58446406" w:rsidR="00EA1E18" w:rsidRDefault="00600788" w:rsidP="00740A86">
      <w:pPr>
        <w:pStyle w:val="BodyText"/>
        <w:numPr>
          <w:ilvl w:val="0"/>
          <w:numId w:val="44"/>
        </w:numPr>
      </w:pPr>
      <w:r>
        <w:t>d</w:t>
      </w:r>
      <w:r w:rsidR="00EA1E18">
        <w:t>eveloping novel and improved therapeutics and treatment regimes, covering antimicrobials and alternative therapies</w:t>
      </w:r>
    </w:p>
    <w:p w14:paraId="2E508721" w14:textId="653785C4" w:rsidR="00EA1E18" w:rsidRDefault="00600788" w:rsidP="00740A86">
      <w:pPr>
        <w:pStyle w:val="BodyText"/>
        <w:numPr>
          <w:ilvl w:val="0"/>
          <w:numId w:val="44"/>
        </w:numPr>
      </w:pPr>
      <w:r>
        <w:t>d</w:t>
      </w:r>
      <w:r w:rsidR="00EA1E18">
        <w:t>eveloping new and improving existing diagnostic tools and technologies</w:t>
      </w:r>
    </w:p>
    <w:p w14:paraId="625CBF86" w14:textId="70A62284" w:rsidR="00EA1E18" w:rsidRDefault="00600788" w:rsidP="00740A86">
      <w:pPr>
        <w:pStyle w:val="BodyText"/>
        <w:numPr>
          <w:ilvl w:val="0"/>
          <w:numId w:val="44"/>
        </w:numPr>
      </w:pPr>
      <w:r>
        <w:t>o</w:t>
      </w:r>
      <w:r w:rsidR="00EA1E18">
        <w:t>ptimising and standardising surveillance systems for antimicrobial use and AMR</w:t>
      </w:r>
    </w:p>
    <w:p w14:paraId="1B2C5CE9" w14:textId="49D49A1C" w:rsidR="00EA1E18" w:rsidRDefault="00600788" w:rsidP="00740A86">
      <w:pPr>
        <w:pStyle w:val="BodyText"/>
        <w:numPr>
          <w:ilvl w:val="0"/>
          <w:numId w:val="44"/>
        </w:numPr>
      </w:pPr>
      <w:r>
        <w:t>u</w:t>
      </w:r>
      <w:r w:rsidR="00EA1E18">
        <w:t>nderstanding and preventing AMR transmission</w:t>
      </w:r>
    </w:p>
    <w:p w14:paraId="0FF51955" w14:textId="4CCD9D71" w:rsidR="00EA1E18" w:rsidRDefault="00600788" w:rsidP="00740A86">
      <w:pPr>
        <w:pStyle w:val="BodyText"/>
        <w:numPr>
          <w:ilvl w:val="0"/>
          <w:numId w:val="44"/>
        </w:numPr>
      </w:pPr>
      <w:r>
        <w:t>i</w:t>
      </w:r>
      <w:r w:rsidR="00EA1E18">
        <w:t>nvestigating the role of environmental factors in the spread of AMR</w:t>
      </w:r>
    </w:p>
    <w:p w14:paraId="48D99EAE" w14:textId="071DCF0C" w:rsidR="00EA1E18" w:rsidRDefault="00600788" w:rsidP="00740A86">
      <w:pPr>
        <w:pStyle w:val="BodyText"/>
        <w:numPr>
          <w:ilvl w:val="0"/>
          <w:numId w:val="44"/>
        </w:numPr>
      </w:pPr>
      <w:r>
        <w:t>d</w:t>
      </w:r>
      <w:r w:rsidR="00EA1E18">
        <w:t>eveloping and improving prevention and control measures for AMR, considering a One Health perspective.</w:t>
      </w:r>
    </w:p>
    <w:p w14:paraId="5FA95A04" w14:textId="02EFDA62" w:rsidR="00EA1E18" w:rsidRDefault="007E31F6" w:rsidP="00EA1E18">
      <w:pPr>
        <w:pStyle w:val="BodyText"/>
        <w:rPr>
          <w:lang w:eastAsia="en-US"/>
        </w:rPr>
      </w:pPr>
      <w:r>
        <w:rPr>
          <w:lang w:eastAsia="en-US"/>
        </w:rPr>
        <w:t>T</w:t>
      </w:r>
      <w:r w:rsidR="00D03B08">
        <w:rPr>
          <w:lang w:eastAsia="en-US"/>
        </w:rPr>
        <w:t>he JPIAMR</w:t>
      </w:r>
      <w:r>
        <w:rPr>
          <w:lang w:eastAsia="en-US"/>
        </w:rPr>
        <w:t>,</w:t>
      </w:r>
      <w:r w:rsidR="00D03B08">
        <w:rPr>
          <w:lang w:eastAsia="en-US"/>
        </w:rPr>
        <w:t xml:space="preserve"> in collaboration wi</w:t>
      </w:r>
      <w:r w:rsidR="0063215C">
        <w:rPr>
          <w:lang w:eastAsia="en-US"/>
        </w:rPr>
        <w:t>th other stakeholders</w:t>
      </w:r>
      <w:r w:rsidR="004E63CA">
        <w:rPr>
          <w:lang w:eastAsia="en-US"/>
        </w:rPr>
        <w:t>,</w:t>
      </w:r>
      <w:r w:rsidR="00F5012C">
        <w:rPr>
          <w:lang w:eastAsia="en-US"/>
        </w:rPr>
        <w:t xml:space="preserve"> </w:t>
      </w:r>
      <w:r>
        <w:rPr>
          <w:lang w:eastAsia="en-US"/>
        </w:rPr>
        <w:t xml:space="preserve">is leading the development of the One Health AMR Partnership, which is designed to </w:t>
      </w:r>
      <w:r w:rsidR="003A0C13">
        <w:rPr>
          <w:lang w:eastAsia="en-US"/>
        </w:rPr>
        <w:t>coordinate</w:t>
      </w:r>
      <w:r w:rsidR="00B14D87">
        <w:rPr>
          <w:lang w:eastAsia="en-US"/>
        </w:rPr>
        <w:t xml:space="preserve"> AMR </w:t>
      </w:r>
      <w:r w:rsidR="007F488D">
        <w:rPr>
          <w:lang w:eastAsia="en-US"/>
        </w:rPr>
        <w:t xml:space="preserve">activities and funding across </w:t>
      </w:r>
      <w:r w:rsidR="008656BB">
        <w:rPr>
          <w:lang w:eastAsia="en-US"/>
        </w:rPr>
        <w:t>E</w:t>
      </w:r>
      <w:r w:rsidR="00600788">
        <w:rPr>
          <w:lang w:eastAsia="en-US"/>
        </w:rPr>
        <w:t xml:space="preserve">uropean </w:t>
      </w:r>
      <w:r w:rsidR="008656BB">
        <w:rPr>
          <w:lang w:eastAsia="en-US"/>
        </w:rPr>
        <w:t>U</w:t>
      </w:r>
      <w:r w:rsidR="00600788">
        <w:rPr>
          <w:lang w:eastAsia="en-US"/>
        </w:rPr>
        <w:t>nion</w:t>
      </w:r>
      <w:r w:rsidR="008656BB">
        <w:rPr>
          <w:lang w:eastAsia="en-US"/>
        </w:rPr>
        <w:t xml:space="preserve"> countries</w:t>
      </w:r>
      <w:r w:rsidR="0001511E">
        <w:rPr>
          <w:lang w:eastAsia="en-US"/>
        </w:rPr>
        <w:t xml:space="preserve"> in line with the </w:t>
      </w:r>
      <w:r w:rsidR="005673CF" w:rsidRPr="005673CF">
        <w:rPr>
          <w:lang w:eastAsia="en-US"/>
        </w:rPr>
        <w:t>European One Health Action Plan against AMR and the WHO Global Action Plan on AMR</w:t>
      </w:r>
      <w:r w:rsidR="00CE0416">
        <w:rPr>
          <w:lang w:eastAsia="en-US"/>
        </w:rPr>
        <w:t>.</w:t>
      </w:r>
      <w:r w:rsidR="00002A55">
        <w:rPr>
          <w:lang w:eastAsia="en-US"/>
        </w:rPr>
        <w:fldChar w:fldCharType="begin"/>
      </w:r>
      <w:r w:rsidR="00841510">
        <w:rPr>
          <w:lang w:eastAsia="en-US"/>
        </w:rPr>
        <w:instrText xml:space="preserve"> ADDIN EN.CITE &lt;EndNote&gt;&lt;Cite&gt;&lt;Author&gt;JPIAMR&lt;/Author&gt;&lt;Year&gt;2022&lt;/Year&gt;&lt;RecNum&gt;83&lt;/RecNum&gt;&lt;DisplayText&gt;&lt;style face="superscript"&gt;42&lt;/style&gt;&lt;/DisplayText&gt;&lt;record&gt;&lt;rec-number&gt;83&lt;/rec-number&gt;&lt;foreign-keys&gt;&lt;key app="EN" db-id="zstzed00p9xv56e9wpgp0d0tpsd09zr50rtp" timestamp="1663041796"&gt;83&lt;/key&gt;&lt;/foreign-keys&gt;&lt;ref-type name="Web Page"&gt;12&lt;/ref-type&gt;&lt;contributors&gt;&lt;authors&gt;&lt;author&gt;JPIAMR&lt;/author&gt;&lt;/authors&gt;&lt;/contributors&gt;&lt;titles&gt;&lt;title&gt;The Horizon Europe Candidate Partnership: One Health AMR&lt;/title&gt;&lt;/titles&gt;&lt;dates&gt;&lt;year&gt;2022&lt;/year&gt;&lt;/dates&gt;&lt;urls&gt;&lt;related-urls&gt;&lt;url&gt;https://www.jpiamr.eu/activities/one-health-amr/&lt;/url&gt;&lt;/related-urls&gt;&lt;/urls&gt;&lt;custom2&gt;12 July 2022&lt;/custom2&gt;&lt;/record&gt;&lt;/Cite&gt;&lt;/EndNote&gt;</w:instrText>
      </w:r>
      <w:r w:rsidR="00002A55">
        <w:rPr>
          <w:lang w:eastAsia="en-US"/>
        </w:rPr>
        <w:fldChar w:fldCharType="separate"/>
      </w:r>
      <w:r w:rsidR="008C285B" w:rsidRPr="008C285B">
        <w:rPr>
          <w:noProof/>
          <w:vertAlign w:val="superscript"/>
          <w:lang w:eastAsia="en-US"/>
        </w:rPr>
        <w:t>42</w:t>
      </w:r>
      <w:r w:rsidR="00002A55">
        <w:rPr>
          <w:lang w:eastAsia="en-US"/>
        </w:rPr>
        <w:fldChar w:fldCharType="end"/>
      </w:r>
      <w:r w:rsidR="00CE0416">
        <w:rPr>
          <w:lang w:eastAsia="en-US"/>
        </w:rPr>
        <w:t xml:space="preserve"> </w:t>
      </w:r>
      <w:r w:rsidR="0057149E">
        <w:rPr>
          <w:lang w:eastAsia="en-US"/>
        </w:rPr>
        <w:t xml:space="preserve">Both these action plans are aimed at </w:t>
      </w:r>
      <w:r w:rsidR="004D1148">
        <w:rPr>
          <w:lang w:eastAsia="en-US"/>
        </w:rPr>
        <w:t xml:space="preserve">curbing the threat of AMR. </w:t>
      </w:r>
      <w:r w:rsidR="00EA1E18">
        <w:rPr>
          <w:lang w:eastAsia="en-US"/>
        </w:rPr>
        <w:t>To support the development of a One Health AMR Partnership</w:t>
      </w:r>
      <w:r w:rsidR="004D1148">
        <w:rPr>
          <w:lang w:eastAsia="en-US"/>
        </w:rPr>
        <w:t>,</w:t>
      </w:r>
      <w:r w:rsidR="00EA1E18">
        <w:rPr>
          <w:lang w:eastAsia="en-US"/>
        </w:rPr>
        <w:t xml:space="preserve"> </w:t>
      </w:r>
      <w:r w:rsidR="00002014">
        <w:rPr>
          <w:lang w:eastAsia="en-US"/>
        </w:rPr>
        <w:t xml:space="preserve">the </w:t>
      </w:r>
      <w:r w:rsidR="00EA1E18">
        <w:rPr>
          <w:lang w:eastAsia="en-US"/>
        </w:rPr>
        <w:t>JPIAMR has commenced the process of updating the original SRIA to include a set of Prioritised Research and Innovation Objectives.</w:t>
      </w:r>
      <w:r w:rsidR="00EA1E18">
        <w:rPr>
          <w:lang w:eastAsia="en-US"/>
        </w:rPr>
        <w:fldChar w:fldCharType="begin"/>
      </w:r>
      <w:r w:rsidR="00ED1461">
        <w:rPr>
          <w:lang w:eastAsia="en-US"/>
        </w:rPr>
        <w:instrText xml:space="preserve"> ADDIN EN.CITE &lt;EndNote&gt;&lt;Cite&gt;&lt;Author&gt;JPIAMR&lt;/Author&gt;&lt;Year&gt;2022&lt;/Year&gt;&lt;RecNum&gt;199&lt;/RecNum&gt;&lt;DisplayText&gt;&lt;style face="superscript"&gt;43&lt;/style&gt;&lt;/DisplayText&gt;&lt;record&gt;&lt;rec-number&gt;199&lt;/rec-number&gt;&lt;foreign-keys&gt;&lt;key app="EN" db-id="zstzed00p9xv56e9wpgp0d0tpsd09zr50rtp" timestamp="1671416661"&gt;199&lt;/key&gt;&lt;/foreign-keys&gt;&lt;ref-type name="Report"&gt;27&lt;/ref-type&gt;&lt;contributors&gt;&lt;authors&gt;&lt;author&gt;JPIAMR&lt;/author&gt;&lt;/authors&gt;&lt;tertiary-authors&gt;&lt;author&gt;Joint Programming Initiative on Antimicrobial Resistance,&lt;/author&gt;&lt;/tertiary-authors&gt;&lt;/contributors&gt;&lt;titles&gt;&lt;title&gt;JPIAMR SRIA global survey 2022&lt;/title&gt;&lt;/titles&gt;&lt;dates&gt;&lt;year&gt;2022&lt;/year&gt;&lt;/dates&gt;&lt;pub-location&gt;Stockholm, Sweden&lt;/pub-location&gt;&lt;publisher&gt;Joint Programming Initiative on Antimicrobial Resistance&lt;/publisher&gt;&lt;urls&gt;&lt;/urls&gt;&lt;/record&gt;&lt;/Cite&gt;&lt;/EndNote&gt;</w:instrText>
      </w:r>
      <w:r w:rsidR="00EA1E18">
        <w:rPr>
          <w:lang w:eastAsia="en-US"/>
        </w:rPr>
        <w:fldChar w:fldCharType="separate"/>
      </w:r>
      <w:r w:rsidR="008C285B" w:rsidRPr="008C285B">
        <w:rPr>
          <w:noProof/>
          <w:vertAlign w:val="superscript"/>
          <w:lang w:eastAsia="en-US"/>
        </w:rPr>
        <w:t>43</w:t>
      </w:r>
      <w:r w:rsidR="00EA1E18">
        <w:rPr>
          <w:lang w:eastAsia="en-US"/>
        </w:rPr>
        <w:fldChar w:fldCharType="end"/>
      </w:r>
      <w:r w:rsidR="00EA1E18">
        <w:rPr>
          <w:lang w:eastAsia="en-US"/>
        </w:rPr>
        <w:t xml:space="preserve"> The development of these objectives has been informed by a recent survey of AMR experts, which included representatives from its member countries.</w:t>
      </w:r>
      <w:r w:rsidR="00EA1E18">
        <w:rPr>
          <w:lang w:eastAsia="en-US"/>
        </w:rPr>
        <w:fldChar w:fldCharType="begin"/>
      </w:r>
      <w:r w:rsidR="00ED1461">
        <w:rPr>
          <w:lang w:eastAsia="en-US"/>
        </w:rPr>
        <w:instrText xml:space="preserve"> ADDIN EN.CITE &lt;EndNote&gt;&lt;Cite&gt;&lt;Author&gt;JPIAMR&lt;/Author&gt;&lt;Year&gt;2022&lt;/Year&gt;&lt;RecNum&gt;199&lt;/RecNum&gt;&lt;DisplayText&gt;&lt;style face="superscript"&gt;43&lt;/style&gt;&lt;/DisplayText&gt;&lt;record&gt;&lt;rec-number&gt;199&lt;/rec-number&gt;&lt;foreign-keys&gt;&lt;key app="EN" db-id="zstzed00p9xv56e9wpgp0d0tpsd09zr50rtp" timestamp="1671416661"&gt;199&lt;/key&gt;&lt;/foreign-keys&gt;&lt;ref-type name="Report"&gt;27&lt;/ref-type&gt;&lt;contributors&gt;&lt;authors&gt;&lt;author&gt;JPIAMR&lt;/author&gt;&lt;/authors&gt;&lt;tertiary-authors&gt;&lt;author&gt;Joint Programming Initiative on Antimicrobial Resistance,&lt;/author&gt;&lt;/tertiary-authors&gt;&lt;/contributors&gt;&lt;titles&gt;&lt;title&gt;JPIAMR SRIA global survey 2022&lt;/title&gt;&lt;/titles&gt;&lt;dates&gt;&lt;year&gt;2022&lt;/year&gt;&lt;/dates&gt;&lt;pub-location&gt;Stockholm, Sweden&lt;/pub-location&gt;&lt;publisher&gt;Joint Programming Initiative on Antimicrobial Resistance&lt;/publisher&gt;&lt;urls&gt;&lt;/urls&gt;&lt;/record&gt;&lt;/Cite&gt;&lt;/EndNote&gt;</w:instrText>
      </w:r>
      <w:r w:rsidR="00EA1E18">
        <w:rPr>
          <w:lang w:eastAsia="en-US"/>
        </w:rPr>
        <w:fldChar w:fldCharType="separate"/>
      </w:r>
      <w:r w:rsidR="008C285B" w:rsidRPr="008C285B">
        <w:rPr>
          <w:noProof/>
          <w:vertAlign w:val="superscript"/>
          <w:lang w:eastAsia="en-US"/>
        </w:rPr>
        <w:t>43</w:t>
      </w:r>
      <w:r w:rsidR="00EA1E18">
        <w:rPr>
          <w:lang w:eastAsia="en-US"/>
        </w:rPr>
        <w:fldChar w:fldCharType="end"/>
      </w:r>
      <w:r w:rsidR="00EA1E18">
        <w:rPr>
          <w:lang w:eastAsia="en-US"/>
        </w:rPr>
        <w:t xml:space="preserve"> </w:t>
      </w:r>
      <w:r w:rsidR="005B2149">
        <w:rPr>
          <w:lang w:eastAsia="en-US"/>
        </w:rPr>
        <w:t>Among t</w:t>
      </w:r>
      <w:r w:rsidR="00EA1E18">
        <w:rPr>
          <w:lang w:eastAsia="en-US"/>
        </w:rPr>
        <w:t>he proposed inclusions is the integration of the previous Environment priority across the other priority objectives, rather than having it as a standalone priority topic.</w:t>
      </w:r>
    </w:p>
    <w:p w14:paraId="7EEF3F5D" w14:textId="77777777" w:rsidR="00EA1E18" w:rsidRDefault="00EA1E18" w:rsidP="00EA1E18">
      <w:pPr>
        <w:pStyle w:val="Heading4"/>
      </w:pPr>
      <w:r>
        <w:lastRenderedPageBreak/>
        <w:t>Quadripartite partnership for One Health</w:t>
      </w:r>
    </w:p>
    <w:p w14:paraId="3B5ED2EA" w14:textId="277C8AD0" w:rsidR="00EA1E18" w:rsidRDefault="00EA1E18" w:rsidP="00EA1E18">
      <w:pPr>
        <w:pStyle w:val="BodyText"/>
      </w:pPr>
      <w:r>
        <w:t xml:space="preserve">The Quadripartite – a partnership between the FAO, WOAH, WHO and UNEP – released a </w:t>
      </w:r>
      <w:r w:rsidRPr="0036495A">
        <w:t>Strategic Framework for Collaboration on Antimicrobial Resistance</w:t>
      </w:r>
      <w:r>
        <w:t xml:space="preserve"> in 2022.</w:t>
      </w:r>
      <w:r>
        <w:fldChar w:fldCharType="begin"/>
      </w:r>
      <w:r w:rsidR="00ED1461">
        <w:instrText xml:space="preserve"> ADDIN EN.CITE &lt;EndNote&gt;&lt;Cite&gt;&lt;Author&gt;Food and Agriculture Organization of the United Nations&lt;/Author&gt;&lt;Year&gt;2022&lt;/Year&gt;&lt;RecNum&gt;142&lt;/RecNum&gt;&lt;DisplayText&gt;&lt;style face="superscript"&gt;24&lt;/style&gt;&lt;/DisplayText&gt;&lt;record&gt;&lt;rec-number&gt;142&lt;/rec-number&gt;&lt;foreign-keys&gt;&lt;key app="EN" db-id="zstzed00p9xv56e9wpgp0d0tpsd09zr50rtp" timestamp="1666932155"&gt;142&lt;/key&gt;&lt;/foreign-keys&gt;&lt;ref-type name="Report"&gt;27&lt;/ref-type&gt;&lt;contributors&gt;&lt;authors&gt;&lt;author&gt;Food and Agriculture Organization of the United Nations,&lt;/author&gt;&lt;author&gt;World Organisation for Animal Health,&lt;/author&gt;&lt;author&gt;World Health Organization,&lt;/author&gt;&lt;author&gt;United Nations Environment Programme,&lt;/author&gt;&lt;/authors&gt;&lt;/contributors&gt;&lt;titles&gt;&lt;title&gt;Strategic framework for collaboration on antimicrobial resistance&lt;/title&gt;&lt;/titles&gt;&lt;dates&gt;&lt;year&gt;2022&lt;/year&gt;&lt;/dates&gt;&lt;pub-location&gt;Geneva, Switzerland&lt;/pub-location&gt;&lt;publisher&gt;World Health Organization, Food and Agriculture Organization of the United Nations and World Organization for Animal Health&lt;/publisher&gt;&lt;urls&gt;&lt;/urls&gt;&lt;/record&gt;&lt;/Cite&gt;&lt;/EndNote&gt;</w:instrText>
      </w:r>
      <w:r>
        <w:fldChar w:fldCharType="separate"/>
      </w:r>
      <w:r w:rsidRPr="00C16896">
        <w:rPr>
          <w:noProof/>
          <w:vertAlign w:val="superscript"/>
        </w:rPr>
        <w:t>24</w:t>
      </w:r>
      <w:r>
        <w:fldChar w:fldCharType="end"/>
      </w:r>
      <w:r>
        <w:t xml:space="preserve"> This strategy aims to optimise the production and use of antimicrobials along the whole life cycle</w:t>
      </w:r>
      <w:r w:rsidR="00B34AA6">
        <w:t>,</w:t>
      </w:r>
      <w:r>
        <w:t xml:space="preserve"> from </w:t>
      </w:r>
      <w:r w:rsidR="00B34AA6">
        <w:t>R&amp;D</w:t>
      </w:r>
      <w:r>
        <w:t xml:space="preserve"> to disposal</w:t>
      </w:r>
      <w:r w:rsidR="00B34AA6">
        <w:t>,</w:t>
      </w:r>
      <w:r>
        <w:t xml:space="preserve"> and decrease the incidence of infection in humans, animals and plants to reduce the development and spread of AMR. These two objectives have strong links to several </w:t>
      </w:r>
      <w:r w:rsidR="00C33B59" w:rsidRPr="00072BED">
        <w:rPr>
          <w:color w:val="auto"/>
        </w:rPr>
        <w:t>U</w:t>
      </w:r>
      <w:r w:rsidR="00B849C3">
        <w:rPr>
          <w:color w:val="auto"/>
        </w:rPr>
        <w:t>nited Nations</w:t>
      </w:r>
      <w:r w:rsidR="00C33B59" w:rsidRPr="00072BED">
        <w:rPr>
          <w:color w:val="auto"/>
        </w:rPr>
        <w:t xml:space="preserve"> </w:t>
      </w:r>
      <w:r>
        <w:t xml:space="preserve">Sustainable Development Goals, including those on poverty, hunger, health and wellbeing, and clean water and sanitation. </w:t>
      </w:r>
    </w:p>
    <w:p w14:paraId="3FCE25DD" w14:textId="2D71203D" w:rsidR="00EA1E18" w:rsidRDefault="00EA1E18" w:rsidP="00EA1E18">
      <w:pPr>
        <w:pStyle w:val="Heading4"/>
      </w:pPr>
      <w:r>
        <w:t>World Health Organization</w:t>
      </w:r>
      <w:r w:rsidR="00600788">
        <w:t xml:space="preserve"> (WHO)</w:t>
      </w:r>
    </w:p>
    <w:p w14:paraId="628F545E" w14:textId="227AA32C" w:rsidR="00EA1E18" w:rsidRDefault="00EA1E18" w:rsidP="00EA1E18">
      <w:pPr>
        <w:pStyle w:val="BodyText"/>
        <w:spacing w:before="40" w:after="160"/>
      </w:pPr>
      <w:r>
        <w:t xml:space="preserve">In collaboration with </w:t>
      </w:r>
      <w:r w:rsidRPr="00B217A2">
        <w:t>the Nossal</w:t>
      </w:r>
      <w:r w:rsidRPr="00B217A2" w:rsidDel="007C2949">
        <w:t xml:space="preserve"> </w:t>
      </w:r>
      <w:r>
        <w:t>Institute for Global Health</w:t>
      </w:r>
      <w:r w:rsidRPr="00B217A2">
        <w:t xml:space="preserve"> </w:t>
      </w:r>
      <w:r>
        <w:t xml:space="preserve">at </w:t>
      </w:r>
      <w:r w:rsidR="005B2149">
        <w:t>T</w:t>
      </w:r>
      <w:r>
        <w:t xml:space="preserve">he University of </w:t>
      </w:r>
      <w:r w:rsidRPr="00B217A2">
        <w:t>Melbourne</w:t>
      </w:r>
      <w:r>
        <w:t>, the WHO</w:t>
      </w:r>
      <w:r w:rsidRPr="00B217A2">
        <w:t xml:space="preserve"> </w:t>
      </w:r>
      <w:r>
        <w:t xml:space="preserve">is in the process of developing a </w:t>
      </w:r>
      <w:r w:rsidRPr="00B217A2">
        <w:t>One Health Priority Research Agenda for Antimicrobial Resistance.</w:t>
      </w:r>
      <w:r>
        <w:fldChar w:fldCharType="begin"/>
      </w:r>
      <w:r w:rsidR="00841510">
        <w:instrText xml:space="preserve"> ADDIN EN.CITE &lt;EndNote&gt;&lt;Cite&gt;&lt;Author&gt;United Nations Global Marketplace&lt;/Author&gt;&lt;Year&gt;2011&lt;/Year&gt;&lt;RecNum&gt;88&lt;/RecNum&gt;&lt;DisplayText&gt;&lt;style face="superscript"&gt;44&lt;/style&gt;&lt;/DisplayText&gt;&lt;record&gt;&lt;rec-number&gt;88&lt;/rec-number&gt;&lt;foreign-keys&gt;&lt;key app="EN" db-id="zstzed00p9xv56e9wpgp0d0tpsd09zr50rtp" timestamp="1663041796"&gt;88&lt;/key&gt;&lt;/foreign-keys&gt;&lt;ref-type name="Web Page"&gt;12&lt;/ref-type&gt;&lt;contributors&gt;&lt;authors&gt;&lt;author&gt;United Nations Global Marketplace,&lt;/author&gt;&lt;/authors&gt;&lt;/contributors&gt;&lt;titles&gt;&lt;title&gt;One Health Priority Research Agenda for Antimicrobial Resistance&lt;/title&gt;&lt;/titles&gt;&lt;dates&gt;&lt;year&gt;2011&lt;/year&gt;&lt;/dates&gt;&lt;urls&gt;&lt;related-urls&gt;&lt;url&gt;https://www.ungm.org/Public/Notice/146908&lt;/url&gt;&lt;/related-urls&gt;&lt;/urls&gt;&lt;custom2&gt;19 July 2022&lt;/custom2&gt;&lt;/record&gt;&lt;/Cite&gt;&lt;/EndNote&gt;</w:instrText>
      </w:r>
      <w:r>
        <w:fldChar w:fldCharType="separate"/>
      </w:r>
      <w:r w:rsidR="008C285B" w:rsidRPr="008C285B">
        <w:rPr>
          <w:noProof/>
          <w:vertAlign w:val="superscript"/>
        </w:rPr>
        <w:t>44</w:t>
      </w:r>
      <w:r>
        <w:fldChar w:fldCharType="end"/>
      </w:r>
      <w:r w:rsidRPr="00B217A2">
        <w:t xml:space="preserve"> The objective is to catalyse investment and scientific interest amongst researchers, donors and professionals to inform the implementation of global and national One Health policies to mitigate AMR.</w:t>
      </w:r>
      <w:r>
        <w:fldChar w:fldCharType="begin"/>
      </w:r>
      <w:r w:rsidR="00ED1461">
        <w:instrText xml:space="preserve"> ADDIN EN.CITE &lt;EndNote&gt;&lt;Cite&gt;&lt;Author&gt;World Health Organization&lt;/Author&gt;&lt;Year&gt;2021&lt;/Year&gt;&lt;RecNum&gt;89&lt;/RecNum&gt;&lt;DisplayText&gt;&lt;style face="superscript"&gt;45&lt;/style&gt;&lt;/DisplayText&gt;&lt;record&gt;&lt;rec-number&gt;89&lt;/rec-number&gt;&lt;foreign-keys&gt;&lt;key app="EN" db-id="zstzed00p9xv56e9wpgp0d0tpsd09zr50rtp" timestamp="1663041796"&gt;89&lt;/key&gt;&lt;/foreign-keys&gt;&lt;ref-type name="Report"&gt;27&lt;/ref-type&gt;&lt;contributors&gt;&lt;authors&gt;&lt;author&gt;World Health Organization,&lt;/author&gt;&lt;/authors&gt;&lt;tertiary-authors&gt;&lt;author&gt;World Health Organization,&lt;/author&gt;&lt;/tertiary-authors&gt;&lt;/contributors&gt;&lt;titles&gt;&lt;title&gt;Support for the development of the One Health Priority Research Agenda for Antimicrobial Resistance: Request for Proposals (RFP)&lt;/title&gt;&lt;/titles&gt;&lt;dates&gt;&lt;year&gt;2021&lt;/year&gt;&lt;/dates&gt;&lt;pub-location&gt;Geneva, Switzerland&lt;/pub-location&gt;&lt;urls&gt;&lt;related-urls&gt;&lt;url&gt;https://www.ungm.org/Public/Notice/146908&lt;/url&gt;&lt;/related-urls&gt;&lt;/urls&gt;&lt;/record&gt;&lt;/Cite&gt;&lt;/EndNote&gt;</w:instrText>
      </w:r>
      <w:r>
        <w:fldChar w:fldCharType="separate"/>
      </w:r>
      <w:r w:rsidR="008C285B" w:rsidRPr="008C285B">
        <w:rPr>
          <w:noProof/>
          <w:vertAlign w:val="superscript"/>
        </w:rPr>
        <w:t>45</w:t>
      </w:r>
      <w:r>
        <w:fldChar w:fldCharType="end"/>
      </w:r>
      <w:r w:rsidRPr="00B217A2">
        <w:t xml:space="preserve"> </w:t>
      </w:r>
      <w:r>
        <w:t>T</w:t>
      </w:r>
      <w:r w:rsidRPr="00B217A2">
        <w:t>h</w:t>
      </w:r>
      <w:r>
        <w:t>is</w:t>
      </w:r>
      <w:r w:rsidRPr="00B217A2">
        <w:t xml:space="preserve"> agenda will identify and prioritise research questions and provide a transparent assessment of the knowledge gaps related to the mitigation of AMR at the interface between humans, animals, plants and the environment through </w:t>
      </w:r>
      <w:r>
        <w:t xml:space="preserve">a </w:t>
      </w:r>
      <w:r w:rsidRPr="00B217A2">
        <w:t>global survey and literature review.</w:t>
      </w:r>
      <w:r>
        <w:fldChar w:fldCharType="begin"/>
      </w:r>
      <w:r w:rsidR="008C285B">
        <w:instrText xml:space="preserve"> ADDIN EN.CITE &lt;EndNote&gt;&lt;Cite&gt;&lt;Author&gt;Hamers&lt;/Author&gt;&lt;Year&gt;2022&lt;/Year&gt;&lt;RecNum&gt;124&lt;/RecNum&gt;&lt;DisplayText&gt;&lt;style face="superscript"&gt;46&lt;/style&gt;&lt;/DisplayText&gt;&lt;record&gt;&lt;rec-number&gt;124&lt;/rec-number&gt;&lt;foreign-keys&gt;&lt;key app="EN" db-id="wvv0ftsrketfthettvxvsda89tefssptt5et" timestamp="1665634979"&gt;124&lt;/key&gt;&lt;/foreign-keys&gt;&lt;ref-type name="Journal Article"&gt;17&lt;/ref-type&gt;&lt;contributors&gt;&lt;authors&gt;&lt;author&gt;Hamers, Raph L.&lt;/author&gt;&lt;author&gt;Cassini, Alessandro&lt;/author&gt;&lt;author&gt;Asadinia, Koe Stella&lt;/author&gt;&lt;author&gt;Bertagnolio, Silvia&lt;/author&gt;&lt;/authors&gt;&lt;/contributors&gt;&lt;titles&gt;&lt;title&gt;Developing a priority global research agenda for antimicrobial resistance in the human health sector: Protocol for a scoping review&lt;/title&gt;&lt;secondary-title&gt;BMJ Open&lt;/secondary-title&gt;&lt;/titles&gt;&lt;periodical&gt;&lt;full-title&gt;BMJ Open&lt;/full-title&gt;&lt;/periodical&gt;&lt;volume&gt;12&lt;/volume&gt;&lt;number&gt;6&lt;/number&gt;&lt;dates&gt;&lt;year&gt;2022&lt;/year&gt;&lt;/dates&gt;&lt;urls&gt;&lt;related-urls&gt;&lt;url&gt;http://bmjopen.bmj.com/content/12/6/e060553.abstract&lt;/url&gt;&lt;/related-urls&gt;&lt;/urls&gt;&lt;electronic-resource-num&gt;10.1136/bmjopen-2021-060553&lt;/electronic-resource-num&gt;&lt;/record&gt;&lt;/Cite&gt;&lt;/EndNote&gt;</w:instrText>
      </w:r>
      <w:r>
        <w:fldChar w:fldCharType="separate"/>
      </w:r>
      <w:r w:rsidR="008C285B" w:rsidRPr="008C285B">
        <w:rPr>
          <w:noProof/>
          <w:vertAlign w:val="superscript"/>
        </w:rPr>
        <w:t>46</w:t>
      </w:r>
      <w:r>
        <w:fldChar w:fldCharType="end"/>
      </w:r>
      <w:r w:rsidRPr="00B217A2">
        <w:t xml:space="preserve"> </w:t>
      </w:r>
      <w:r>
        <w:t>The One Health Priority Research Agenda for Antimicrobial Resistance is expected to be completed by late 2022.</w:t>
      </w:r>
    </w:p>
    <w:p w14:paraId="2FA4861F" w14:textId="73F43FC8" w:rsidR="00EA1E18" w:rsidRDefault="00EA1E18" w:rsidP="00EA1E18">
      <w:pPr>
        <w:pStyle w:val="Heading4"/>
      </w:pPr>
      <w:r>
        <w:t>Global Antibiotic Research and Development Partnership</w:t>
      </w:r>
      <w:r w:rsidR="00600788">
        <w:t xml:space="preserve"> (GARDP)</w:t>
      </w:r>
    </w:p>
    <w:p w14:paraId="55BA2349" w14:textId="277E03E4" w:rsidR="00EA1E18" w:rsidRDefault="005B2149" w:rsidP="00EA1E18">
      <w:pPr>
        <w:pStyle w:val="BodyText"/>
        <w:spacing w:before="40" w:after="160"/>
      </w:pPr>
      <w:r>
        <w:t xml:space="preserve">The </w:t>
      </w:r>
      <w:r w:rsidR="00EA1E18">
        <w:t>GARDP has developed an AMR R&amp;D strategy focusing on the development of therapeutics. Their strategy, released in 2020, is designed to address the challenges associated with the antibiotic R&amp;D pipeline.</w:t>
      </w:r>
      <w:r w:rsidR="009700A0">
        <w:fldChar w:fldCharType="begin"/>
      </w:r>
      <w:r w:rsidR="00ED1461">
        <w:instrText xml:space="preserve"> ADDIN EN.CITE &lt;EndNote&gt;&lt;Cite&gt;&lt;Author&gt;GARDP&lt;/Author&gt;&lt;Year&gt;2020&lt;/Year&gt;&lt;RecNum&gt;87&lt;/RecNum&gt;&lt;DisplayText&gt;&lt;style face="superscript"&gt;47&lt;/style&gt;&lt;/DisplayText&gt;&lt;record&gt;&lt;rec-number&gt;87&lt;/rec-number&gt;&lt;foreign-keys&gt;&lt;key app="EN" db-id="zstzed00p9xv56e9wpgp0d0tpsd09zr50rtp" timestamp="1663041796"&gt;87&lt;/key&gt;&lt;/foreign-keys&gt;&lt;ref-type name="Report"&gt;27&lt;/ref-type&gt;&lt;contributors&gt;&lt;authors&gt;&lt;author&gt;GARDP&lt;/author&gt;&lt;/authors&gt;&lt;tertiary-authors&gt;&lt;author&gt;Global Antibiotic Research and Development Partnership,&lt;/author&gt;&lt;/tertiary-authors&gt;&lt;/contributors&gt;&lt;titles&gt;&lt;title&gt;Uniting against antibiotic resistance&lt;/title&gt;&lt;/titles&gt;&lt;dates&gt;&lt;year&gt;2020&lt;/year&gt;&lt;/dates&gt;&lt;pub-location&gt;Geneva, Switzerland&lt;/pub-location&gt;&lt;urls&gt;&lt;related-urls&gt;&lt;url&gt;https://www.gardp.org/who-we-are/strategy/&lt;/url&gt;&lt;/related-urls&gt;&lt;/urls&gt;&lt;/record&gt;&lt;/Cite&gt;&lt;/EndNote&gt;</w:instrText>
      </w:r>
      <w:r w:rsidR="009700A0">
        <w:fldChar w:fldCharType="separate"/>
      </w:r>
      <w:r w:rsidR="008C285B" w:rsidRPr="008C285B">
        <w:rPr>
          <w:noProof/>
          <w:vertAlign w:val="superscript"/>
        </w:rPr>
        <w:t>47</w:t>
      </w:r>
      <w:r w:rsidR="009700A0">
        <w:fldChar w:fldCharType="end"/>
      </w:r>
      <w:r w:rsidR="00EA1E18">
        <w:t xml:space="preserve"> GARDP has set the strategic goal to develop five new treatments to address AMR by 2025 with a focus on the WHO priority pathogen list, diseases and infections that impact children, and sexually</w:t>
      </w:r>
      <w:r w:rsidR="00365295">
        <w:t xml:space="preserve"> </w:t>
      </w:r>
      <w:r w:rsidR="00EA1E18">
        <w:t>transmitted infections. The development of pharmaceuticals, particularly antibiotics</w:t>
      </w:r>
      <w:r w:rsidR="002860F7">
        <w:t>,</w:t>
      </w:r>
      <w:r w:rsidR="00EA1E18">
        <w:t xml:space="preserve"> and improv</w:t>
      </w:r>
      <w:r w:rsidR="00C33B59">
        <w:t>ed</w:t>
      </w:r>
      <w:r w:rsidR="00EA1E18">
        <w:t xml:space="preserve"> access for the most vulnerable or marginalised populations are key R&amp;D priorities.</w:t>
      </w:r>
      <w:r w:rsidR="009700A0">
        <w:t xml:space="preserve"> </w:t>
      </w:r>
    </w:p>
    <w:p w14:paraId="60E8810F" w14:textId="0EE4A652" w:rsidR="00EA1E18" w:rsidRDefault="00EA1E18" w:rsidP="00EA1E18">
      <w:pPr>
        <w:pStyle w:val="Heading3"/>
      </w:pPr>
      <w:r>
        <w:t>Key le</w:t>
      </w:r>
      <w:r w:rsidR="003126D1">
        <w:t>ssons</w:t>
      </w:r>
      <w:r w:rsidR="009E632F">
        <w:t xml:space="preserve"> </w:t>
      </w:r>
      <w:r w:rsidR="00922C56">
        <w:t xml:space="preserve">learnt </w:t>
      </w:r>
      <w:r>
        <w:t>for Australia</w:t>
      </w:r>
    </w:p>
    <w:p w14:paraId="52ABF89C" w14:textId="3F0BD9FB" w:rsidR="00EA1E18" w:rsidRPr="00BF29EA" w:rsidRDefault="00EA1E18" w:rsidP="00EA1E18">
      <w:pPr>
        <w:pStyle w:val="BodyText"/>
      </w:pPr>
      <w:r>
        <w:t xml:space="preserve">These global strategies and initiatives provide useful insights into the critical AMR R&amp;D needs and potential future R&amp;D directions for Australia. The need for AMR R&amp;D is complex: it requires effort within and across multiple sectors to prevent the emergence of AMR and initiatives to manage the existing threat of AMR before it presents as a disease. </w:t>
      </w:r>
      <w:r w:rsidRPr="34B8F9FB">
        <w:t xml:space="preserve">The complexity of the system means that it is not clear what the impact of solutions aimed at preventing or managing AMR before disease presentation will eventually be on levels of AMR in human health. In contrast, solutions to respond to AMR after disease presentation are challenging but the impact of the solutions is more predictable. Global AMR R&amp;D agendas and initiatives </w:t>
      </w:r>
      <w:r w:rsidR="009952C7">
        <w:t xml:space="preserve">can </w:t>
      </w:r>
      <w:r w:rsidRPr="34B8F9FB">
        <w:t xml:space="preserve">provide </w:t>
      </w:r>
      <w:r w:rsidR="009952C7">
        <w:t>lessons learnt for Australia</w:t>
      </w:r>
      <w:r w:rsidRPr="34B8F9FB">
        <w:t xml:space="preserve"> into the ways that we can better respond to AMR disease through improved diagnostics</w:t>
      </w:r>
      <w:r>
        <w:t xml:space="preserve"> and the </w:t>
      </w:r>
      <w:r w:rsidRPr="34B8F9FB">
        <w:t>development of new treatments.</w:t>
      </w:r>
    </w:p>
    <w:p w14:paraId="2A6D628C" w14:textId="652E4AAD" w:rsidR="00EA1E18" w:rsidRPr="00381282" w:rsidRDefault="00EA1E18" w:rsidP="00EA1E18">
      <w:pPr>
        <w:pStyle w:val="BodyText"/>
      </w:pPr>
      <w:r w:rsidRPr="34B8F9FB">
        <w:t>Significant improvements in our ability to respond to AMR infections, however, will have little impact on the increasing threat of AMR. To impact the phenomenon of AMR, there is a need to prevent AMR arising and to manage the existing threat of AMR before it becomes an inherent and accepted component of most infectious bacterial diseases. Many existing AMR R&amp;D strategies focus heavily on these la</w:t>
      </w:r>
      <w:r w:rsidR="006D1D68">
        <w:t>t</w:t>
      </w:r>
      <w:r w:rsidRPr="34B8F9FB">
        <w:t xml:space="preserve">ter aspects. Whilst there is an understanding of the broad concepts in relation to preventing and managing AMR before disease presentation, it is unclear </w:t>
      </w:r>
      <w:r>
        <w:t>which approaches will achieve maximum impact. Consequently, existing AMR R&amp;D strategies have acknowledged the need to invest in understanding the complex, cyclic interrelationships and causal factors that underpin AMR.</w:t>
      </w:r>
    </w:p>
    <w:p w14:paraId="416A6196" w14:textId="49A58630" w:rsidR="00EA1E18" w:rsidRDefault="00EA1E18" w:rsidP="00EA1E18">
      <w:pPr>
        <w:pStyle w:val="BodyText"/>
      </w:pPr>
      <w:r>
        <w:t xml:space="preserve">Given the urgency of the AMR threat and the time it will take to improve our knowledge of AMR, most international AMR R&amp;D agendas note the importance of using surveillance as a mechanism to predict </w:t>
      </w:r>
      <w:r>
        <w:lastRenderedPageBreak/>
        <w:t xml:space="preserve">future AMR events and guide decision-making. </w:t>
      </w:r>
      <w:r w:rsidRPr="00CD591D">
        <w:t xml:space="preserve">The focus </w:t>
      </w:r>
      <w:r>
        <w:t xml:space="preserve">of R&amp;D efforts relating to </w:t>
      </w:r>
      <w:r w:rsidRPr="00CD591D">
        <w:t xml:space="preserve">surveillance is to </w:t>
      </w:r>
      <w:r>
        <w:t xml:space="preserve">collect, </w:t>
      </w:r>
      <w:r w:rsidRPr="00CD591D">
        <w:t>improve and standardise data collection and analysis methods to enhance surveillance</w:t>
      </w:r>
      <w:r>
        <w:t xml:space="preserve"> of antimicrobial use and AMR. Better surveillance will assist in identifying where mitigation efforts are needed in response to current and future AMR risks</w:t>
      </w:r>
      <w:r w:rsidR="00280312">
        <w:t xml:space="preserve"> </w:t>
      </w:r>
      <w:r>
        <w:t>and to evaluate the success of these mitigation strategies.</w:t>
      </w:r>
    </w:p>
    <w:p w14:paraId="292E9155" w14:textId="1E3D83F5" w:rsidR="00EA1E18" w:rsidRPr="00550B1F" w:rsidRDefault="00EA1E18" w:rsidP="00EA1E18">
      <w:pPr>
        <w:rPr>
          <w:color w:val="001D34" w:themeColor="accent2"/>
        </w:rPr>
      </w:pPr>
      <w:r>
        <w:t>A recurrent theme across global and national AMR R&amp;D strategies is an acknowledgment of insufficient funds to address all aspects of AMR identified by experts. AMR strategies and R&amp;D agendas commonly emphasise the need to remove duplication and promote cross</w:t>
      </w:r>
      <w:r w:rsidR="00113040">
        <w:t>-</w:t>
      </w:r>
      <w:r>
        <w:t xml:space="preserve">sectoral learnings and innovation to maximise the efficiency of available AMR funding. </w:t>
      </w:r>
      <w:r w:rsidR="0046218E">
        <w:t>O</w:t>
      </w:r>
      <w:r>
        <w:t>pportunities to improve the connectivity between all sectors involved in AMR and organisations conducting AMR R&amp;D would be a useful consideration for Australia, as well as exploring other ways to prioritise future R&amp;D directions that are likely to have the greatest impact on reducing AMR risks for humans and animals.</w:t>
      </w:r>
    </w:p>
    <w:p w14:paraId="7A8A3B8C" w14:textId="5FE52412" w:rsidR="00EA1E18" w:rsidRPr="00911383" w:rsidRDefault="00EA1E18" w:rsidP="00EA1E18">
      <w:pPr>
        <w:rPr>
          <w:color w:val="001D34" w:themeColor="accent2"/>
        </w:rPr>
      </w:pPr>
      <w:r w:rsidRPr="0060002F">
        <w:t>Another common theme within AMR strategies and R&amp;D agendas is a promotion of collaborative research efforts to better unravel the multisectoral nature of AMR. The need for improved collaboration, both across disciplines and geographical boundaries, acknowledges the complex and interconnected nature of AMR. This need is a key motivator behind One Health approaches to AMR. Among the potential mechanisms discussed in support of stronger cross-sectoral and cross-disciplinary collaboration are the need for joint</w:t>
      </w:r>
      <w:r>
        <w:t xml:space="preserve"> industry-academia expert or funding networks, appropriate research governance structures and streamline</w:t>
      </w:r>
      <w:r w:rsidR="0045427F">
        <w:t>d</w:t>
      </w:r>
      <w:r>
        <w:t xml:space="preserve"> processes </w:t>
      </w:r>
      <w:r w:rsidR="0045427F">
        <w:t>for</w:t>
      </w:r>
      <w:r>
        <w:t xml:space="preserve"> translat</w:t>
      </w:r>
      <w:r w:rsidR="0045427F">
        <w:t>ing</w:t>
      </w:r>
      <w:r>
        <w:t xml:space="preserve"> research into commercial or policy outcomes.</w:t>
      </w:r>
      <w:r w:rsidRPr="00550B1F">
        <w:rPr>
          <w:color w:val="001D34" w:themeColor="accent2"/>
        </w:rPr>
        <w:t xml:space="preserve"> </w:t>
      </w:r>
    </w:p>
    <w:p w14:paraId="64AD0722" w14:textId="77777777" w:rsidR="003F0610" w:rsidRDefault="003F0610" w:rsidP="003F0610">
      <w:pPr>
        <w:pStyle w:val="Heading2"/>
        <w:rPr>
          <w:rStyle w:val="eop"/>
          <w:rFonts w:cstheme="minorBidi"/>
        </w:rPr>
      </w:pPr>
      <w:bookmarkStart w:id="93" w:name="_Toc177121729"/>
      <w:r>
        <w:rPr>
          <w:rStyle w:val="eop"/>
          <w:rFonts w:cstheme="minorBidi"/>
        </w:rPr>
        <w:t>National</w:t>
      </w:r>
      <w:r w:rsidRPr="44AD9D35">
        <w:rPr>
          <w:rStyle w:val="eop"/>
          <w:rFonts w:cstheme="minorBidi"/>
        </w:rPr>
        <w:t xml:space="preserve"> </w:t>
      </w:r>
      <w:r>
        <w:rPr>
          <w:rStyle w:val="eop"/>
          <w:rFonts w:cstheme="minorBidi"/>
        </w:rPr>
        <w:t xml:space="preserve">AMR </w:t>
      </w:r>
      <w:bookmarkEnd w:id="51"/>
      <w:bookmarkEnd w:id="52"/>
      <w:r>
        <w:rPr>
          <w:rStyle w:val="eop"/>
          <w:rFonts w:cstheme="minorBidi"/>
        </w:rPr>
        <w:t>R&amp;D needs</w:t>
      </w:r>
      <w:bookmarkEnd w:id="91"/>
      <w:bookmarkEnd w:id="93"/>
    </w:p>
    <w:p w14:paraId="5CF78EDF" w14:textId="2C9EE3F2" w:rsidR="003F0610" w:rsidRDefault="003F0610" w:rsidP="003F0610">
      <w:pPr>
        <w:pStyle w:val="BodyText"/>
      </w:pPr>
      <w:r>
        <w:t xml:space="preserve">The </w:t>
      </w:r>
      <w:r w:rsidR="00DE4C23">
        <w:t xml:space="preserve">Strategy </w:t>
      </w:r>
      <w:r w:rsidR="007B33C1">
        <w:t xml:space="preserve">and </w:t>
      </w:r>
      <w:r>
        <w:t xml:space="preserve">OHMAP </w:t>
      </w:r>
      <w:r w:rsidR="0045427F">
        <w:t xml:space="preserve">released by the Australian Government </w:t>
      </w:r>
      <w:r w:rsidRPr="15078F9B">
        <w:rPr>
          <w:color w:val="auto"/>
        </w:rPr>
        <w:t>represent views of</w:t>
      </w:r>
      <w:r>
        <w:rPr>
          <w:color w:val="auto"/>
        </w:rPr>
        <w:t xml:space="preserve"> experts and</w:t>
      </w:r>
      <w:r w:rsidRPr="15078F9B">
        <w:rPr>
          <w:color w:val="auto"/>
        </w:rPr>
        <w:t xml:space="preserve"> stakeholders </w:t>
      </w:r>
      <w:r>
        <w:rPr>
          <w:color w:val="auto"/>
        </w:rPr>
        <w:t xml:space="preserve">across </w:t>
      </w:r>
      <w:r w:rsidR="00EB6FD6">
        <w:rPr>
          <w:color w:val="auto"/>
        </w:rPr>
        <w:t xml:space="preserve">the </w:t>
      </w:r>
      <w:r>
        <w:rPr>
          <w:color w:val="auto"/>
        </w:rPr>
        <w:t>human and a</w:t>
      </w:r>
      <w:r w:rsidRPr="15078F9B">
        <w:rPr>
          <w:color w:val="auto"/>
        </w:rPr>
        <w:t xml:space="preserve">nimal health, </w:t>
      </w:r>
      <w:r>
        <w:rPr>
          <w:color w:val="auto"/>
        </w:rPr>
        <w:t xml:space="preserve">non-animal agriculture, food and </w:t>
      </w:r>
      <w:r w:rsidRPr="15078F9B">
        <w:rPr>
          <w:color w:val="auto"/>
        </w:rPr>
        <w:t>environment sectors</w:t>
      </w:r>
      <w:r>
        <w:rPr>
          <w:color w:val="auto"/>
        </w:rPr>
        <w:t xml:space="preserve"> in</w:t>
      </w:r>
      <w:r w:rsidRPr="15078F9B">
        <w:rPr>
          <w:color w:val="auto"/>
        </w:rPr>
        <w:t xml:space="preserve"> Australia</w:t>
      </w:r>
      <w:r w:rsidR="00614442">
        <w:rPr>
          <w:color w:val="auto"/>
        </w:rPr>
        <w:t>. These strategic documents detail</w:t>
      </w:r>
      <w:r w:rsidRPr="15078F9B">
        <w:rPr>
          <w:color w:val="auto"/>
        </w:rPr>
        <w:t xml:space="preserve"> how best </w:t>
      </w:r>
      <w:r>
        <w:rPr>
          <w:color w:val="auto"/>
        </w:rPr>
        <w:t>Australia can</w:t>
      </w:r>
      <w:r w:rsidRPr="15078F9B">
        <w:rPr>
          <w:color w:val="auto"/>
        </w:rPr>
        <w:t xml:space="preserve"> </w:t>
      </w:r>
      <w:r>
        <w:t>prevent, detect, contain and treat AMR under a One Health approach.</w:t>
      </w:r>
      <w:r>
        <w:fldChar w:fldCharType="begin"/>
      </w:r>
      <w:r w:rsidR="00ED1461">
        <w:instrText xml:space="preserve"> ADDIN EN.CITE &lt;EndNote&gt;&lt;Cite&gt;&lt;Author&gt;Australian Government&lt;/Author&gt;&lt;Year&gt;2020&lt;/Year&gt;&lt;RecNum&gt;139&lt;/RecNum&gt;&lt;DisplayText&gt;&lt;style face="superscript"&gt;40&lt;/style&gt;&lt;/DisplayText&gt;&lt;record&gt;&lt;rec-number&gt;139&lt;/rec-number&gt;&lt;foreign-keys&gt;&lt;key app="EN" db-id="zstzed00p9xv56e9wpgp0d0tpsd09zr50rtp" timestamp="1663216813"&gt;139&lt;/key&gt;&lt;/foreign-keys&gt;&lt;ref-type name="Report"&gt;27&lt;/ref-type&gt;&lt;contributors&gt;&lt;authors&gt;&lt;author&gt;Australian Government,&lt;/author&gt;&lt;/authors&gt;&lt;/contributors&gt;&lt;titles&gt;&lt;title&gt;One Health Master Action Plan for Australia’s National Antimicrobial Resistance Strategy – 2020 and beyond&lt;/title&gt;&lt;/titles&gt;&lt;dates&gt;&lt;year&gt;2020&lt;/year&gt;&lt;/dates&gt;&lt;pub-location&gt;Canberra, Australia&lt;/pub-location&gt;&lt;publisher&gt;Australian Government&lt;/publisher&gt;&lt;urls&gt;&lt;/urls&gt;&lt;/record&gt;&lt;/Cite&gt;&lt;/EndNote&gt;</w:instrText>
      </w:r>
      <w:r>
        <w:fldChar w:fldCharType="separate"/>
      </w:r>
      <w:r w:rsidR="008C285B" w:rsidRPr="008C285B">
        <w:rPr>
          <w:noProof/>
          <w:vertAlign w:val="superscript"/>
        </w:rPr>
        <w:t>40</w:t>
      </w:r>
      <w:r>
        <w:fldChar w:fldCharType="end"/>
      </w:r>
      <w:r>
        <w:t xml:space="preserve"> </w:t>
      </w:r>
      <w:r w:rsidR="00942FF7">
        <w:t>The OHMAP</w:t>
      </w:r>
      <w:r>
        <w:t xml:space="preserve"> provides guidance </w:t>
      </w:r>
      <w:r w:rsidR="00CF1AD0">
        <w:t xml:space="preserve">on </w:t>
      </w:r>
      <w:r>
        <w:t>implementing the seven objectives identified in the current Strategy.</w:t>
      </w:r>
      <w:r>
        <w:fldChar w:fldCharType="begin"/>
      </w:r>
      <w:r w:rsidR="00ED1461">
        <w:instrText xml:space="preserve"> ADDIN EN.CITE &lt;EndNote&gt;&lt;Cite&gt;&lt;Author&gt;Department of Health&lt;/Author&gt;&lt;Year&gt;2020&lt;/Year&gt;&lt;RecNum&gt;67&lt;/RecNum&gt;&lt;DisplayText&gt;&lt;style face="superscript"&gt;48&lt;/style&gt;&lt;/DisplayText&gt;&lt;record&gt;&lt;rec-number&gt;67&lt;/rec-number&gt;&lt;foreign-keys&gt;&lt;key app="EN" db-id="zstzed00p9xv56e9wpgp0d0tpsd09zr50rtp" timestamp="1663041793"&gt;67&lt;/key&gt;&lt;/foreign-keys&gt;&lt;ref-type name="Report"&gt;27&lt;/ref-type&gt;&lt;contributors&gt;&lt;authors&gt;&lt;author&gt;Department of Health,&lt;/author&gt;&lt;author&gt;Department of Agriculture,, Water and the Environment&lt;/author&gt;&lt;/authors&gt;&lt;tertiary-authors&gt;&lt;author&gt;Australian Government,&lt;/author&gt;&lt;/tertiary-authors&gt;&lt;/contributors&gt;&lt;titles&gt;&lt;title&gt;Australia’s National Antimicrobial Resistance Strategy – 2020 and beyond&lt;/title&gt;&lt;/titles&gt;&lt;dates&gt;&lt;year&gt;2020&lt;/year&gt;&lt;/dates&gt;&lt;pub-location&gt;Canberra, Australia&lt;/pub-location&gt;&lt;work-type&gt;Publications Number: 12589&lt;/work-type&gt;&lt;urls&gt;&lt;/urls&gt;&lt;/record&gt;&lt;/Cite&gt;&lt;/EndNote&gt;</w:instrText>
      </w:r>
      <w:r>
        <w:fldChar w:fldCharType="separate"/>
      </w:r>
      <w:r w:rsidR="008C285B" w:rsidRPr="008C285B">
        <w:rPr>
          <w:noProof/>
          <w:vertAlign w:val="superscript"/>
        </w:rPr>
        <w:t>48</w:t>
      </w:r>
      <w:r>
        <w:fldChar w:fldCharType="end"/>
      </w:r>
      <w:r>
        <w:t xml:space="preserve"> This section provides a summary of the R&amp;D priorities </w:t>
      </w:r>
      <w:r w:rsidR="00C4614C">
        <w:t xml:space="preserve">outlined </w:t>
      </w:r>
      <w:r>
        <w:t>within these seven objectives</w:t>
      </w:r>
      <w:r w:rsidR="000277FB">
        <w:t xml:space="preserve"> from the OHMAP and </w:t>
      </w:r>
      <w:r w:rsidR="007E7DCB">
        <w:t>the Str</w:t>
      </w:r>
      <w:r w:rsidR="00E26836">
        <w:t>a</w:t>
      </w:r>
      <w:r w:rsidR="007E7DCB">
        <w:t>tegy</w:t>
      </w:r>
      <w:r>
        <w:t xml:space="preserve">, with consideration of broader international assessments. </w:t>
      </w:r>
      <w:r w:rsidR="006C1E6D">
        <w:t xml:space="preserve">While Australia’s </w:t>
      </w:r>
      <w:r w:rsidR="00424A41">
        <w:t xml:space="preserve">AMR R&amp;D needs may differ </w:t>
      </w:r>
      <w:r w:rsidR="001B7BB2">
        <w:t xml:space="preserve">from </w:t>
      </w:r>
      <w:r w:rsidR="00E30386">
        <w:t xml:space="preserve">the global landscape in some areas, identifying points of alignment </w:t>
      </w:r>
      <w:r w:rsidR="000F4165">
        <w:t xml:space="preserve">between Australia and </w:t>
      </w:r>
      <w:r w:rsidR="00E30386">
        <w:t>global AMR R&amp;D agendas (e.g. the JPIAMR SRIA)</w:t>
      </w:r>
      <w:r w:rsidR="00B11D27">
        <w:t xml:space="preserve"> could assist in identifying</w:t>
      </w:r>
      <w:r w:rsidR="00DE5D7F">
        <w:t xml:space="preserve"> potential</w:t>
      </w:r>
      <w:r w:rsidR="00B11D27">
        <w:t xml:space="preserve"> global collaboration and partnership </w:t>
      </w:r>
      <w:r w:rsidR="00DE5D7F">
        <w:t xml:space="preserve">R&amp;D </w:t>
      </w:r>
      <w:r w:rsidR="00B11D27">
        <w:t>opportunities.</w:t>
      </w:r>
    </w:p>
    <w:p w14:paraId="2030F3F4" w14:textId="77777777" w:rsidR="003F0610" w:rsidRDefault="003F0610" w:rsidP="003F0610">
      <w:pPr>
        <w:pStyle w:val="Heading3"/>
        <w:rPr>
          <w:rStyle w:val="eop"/>
          <w:rFonts w:cstheme="minorBidi"/>
        </w:rPr>
      </w:pPr>
      <w:bookmarkStart w:id="94" w:name="_Toc1805852115"/>
      <w:r w:rsidRPr="44AD9D35">
        <w:rPr>
          <w:rStyle w:val="eop"/>
          <w:rFonts w:cstheme="minorBidi"/>
        </w:rPr>
        <w:t xml:space="preserve">To prevent </w:t>
      </w:r>
      <w:bookmarkEnd w:id="94"/>
      <w:r>
        <w:rPr>
          <w:rStyle w:val="eop"/>
          <w:rFonts w:cstheme="minorBidi"/>
        </w:rPr>
        <w:t>and contain</w:t>
      </w:r>
      <w:r w:rsidRPr="44AD9D35">
        <w:rPr>
          <w:rStyle w:val="eop"/>
          <w:rFonts w:cstheme="minorBidi"/>
        </w:rPr>
        <w:t xml:space="preserve"> AMR </w:t>
      </w:r>
    </w:p>
    <w:p w14:paraId="110BA38C" w14:textId="483D1161" w:rsidR="003F0610" w:rsidRDefault="003F0610" w:rsidP="003F0610">
      <w:pPr>
        <w:pStyle w:val="BodyText"/>
        <w:rPr>
          <w:rFonts w:cstheme="minorHAnsi"/>
        </w:rPr>
      </w:pPr>
      <w:r>
        <w:t>In the context of this report, ‘prevention’ of AMR is defined as activities designed to prevent</w:t>
      </w:r>
      <w:r>
        <w:rPr>
          <w:rFonts w:cstheme="minorHAnsi"/>
        </w:rPr>
        <w:t xml:space="preserve"> infection with an AMR organism or exposure to AMR genes, the emergence of an AMR epidemic, the development of new forms of resistance, or the movement of resistance genes to other microbes. ‘Containment’ of AMR is defined as activities aimed to curtail the spread of AMR infections or AMR organisms, the progression of an AMR epidemic, or minimise the ongoing development of new forms of resistance. Given the complementary nature of AMR prevention and containment activities, these AMR R&amp;D needs are considered together.</w:t>
      </w:r>
    </w:p>
    <w:p w14:paraId="068DE56A" w14:textId="74A9F3E8" w:rsidR="003F0610" w:rsidRPr="00962C50" w:rsidRDefault="003F0610" w:rsidP="003F0610">
      <w:pPr>
        <w:pStyle w:val="BodyText"/>
        <w:rPr>
          <w:rFonts w:cstheme="minorHAnsi"/>
        </w:rPr>
      </w:pPr>
      <w:r w:rsidRPr="00610B78">
        <w:rPr>
          <w:rFonts w:cstheme="minorHAnsi"/>
        </w:rPr>
        <w:t>The Strategy identif</w:t>
      </w:r>
      <w:r w:rsidR="00F2553C" w:rsidRPr="00610B78">
        <w:rPr>
          <w:rFonts w:cstheme="minorHAnsi"/>
        </w:rPr>
        <w:t>ies</w:t>
      </w:r>
      <w:r w:rsidRPr="00610B78">
        <w:rPr>
          <w:rFonts w:cstheme="minorHAnsi"/>
        </w:rPr>
        <w:t xml:space="preserve"> the need to strengthen activities to </w:t>
      </w:r>
      <w:r w:rsidRPr="00610B78">
        <w:t xml:space="preserve">prevent and control </w:t>
      </w:r>
      <w:r w:rsidRPr="00434E9E">
        <w:rPr>
          <w:rFonts w:cstheme="minorHAnsi"/>
        </w:rPr>
        <w:t xml:space="preserve">infections and </w:t>
      </w:r>
      <w:r w:rsidR="00DD5CFC" w:rsidRPr="00434E9E">
        <w:rPr>
          <w:rFonts w:cstheme="minorHAnsi"/>
          <w:color w:val="333333"/>
          <w:shd w:val="clear" w:color="auto" w:fill="FFFFFF"/>
        </w:rPr>
        <w:t>monitor and review regulatory measures</w:t>
      </w:r>
      <w:r w:rsidR="00E65A02" w:rsidRPr="00610B78">
        <w:rPr>
          <w:rFonts w:cstheme="minorHAnsi"/>
        </w:rPr>
        <w:t xml:space="preserve"> </w:t>
      </w:r>
      <w:r w:rsidRPr="00610B78">
        <w:rPr>
          <w:rFonts w:cstheme="minorHAnsi"/>
        </w:rPr>
        <w:t>to limit the emergence and spread of resistance more effectively. Key R&amp;D</w:t>
      </w:r>
      <w:r w:rsidRPr="00E56B76">
        <w:rPr>
          <w:rFonts w:cstheme="minorHAnsi"/>
        </w:rPr>
        <w:t xml:space="preserve"> activities identified in the Strategy to support these aims include the development of solutions to improv</w:t>
      </w:r>
      <w:r w:rsidRPr="00DF2832">
        <w:rPr>
          <w:rFonts w:cstheme="minorHAnsi"/>
        </w:rPr>
        <w:t>e waste management in animal and agricultural settings; on-farm biosecurity</w:t>
      </w:r>
      <w:r>
        <w:t xml:space="preserve">; and </w:t>
      </w:r>
      <w:r w:rsidRPr="5BB2EA5D">
        <w:rPr>
          <w:rFonts w:cstheme="minorBidi"/>
        </w:rPr>
        <w:t xml:space="preserve">knowledge </w:t>
      </w:r>
      <w:r w:rsidR="00CF1AD0">
        <w:rPr>
          <w:rFonts w:cstheme="minorBidi"/>
        </w:rPr>
        <w:t>of</w:t>
      </w:r>
      <w:r w:rsidR="00CF1AD0" w:rsidRPr="5BB2EA5D">
        <w:rPr>
          <w:rFonts w:cstheme="minorBidi"/>
        </w:rPr>
        <w:t xml:space="preserve"> </w:t>
      </w:r>
      <w:r w:rsidRPr="5BB2EA5D">
        <w:rPr>
          <w:rFonts w:cstheme="minorBidi"/>
        </w:rPr>
        <w:t>infection prevention and control to inform standard</w:t>
      </w:r>
      <w:r w:rsidR="00122A43">
        <w:rPr>
          <w:rFonts w:cstheme="minorBidi"/>
        </w:rPr>
        <w:t xml:space="preserve">s and supporting resources </w:t>
      </w:r>
      <w:r w:rsidRPr="005D1FA3">
        <w:rPr>
          <w:rFonts w:cstheme="minorBidi"/>
        </w:rPr>
        <w:t>in clinical and community settings</w:t>
      </w:r>
      <w:r>
        <w:rPr>
          <w:rFonts w:cstheme="minorBidi"/>
        </w:rPr>
        <w:t xml:space="preserve">. Also important is the need to identify </w:t>
      </w:r>
      <w:r w:rsidRPr="5BB2EA5D">
        <w:rPr>
          <w:rFonts w:cstheme="minorBidi"/>
        </w:rPr>
        <w:t>and develop mechanisms to support and monitor compliance</w:t>
      </w:r>
      <w:r>
        <w:rPr>
          <w:rFonts w:cstheme="minorBidi"/>
        </w:rPr>
        <w:t xml:space="preserve"> of antimicrobial use </w:t>
      </w:r>
      <w:r w:rsidRPr="5BB2EA5D">
        <w:rPr>
          <w:rFonts w:cstheme="minorBidi"/>
        </w:rPr>
        <w:t>in hospital</w:t>
      </w:r>
      <w:r>
        <w:rPr>
          <w:rFonts w:cstheme="minorBidi"/>
        </w:rPr>
        <w:t>s</w:t>
      </w:r>
      <w:r w:rsidRPr="5BB2EA5D">
        <w:rPr>
          <w:rFonts w:cstheme="minorBidi"/>
        </w:rPr>
        <w:t xml:space="preserve"> and general practice</w:t>
      </w:r>
      <w:r>
        <w:rPr>
          <w:rFonts w:cstheme="minorBidi"/>
        </w:rPr>
        <w:t>.</w:t>
      </w:r>
    </w:p>
    <w:p w14:paraId="0CA6C5CA" w14:textId="3B612643" w:rsidR="003F0610" w:rsidRDefault="003F0610" w:rsidP="003F0610">
      <w:pPr>
        <w:pStyle w:val="BodyText"/>
      </w:pPr>
      <w:r>
        <w:rPr>
          <w:rFonts w:cstheme="minorBidi"/>
        </w:rPr>
        <w:lastRenderedPageBreak/>
        <w:t xml:space="preserve">To reduce infections, and consequentially the need for antimicrobials, activities that improve the awareness of the importance of infection control in reducing AMR in humans and animals </w:t>
      </w:r>
      <w:r w:rsidR="00F2553C">
        <w:rPr>
          <w:rFonts w:cstheme="minorBidi"/>
        </w:rPr>
        <w:t xml:space="preserve">are </w:t>
      </w:r>
      <w:r>
        <w:rPr>
          <w:rFonts w:cstheme="minorBidi"/>
        </w:rPr>
        <w:t>proposed, including</w:t>
      </w:r>
      <w:r>
        <w:t xml:space="preserve"> hand hygiene, improved nursing and sanitation practices and </w:t>
      </w:r>
      <w:r>
        <w:rPr>
          <w:rFonts w:cstheme="minorBidi"/>
        </w:rPr>
        <w:t xml:space="preserve">the </w:t>
      </w:r>
      <w:r w:rsidR="00A706AF">
        <w:t xml:space="preserve">use </w:t>
      </w:r>
      <w:r>
        <w:t xml:space="preserve">of human and animal vaccines. Other focus areas identified in the Strategy include activities </w:t>
      </w:r>
      <w:r w:rsidRPr="5BB2EA5D">
        <w:rPr>
          <w:rFonts w:cstheme="minorBidi"/>
        </w:rPr>
        <w:t xml:space="preserve">to </w:t>
      </w:r>
      <w:r>
        <w:rPr>
          <w:rFonts w:cstheme="minorBidi"/>
        </w:rPr>
        <w:t>improve or increase</w:t>
      </w:r>
      <w:r w:rsidRPr="5BB2EA5D">
        <w:rPr>
          <w:rFonts w:cstheme="minorBidi"/>
        </w:rPr>
        <w:t xml:space="preserve"> compliance with national biosecurity and infection prevention and control guidelines through improved use of accreditation and/or quality assurance programs.</w:t>
      </w:r>
      <w:r>
        <w:rPr>
          <w:rFonts w:cstheme="minorBidi"/>
        </w:rPr>
        <w:t xml:space="preserve"> </w:t>
      </w:r>
      <w:r>
        <w:t>The Strategy and OHMAP also highlight the need for greater community involvement in reducing inappropriate antimicrobial use and the spread of resistant organisms and the need to better understand behavioural drivers and interventions for antimicrobial use across all sectors.</w:t>
      </w:r>
    </w:p>
    <w:p w14:paraId="74FE8549" w14:textId="76FEA3E7" w:rsidR="003F0610" w:rsidRDefault="003F0610" w:rsidP="003F0610">
      <w:pPr>
        <w:pStyle w:val="BodyText"/>
      </w:pPr>
      <w:r>
        <w:t xml:space="preserve">Appropriate antimicrobial usage is </w:t>
      </w:r>
      <w:r w:rsidR="00EF06D0">
        <w:t xml:space="preserve">also </w:t>
      </w:r>
      <w:r>
        <w:t>emphasised in the Strategy through the need to develop resources to support appropriate prescribing, use and disposal within all sectors and the need for solutions that better assist professionals in influencing health</w:t>
      </w:r>
      <w:r w:rsidR="00002014">
        <w:t>-</w:t>
      </w:r>
      <w:r>
        <w:t xml:space="preserve">consumer decisions </w:t>
      </w:r>
      <w:r w:rsidR="00CF1AD0">
        <w:t xml:space="preserve">associated with </w:t>
      </w:r>
      <w:r>
        <w:t>appropriate antimicrobial use, and development of accreditation standards to support stewardship and resources to support appropriate antimicrobial use.</w:t>
      </w:r>
      <w:r>
        <w:fldChar w:fldCharType="begin"/>
      </w:r>
      <w:r w:rsidR="00ED1461">
        <w:instrText xml:space="preserve"> ADDIN EN.CITE &lt;EndNote&gt;&lt;Cite&gt;&lt;Author&gt;Australian Government&lt;/Author&gt;&lt;Year&gt;2020&lt;/Year&gt;&lt;RecNum&gt;139&lt;/RecNum&gt;&lt;DisplayText&gt;&lt;style face="superscript"&gt;40&lt;/style&gt;&lt;/DisplayText&gt;&lt;record&gt;&lt;rec-number&gt;139&lt;/rec-number&gt;&lt;foreign-keys&gt;&lt;key app="EN" db-id="zstzed00p9xv56e9wpgp0d0tpsd09zr50rtp" timestamp="1663216813"&gt;139&lt;/key&gt;&lt;/foreign-keys&gt;&lt;ref-type name="Report"&gt;27&lt;/ref-type&gt;&lt;contributors&gt;&lt;authors&gt;&lt;author&gt;Australian Government,&lt;/author&gt;&lt;/authors&gt;&lt;/contributors&gt;&lt;titles&gt;&lt;title&gt;One Health Master Action Plan for Australia’s National Antimicrobial Resistance Strategy – 2020 and beyond&lt;/title&gt;&lt;/titles&gt;&lt;dates&gt;&lt;year&gt;2020&lt;/year&gt;&lt;/dates&gt;&lt;pub-location&gt;Canberra, Australia&lt;/pub-location&gt;&lt;publisher&gt;Australian Government&lt;/publisher&gt;&lt;urls&gt;&lt;/urls&gt;&lt;/record&gt;&lt;/Cite&gt;&lt;/EndNote&gt;</w:instrText>
      </w:r>
      <w:r>
        <w:fldChar w:fldCharType="separate"/>
      </w:r>
      <w:r w:rsidR="008C285B" w:rsidRPr="008C285B">
        <w:rPr>
          <w:noProof/>
          <w:vertAlign w:val="superscript"/>
        </w:rPr>
        <w:t>40</w:t>
      </w:r>
      <w:r>
        <w:fldChar w:fldCharType="end"/>
      </w:r>
      <w:r>
        <w:t xml:space="preserve"> These AMR R&amp;D needs align with those identified by </w:t>
      </w:r>
      <w:r w:rsidR="004B1FDC">
        <w:t xml:space="preserve">the </w:t>
      </w:r>
      <w:r w:rsidRPr="00087685">
        <w:rPr>
          <w:color w:val="0D0D0D" w:themeColor="text1" w:themeTint="F2"/>
        </w:rPr>
        <w:t>JPIAMR</w:t>
      </w:r>
      <w:r>
        <w:rPr>
          <w:color w:val="0D0D0D" w:themeColor="text1" w:themeTint="F2"/>
        </w:rPr>
        <w:t>,</w:t>
      </w:r>
      <w:r>
        <w:rPr>
          <w:color w:val="0D0D0D" w:themeColor="text1" w:themeTint="F2"/>
        </w:rPr>
        <w:fldChar w:fldCharType="begin"/>
      </w:r>
      <w:r w:rsidR="00ED1461">
        <w:rPr>
          <w:color w:val="0D0D0D" w:themeColor="text1" w:themeTint="F2"/>
        </w:rPr>
        <w:instrText xml:space="preserve"> ADDIN EN.CITE &lt;EndNote&gt;&lt;Cite&gt;&lt;Author&gt;JPIAMR&lt;/Author&gt;&lt;Year&gt;2021&lt;/Year&gt;&lt;RecNum&gt;61&lt;/RecNum&gt;&lt;DisplayText&gt;&lt;style face="superscript"&gt;41&lt;/style&gt;&lt;/DisplayText&gt;&lt;record&gt;&lt;rec-number&gt;61&lt;/rec-number&gt;&lt;foreign-keys&gt;&lt;key app="EN" db-id="zstzed00p9xv56e9wpgp0d0tpsd09zr50rtp" timestamp="1663041793"&gt;61&lt;/key&gt;&lt;/foreign-keys&gt;&lt;ref-type name="Report"&gt;27&lt;/ref-type&gt;&lt;contributors&gt;&lt;authors&gt;&lt;author&gt;JPIAMR&lt;/author&gt;&lt;/authors&gt;&lt;tertiary-authors&gt;&lt;author&gt;Joint Programming Initiative on Antimicrobial Resistance,&lt;/author&gt;&lt;/tertiary-authors&gt;&lt;/contributors&gt;&lt;titles&gt;&lt;title&gt;Strategic Research and Innovation Agenda on Antimicrobial Resistance&lt;/title&gt;&lt;/titles&gt;&lt;dates&gt;&lt;year&gt;2021&lt;/year&gt;&lt;/dates&gt;&lt;pub-location&gt;Stockholm, Sweden&lt;/pub-location&gt;&lt;publisher&gt;Joint Programming Initiative on Antimicrobial Resistance,&lt;/publisher&gt;&lt;urls&gt;&lt;/urls&gt;&lt;/record&gt;&lt;/Cite&gt;&lt;/EndNote&gt;</w:instrText>
      </w:r>
      <w:r>
        <w:rPr>
          <w:color w:val="0D0D0D" w:themeColor="text1" w:themeTint="F2"/>
        </w:rPr>
        <w:fldChar w:fldCharType="separate"/>
      </w:r>
      <w:r w:rsidR="008C285B" w:rsidRPr="008C285B">
        <w:rPr>
          <w:noProof/>
          <w:color w:val="0D0D0D" w:themeColor="text1" w:themeTint="F2"/>
          <w:vertAlign w:val="superscript"/>
        </w:rPr>
        <w:t>41</w:t>
      </w:r>
      <w:r>
        <w:rPr>
          <w:color w:val="0D0D0D" w:themeColor="text1" w:themeTint="F2"/>
        </w:rPr>
        <w:fldChar w:fldCharType="end"/>
      </w:r>
      <w:r w:rsidRPr="00087685">
        <w:rPr>
          <w:color w:val="0D0D0D" w:themeColor="text1" w:themeTint="F2"/>
        </w:rPr>
        <w:t xml:space="preserve"> </w:t>
      </w:r>
      <w:r w:rsidR="00B67278">
        <w:t>and</w:t>
      </w:r>
      <w:r>
        <w:t xml:space="preserve"> highlight the importance of One Health approaches to policies </w:t>
      </w:r>
      <w:r w:rsidR="00E015B5">
        <w:t xml:space="preserve">on </w:t>
      </w:r>
      <w:r>
        <w:t>antimicrobial production and usage.</w:t>
      </w:r>
    </w:p>
    <w:p w14:paraId="634C367B" w14:textId="7F06C5F4" w:rsidR="003F0610" w:rsidRDefault="003F0610" w:rsidP="003F0610">
      <w:pPr>
        <w:pStyle w:val="BodyText"/>
      </w:pPr>
      <w:r>
        <w:t>The Strategy identifie</w:t>
      </w:r>
      <w:r w:rsidR="00D33617">
        <w:t>s</w:t>
      </w:r>
      <w:r>
        <w:t xml:space="preserve"> the need to better understand current antimicrobial prescribing practices in settings outside of hospitals (e.g. primary care and aged care sectors, and animal health settings) to identify potential barriers to best</w:t>
      </w:r>
      <w:r w:rsidR="004B1FDC">
        <w:t>-</w:t>
      </w:r>
      <w:r>
        <w:t>practice prescribing practices. These outputs could inform the development of innovat</w:t>
      </w:r>
      <w:r w:rsidR="00610B78">
        <w:t>iv</w:t>
      </w:r>
      <w:r>
        <w:t>e approaches that support and encourage adoption of best</w:t>
      </w:r>
      <w:r w:rsidR="004B1FDC">
        <w:t>-</w:t>
      </w:r>
      <w:r>
        <w:t xml:space="preserve">practice prescribing and stewardship practices. The JPIAMR similarly </w:t>
      </w:r>
      <w:r w:rsidR="002F504F">
        <w:t xml:space="preserve">highlights </w:t>
      </w:r>
      <w:r>
        <w:t>the need to better understand the behavioural process of antibiotic and antifungal prescribing, acknowledging the importance of the standardisation of data collection on antimicrobial use across sectors.</w:t>
      </w:r>
      <w:r>
        <w:fldChar w:fldCharType="begin"/>
      </w:r>
      <w:r w:rsidR="00ED1461">
        <w:instrText xml:space="preserve"> ADDIN EN.CITE &lt;EndNote&gt;&lt;Cite&gt;&lt;Author&gt;JPIAMR&lt;/Author&gt;&lt;Year&gt;2021&lt;/Year&gt;&lt;RecNum&gt;61&lt;/RecNum&gt;&lt;DisplayText&gt;&lt;style face="superscript"&gt;41&lt;/style&gt;&lt;/DisplayText&gt;&lt;record&gt;&lt;rec-number&gt;61&lt;/rec-number&gt;&lt;foreign-keys&gt;&lt;key app="EN" db-id="zstzed00p9xv56e9wpgp0d0tpsd09zr50rtp" timestamp="1663041793"&gt;61&lt;/key&gt;&lt;/foreign-keys&gt;&lt;ref-type name="Report"&gt;27&lt;/ref-type&gt;&lt;contributors&gt;&lt;authors&gt;&lt;author&gt;JPIAMR&lt;/author&gt;&lt;/authors&gt;&lt;tertiary-authors&gt;&lt;author&gt;Joint Programming Initiative on Antimicrobial Resistance,&lt;/author&gt;&lt;/tertiary-authors&gt;&lt;/contributors&gt;&lt;titles&gt;&lt;title&gt;Strategic Research and Innovation Agenda on Antimicrobial Resistance&lt;/title&gt;&lt;/titles&gt;&lt;dates&gt;&lt;year&gt;2021&lt;/year&gt;&lt;/dates&gt;&lt;pub-location&gt;Stockholm, Sweden&lt;/pub-location&gt;&lt;publisher&gt;Joint Programming Initiative on Antimicrobial Resistance,&lt;/publisher&gt;&lt;urls&gt;&lt;/urls&gt;&lt;/record&gt;&lt;/Cite&gt;&lt;/EndNote&gt;</w:instrText>
      </w:r>
      <w:r>
        <w:fldChar w:fldCharType="separate"/>
      </w:r>
      <w:r w:rsidR="008C285B" w:rsidRPr="008C285B">
        <w:rPr>
          <w:noProof/>
          <w:vertAlign w:val="superscript"/>
        </w:rPr>
        <w:t>41</w:t>
      </w:r>
      <w:r>
        <w:fldChar w:fldCharType="end"/>
      </w:r>
    </w:p>
    <w:p w14:paraId="7DD2FB59" w14:textId="01F6E066" w:rsidR="003F0610" w:rsidRDefault="003F0610" w:rsidP="003F0610">
      <w:pPr>
        <w:pStyle w:val="BodyText"/>
      </w:pPr>
      <w:bookmarkStart w:id="95" w:name="_Toc242913340"/>
      <w:r w:rsidRPr="003029C9">
        <w:t xml:space="preserve">The use of antimicrobials has led to the emergence of AMR and reservoirs of </w:t>
      </w:r>
      <w:r w:rsidR="004B1FDC">
        <w:t>antimicrobial</w:t>
      </w:r>
      <w:r w:rsidR="007F2FAC">
        <w:t>-</w:t>
      </w:r>
      <w:r w:rsidR="004B1FDC">
        <w:t>resistant</w:t>
      </w:r>
      <w:r w:rsidRPr="003029C9">
        <w:t xml:space="preserve"> organisms and </w:t>
      </w:r>
      <w:r w:rsidR="004B1FDC">
        <w:t xml:space="preserve">AMR </w:t>
      </w:r>
      <w:r w:rsidRPr="003029C9">
        <w:t xml:space="preserve">genes </w:t>
      </w:r>
      <w:r>
        <w:t xml:space="preserve">that </w:t>
      </w:r>
      <w:r w:rsidRPr="003029C9">
        <w:t xml:space="preserve">are present in </w:t>
      </w:r>
      <w:r w:rsidR="00384F7F">
        <w:t xml:space="preserve">the </w:t>
      </w:r>
      <w:r w:rsidRPr="003029C9">
        <w:t>human</w:t>
      </w:r>
      <w:r w:rsidR="00451106">
        <w:t xml:space="preserve"> health</w:t>
      </w:r>
      <w:r w:rsidRPr="003029C9">
        <w:t>, animal</w:t>
      </w:r>
      <w:r w:rsidR="00451106">
        <w:t xml:space="preserve"> health</w:t>
      </w:r>
      <w:r w:rsidRPr="003029C9">
        <w:t>,</w:t>
      </w:r>
      <w:r>
        <w:t xml:space="preserve"> non-animal</w:t>
      </w:r>
      <w:r w:rsidRPr="003029C9">
        <w:t xml:space="preserve"> agricultur</w:t>
      </w:r>
      <w:r w:rsidR="00451106">
        <w:t>e</w:t>
      </w:r>
      <w:r w:rsidRPr="003029C9">
        <w:t>, food and environment sectors. Understanding where these organisms</w:t>
      </w:r>
      <w:r>
        <w:t xml:space="preserve"> or </w:t>
      </w:r>
      <w:r w:rsidRPr="003029C9">
        <w:t>genes are</w:t>
      </w:r>
      <w:r>
        <w:t>,</w:t>
      </w:r>
      <w:r w:rsidRPr="003029C9">
        <w:t xml:space="preserve"> </w:t>
      </w:r>
      <w:r>
        <w:t>the</w:t>
      </w:r>
      <w:r w:rsidRPr="003029C9">
        <w:t xml:space="preserve"> risk they pose</w:t>
      </w:r>
      <w:r>
        <w:t xml:space="preserve"> and the</w:t>
      </w:r>
      <w:r w:rsidRPr="003029C9">
        <w:t xml:space="preserve"> mitigation strategies </w:t>
      </w:r>
      <w:r>
        <w:t>that will</w:t>
      </w:r>
      <w:r w:rsidRPr="003029C9">
        <w:t xml:space="preserve"> be effective </w:t>
      </w:r>
      <w:r>
        <w:t>in managing this</w:t>
      </w:r>
      <w:r w:rsidRPr="003029C9">
        <w:t xml:space="preserve"> threat </w:t>
      </w:r>
      <w:r>
        <w:t>will support proactive actions in containing</w:t>
      </w:r>
      <w:r w:rsidRPr="003029C9">
        <w:t xml:space="preserve"> </w:t>
      </w:r>
      <w:r>
        <w:t>AMR before</w:t>
      </w:r>
      <w:r w:rsidRPr="003029C9">
        <w:t xml:space="preserve"> it manifest</w:t>
      </w:r>
      <w:r>
        <w:t>s</w:t>
      </w:r>
      <w:r w:rsidRPr="003029C9">
        <w:t xml:space="preserve"> in disease.</w:t>
      </w:r>
      <w:r>
        <w:t xml:space="preserve"> The fifth objective </w:t>
      </w:r>
      <w:r w:rsidR="008D0AE5">
        <w:t xml:space="preserve">of </w:t>
      </w:r>
      <w:r>
        <w:t>the Strategy identifie</w:t>
      </w:r>
      <w:r w:rsidR="000F0D9F">
        <w:t>s</w:t>
      </w:r>
      <w:r>
        <w:t xml:space="preserve"> the necessity to develop </w:t>
      </w:r>
      <w:r w:rsidR="008D0AE5">
        <w:t xml:space="preserve">and </w:t>
      </w:r>
      <w:r>
        <w:t>review list</w:t>
      </w:r>
      <w:r w:rsidR="008D0AE5">
        <w:t>s</w:t>
      </w:r>
      <w:r>
        <w:t xml:space="preserve"> of priority organisms </w:t>
      </w:r>
      <w:r w:rsidR="002A1F07">
        <w:t xml:space="preserve">and associated antimicrobials </w:t>
      </w:r>
      <w:r>
        <w:t xml:space="preserve">for the human and animal health, </w:t>
      </w:r>
      <w:r w:rsidR="00451106">
        <w:t xml:space="preserve">non-animal </w:t>
      </w:r>
      <w:r>
        <w:t xml:space="preserve">agriculture, environment and food sectors. </w:t>
      </w:r>
    </w:p>
    <w:p w14:paraId="22019067" w14:textId="1DDBFF03" w:rsidR="003F0610" w:rsidRDefault="003F0610" w:rsidP="003F0610">
      <w:pPr>
        <w:pStyle w:val="BodyText"/>
      </w:pPr>
      <w:r>
        <w:t>The Strategy also highlight</w:t>
      </w:r>
      <w:r w:rsidR="0058432C">
        <w:t>s</w:t>
      </w:r>
      <w:r>
        <w:t xml:space="preserve"> the</w:t>
      </w:r>
      <w:r w:rsidDel="0017550E">
        <w:t xml:space="preserve"> </w:t>
      </w:r>
      <w:r>
        <w:t xml:space="preserve">importance of surveillance, namely in the form of a nationally coordinated surveillance system covering all sectors. Establishing such a system requires mechanisms to provide and analyse antimicrobial usage and resistance data across </w:t>
      </w:r>
      <w:r w:rsidR="00EB6FD6">
        <w:t xml:space="preserve">the </w:t>
      </w:r>
      <w:r>
        <w:t>human and animal health, non-animal agriculture and food sectors. These data and systems could be used to inform policy and the development of targeted interventions to support antimicrobial stewardship and other prevention and containment activities.</w:t>
      </w:r>
    </w:p>
    <w:p w14:paraId="310D77B1" w14:textId="43C7852B" w:rsidR="003F0610" w:rsidRDefault="003F0610" w:rsidP="003F0610">
      <w:pPr>
        <w:pStyle w:val="BodyText"/>
      </w:pPr>
      <w:r>
        <w:t>In their exploration of the requirements of AMR surveillance systems, the JPIAMR focuse</w:t>
      </w:r>
      <w:r w:rsidR="00891D55">
        <w:t>s</w:t>
      </w:r>
      <w:r>
        <w:t xml:space="preserve"> on the need to improve and standardise data collection methods from sampling tools, methodology and reporting to data </w:t>
      </w:r>
      <w:r w:rsidRPr="00BF2E8B">
        <w:rPr>
          <w:color w:val="auto"/>
        </w:rPr>
        <w:t>analysis.</w:t>
      </w:r>
      <w:r w:rsidRPr="00BF2E8B">
        <w:rPr>
          <w:color w:val="auto"/>
        </w:rPr>
        <w:fldChar w:fldCharType="begin"/>
      </w:r>
      <w:r w:rsidR="00ED1461">
        <w:rPr>
          <w:color w:val="auto"/>
        </w:rPr>
        <w:instrText xml:space="preserve"> ADDIN EN.CITE &lt;EndNote&gt;&lt;Cite&gt;&lt;Author&gt;JPIAMR&lt;/Author&gt;&lt;Year&gt;2021&lt;/Year&gt;&lt;RecNum&gt;61&lt;/RecNum&gt;&lt;DisplayText&gt;&lt;style face="superscript"&gt;41&lt;/style&gt;&lt;/DisplayText&gt;&lt;record&gt;&lt;rec-number&gt;61&lt;/rec-number&gt;&lt;foreign-keys&gt;&lt;key app="EN" db-id="zstzed00p9xv56e9wpgp0d0tpsd09zr50rtp" timestamp="1663041793"&gt;61&lt;/key&gt;&lt;/foreign-keys&gt;&lt;ref-type name="Report"&gt;27&lt;/ref-type&gt;&lt;contributors&gt;&lt;authors&gt;&lt;author&gt;JPIAMR&lt;/author&gt;&lt;/authors&gt;&lt;tertiary-authors&gt;&lt;author&gt;Joint Programming Initiative on Antimicrobial Resistance,&lt;/author&gt;&lt;/tertiary-authors&gt;&lt;/contributors&gt;&lt;titles&gt;&lt;title&gt;Strategic Research and Innovation Agenda on Antimicrobial Resistance&lt;/title&gt;&lt;/titles&gt;&lt;dates&gt;&lt;year&gt;2021&lt;/year&gt;&lt;/dates&gt;&lt;pub-location&gt;Stockholm, Sweden&lt;/pub-location&gt;&lt;publisher&gt;Joint Programming Initiative on Antimicrobial Resistance,&lt;/publisher&gt;&lt;urls&gt;&lt;/urls&gt;&lt;/record&gt;&lt;/Cite&gt;&lt;/EndNote&gt;</w:instrText>
      </w:r>
      <w:r w:rsidRPr="00BF2E8B">
        <w:rPr>
          <w:color w:val="auto"/>
        </w:rPr>
        <w:fldChar w:fldCharType="separate"/>
      </w:r>
      <w:r w:rsidR="008C285B" w:rsidRPr="008C285B">
        <w:rPr>
          <w:noProof/>
          <w:color w:val="auto"/>
          <w:vertAlign w:val="superscript"/>
        </w:rPr>
        <w:t>41</w:t>
      </w:r>
      <w:r w:rsidRPr="00BF2E8B">
        <w:rPr>
          <w:color w:val="auto"/>
        </w:rPr>
        <w:fldChar w:fldCharType="end"/>
      </w:r>
      <w:r w:rsidRPr="00BF2E8B">
        <w:rPr>
          <w:color w:val="auto"/>
        </w:rPr>
        <w:t xml:space="preserve"> </w:t>
      </w:r>
      <w:r>
        <w:t>The JPIAMR further encourage</w:t>
      </w:r>
      <w:r w:rsidR="0068392A">
        <w:t>s</w:t>
      </w:r>
      <w:r>
        <w:t xml:space="preserve"> the development of techniques and infrastructure to facilitate the exchange and integration of surveillance data and opportunities to use th</w:t>
      </w:r>
      <w:r w:rsidR="00384F7F">
        <w:t>ese</w:t>
      </w:r>
      <w:r>
        <w:t xml:space="preserve"> data to identify reservoirs of AMR, estimate AMR burden and assess the impact of interventions.</w:t>
      </w:r>
    </w:p>
    <w:p w14:paraId="6CB58496" w14:textId="0DD091E9" w:rsidR="003F0610" w:rsidRDefault="003F0610" w:rsidP="003F0610">
      <w:pPr>
        <w:pStyle w:val="BodyText"/>
      </w:pPr>
      <w:r>
        <w:t>The final set of AMR R&amp;D needs outlined in the Strategy include the development of solutions to contribute to international surveillance and monitoring initiatives to track the emergence and spread of AMR in neighbouring countries. This includes the development of improved solutions for infection prevention and control of malaria, tuberculosis and other significant diseases. These regional activities could include capacity building for diagnosis, reporting and response, and the development of genomic-based AMR and pathogen diagnostics.</w:t>
      </w:r>
    </w:p>
    <w:p w14:paraId="0AAC4CAE" w14:textId="023A0E69" w:rsidR="003F0610" w:rsidRDefault="003F0610" w:rsidP="003F0610">
      <w:pPr>
        <w:pStyle w:val="BodyText"/>
        <w:rPr>
          <w:rStyle w:val="eop"/>
        </w:rPr>
      </w:pPr>
      <w:r>
        <w:lastRenderedPageBreak/>
        <w:t>The OHMAP also note</w:t>
      </w:r>
      <w:r w:rsidR="00891D55">
        <w:t>s</w:t>
      </w:r>
      <w:r>
        <w:t xml:space="preserve"> the necessity to better understand the extent to which resistant bacteria are present in, and transmitted via, the food chain. The research priorities developed by the JPIAMR </w:t>
      </w:r>
      <w:r w:rsidR="0032686E">
        <w:t>also</w:t>
      </w:r>
      <w:r>
        <w:t xml:space="preserve"> highlight the need to understand the complex dynamics of selection and transmission of AMR, and to identify what factors are responsible for maintaining, selecting and spreading </w:t>
      </w:r>
      <w:r w:rsidRPr="007864B0">
        <w:rPr>
          <w:color w:val="auto"/>
        </w:rPr>
        <w:t>AMR.</w:t>
      </w:r>
      <w:r w:rsidRPr="00BF2E8B">
        <w:rPr>
          <w:color w:val="auto"/>
        </w:rPr>
        <w:fldChar w:fldCharType="begin"/>
      </w:r>
      <w:r w:rsidR="00ED1461">
        <w:rPr>
          <w:color w:val="auto"/>
        </w:rPr>
        <w:instrText xml:space="preserve"> ADDIN EN.CITE &lt;EndNote&gt;&lt;Cite&gt;&lt;Author&gt;JPIAMR&lt;/Author&gt;&lt;Year&gt;2021&lt;/Year&gt;&lt;RecNum&gt;61&lt;/RecNum&gt;&lt;DisplayText&gt;&lt;style face="superscript"&gt;41&lt;/style&gt;&lt;/DisplayText&gt;&lt;record&gt;&lt;rec-number&gt;61&lt;/rec-number&gt;&lt;foreign-keys&gt;&lt;key app="EN" db-id="zstzed00p9xv56e9wpgp0d0tpsd09zr50rtp" timestamp="1663041793"&gt;61&lt;/key&gt;&lt;/foreign-keys&gt;&lt;ref-type name="Report"&gt;27&lt;/ref-type&gt;&lt;contributors&gt;&lt;authors&gt;&lt;author&gt;JPIAMR&lt;/author&gt;&lt;/authors&gt;&lt;tertiary-authors&gt;&lt;author&gt;Joint Programming Initiative on Antimicrobial Resistance,&lt;/author&gt;&lt;/tertiary-authors&gt;&lt;/contributors&gt;&lt;titles&gt;&lt;title&gt;Strategic Research and Innovation Agenda on Antimicrobial Resistance&lt;/title&gt;&lt;/titles&gt;&lt;dates&gt;&lt;year&gt;2021&lt;/year&gt;&lt;/dates&gt;&lt;pub-location&gt;Stockholm, Sweden&lt;/pub-location&gt;&lt;publisher&gt;Joint Programming Initiative on Antimicrobial Resistance,&lt;/publisher&gt;&lt;urls&gt;&lt;/urls&gt;&lt;/record&gt;&lt;/Cite&gt;&lt;/EndNote&gt;</w:instrText>
      </w:r>
      <w:r w:rsidRPr="00BF2E8B">
        <w:rPr>
          <w:color w:val="auto"/>
        </w:rPr>
        <w:fldChar w:fldCharType="separate"/>
      </w:r>
      <w:r w:rsidR="008C285B" w:rsidRPr="008C285B">
        <w:rPr>
          <w:noProof/>
          <w:color w:val="auto"/>
          <w:vertAlign w:val="superscript"/>
        </w:rPr>
        <w:t>41</w:t>
      </w:r>
      <w:r w:rsidRPr="00BF2E8B">
        <w:rPr>
          <w:color w:val="auto"/>
        </w:rPr>
        <w:fldChar w:fldCharType="end"/>
      </w:r>
      <w:r w:rsidRPr="00BF2E8B">
        <w:rPr>
          <w:color w:val="auto"/>
        </w:rPr>
        <w:t xml:space="preserve"> In particular</w:t>
      </w:r>
      <w:r>
        <w:t xml:space="preserve">, the JPIAMR </w:t>
      </w:r>
      <w:r w:rsidR="0022090B">
        <w:t xml:space="preserve">points </w:t>
      </w:r>
      <w:r>
        <w:t>out the requirement to understand the reservoirs and exposure routes of AMR in the environment, animals and humans. To prevent and contain AMR, the JPIAMR recommend</w:t>
      </w:r>
      <w:r w:rsidR="00F13F40">
        <w:t>s</w:t>
      </w:r>
      <w:r>
        <w:t xml:space="preserve"> assessing the impact of industrial systems, such as agriculture and healthcare facilities, on the environment and identifying antimicrobial residues and </w:t>
      </w:r>
      <w:r w:rsidR="00384F7F">
        <w:t>antimicrobial</w:t>
      </w:r>
      <w:r w:rsidR="007F2FAC">
        <w:t>-</w:t>
      </w:r>
      <w:r w:rsidR="00384F7F">
        <w:t>resistant</w:t>
      </w:r>
      <w:r>
        <w:t xml:space="preserve"> organisms in environmental ecosystems.</w:t>
      </w:r>
    </w:p>
    <w:p w14:paraId="0F066F21" w14:textId="77777777" w:rsidR="003F0610" w:rsidRPr="00126F9E" w:rsidRDefault="003F0610" w:rsidP="003F0610">
      <w:pPr>
        <w:pStyle w:val="Heading3"/>
        <w:rPr>
          <w:rStyle w:val="eop"/>
        </w:rPr>
      </w:pPr>
      <w:r w:rsidRPr="00126F9E">
        <w:rPr>
          <w:rStyle w:val="eop"/>
        </w:rPr>
        <w:t>To detect AMR threat</w:t>
      </w:r>
      <w:r>
        <w:rPr>
          <w:rStyle w:val="eop"/>
        </w:rPr>
        <w:t>s</w:t>
      </w:r>
      <w:r w:rsidRPr="00126F9E">
        <w:rPr>
          <w:rStyle w:val="eop"/>
        </w:rPr>
        <w:t xml:space="preserve"> </w:t>
      </w:r>
      <w:bookmarkEnd w:id="95"/>
    </w:p>
    <w:p w14:paraId="203EBC6F" w14:textId="10FD5F02" w:rsidR="00B149A9" w:rsidRDefault="003F0610" w:rsidP="00B149A9">
      <w:bookmarkStart w:id="96" w:name="_Hlk117855613"/>
      <w:r>
        <w:t xml:space="preserve">In the context of this report, ‘detection’ of AMR includes methods of </w:t>
      </w:r>
      <w:r>
        <w:rPr>
          <w:rFonts w:cstheme="minorHAnsi"/>
        </w:rPr>
        <w:t>detecting a pathogen or an AMR infection in a human or animal, identifying new forms of resistance</w:t>
      </w:r>
      <w:bookmarkEnd w:id="96"/>
      <w:r>
        <w:rPr>
          <w:rFonts w:cstheme="minorHAnsi"/>
        </w:rPr>
        <w:t xml:space="preserve">, or identifying resistance genes in microbes. Diagnostic devices </w:t>
      </w:r>
      <w:r w:rsidR="005C2A90">
        <w:rPr>
          <w:rFonts w:cstheme="minorHAnsi"/>
        </w:rPr>
        <w:t xml:space="preserve">are those that </w:t>
      </w:r>
      <w:r>
        <w:rPr>
          <w:rFonts w:cstheme="minorHAnsi"/>
        </w:rPr>
        <w:t>can identify an infection or the presence of AMR, guid</w:t>
      </w:r>
      <w:r w:rsidR="001E726A">
        <w:rPr>
          <w:rFonts w:cstheme="minorHAnsi"/>
        </w:rPr>
        <w:t>e</w:t>
      </w:r>
      <w:r>
        <w:rPr>
          <w:rFonts w:cstheme="minorHAnsi"/>
        </w:rPr>
        <w:t xml:space="preserve"> if antimicrobial use is required, </w:t>
      </w:r>
      <w:r w:rsidR="001E726A">
        <w:rPr>
          <w:rFonts w:cstheme="minorHAnsi"/>
        </w:rPr>
        <w:t xml:space="preserve">recommend </w:t>
      </w:r>
      <w:r>
        <w:rPr>
          <w:rFonts w:cstheme="minorHAnsi"/>
        </w:rPr>
        <w:t>the type of antimicrobial to use, and promot</w:t>
      </w:r>
      <w:r w:rsidR="00FD1D48">
        <w:rPr>
          <w:rFonts w:cstheme="minorHAnsi"/>
        </w:rPr>
        <w:t>e</w:t>
      </w:r>
      <w:r>
        <w:rPr>
          <w:rFonts w:cstheme="minorHAnsi"/>
        </w:rPr>
        <w:t xml:space="preserve"> the use of narrow-spectrum antimicrobials. </w:t>
      </w:r>
      <w:r w:rsidR="00B149A9">
        <w:t xml:space="preserve">The Strategy identifies rapid diagnostic technologies as a candidate for further research under a national research agenda. Similarly, </w:t>
      </w:r>
      <w:r w:rsidR="00384F7F">
        <w:t xml:space="preserve">the </w:t>
      </w:r>
      <w:r w:rsidR="00B149A9">
        <w:t>JPIAMR</w:t>
      </w:r>
      <w:r w:rsidR="00B149A9" w:rsidDel="00DF2D0F">
        <w:t xml:space="preserve"> </w:t>
      </w:r>
      <w:r w:rsidR="00B149A9">
        <w:t xml:space="preserve">recommends development of rapid diagnostics in </w:t>
      </w:r>
      <w:r w:rsidR="00B149A9" w:rsidRPr="0039325E">
        <w:t>appropriate One Health settings, both for clinical diagnostic needs and to support prevention and control measures.</w:t>
      </w:r>
      <w:r w:rsidR="00B149A9" w:rsidRPr="0039325E">
        <w:fldChar w:fldCharType="begin"/>
      </w:r>
      <w:r w:rsidR="00ED1461">
        <w:instrText xml:space="preserve"> ADDIN EN.CITE &lt;EndNote&gt;&lt;Cite&gt;&lt;Author&gt;JPIAMR&lt;/Author&gt;&lt;Year&gt;2021&lt;/Year&gt;&lt;RecNum&gt;61&lt;/RecNum&gt;&lt;DisplayText&gt;&lt;style face="superscript"&gt;41&lt;/style&gt;&lt;/DisplayText&gt;&lt;record&gt;&lt;rec-number&gt;61&lt;/rec-number&gt;&lt;foreign-keys&gt;&lt;key app="EN" db-id="zstzed00p9xv56e9wpgp0d0tpsd09zr50rtp" timestamp="1663041793"&gt;61&lt;/key&gt;&lt;/foreign-keys&gt;&lt;ref-type name="Report"&gt;27&lt;/ref-type&gt;&lt;contributors&gt;&lt;authors&gt;&lt;author&gt;JPIAMR&lt;/author&gt;&lt;/authors&gt;&lt;tertiary-authors&gt;&lt;author&gt;Joint Programming Initiative on Antimicrobial Resistance,&lt;/author&gt;&lt;/tertiary-authors&gt;&lt;/contributors&gt;&lt;titles&gt;&lt;title&gt;Strategic Research and Innovation Agenda on Antimicrobial Resistance&lt;/title&gt;&lt;/titles&gt;&lt;dates&gt;&lt;year&gt;2021&lt;/year&gt;&lt;/dates&gt;&lt;pub-location&gt;Stockholm, Sweden&lt;/pub-location&gt;&lt;publisher&gt;Joint Programming Initiative on Antimicrobial Resistance,&lt;/publisher&gt;&lt;urls&gt;&lt;/urls&gt;&lt;/record&gt;&lt;/Cite&gt;&lt;/EndNote&gt;</w:instrText>
      </w:r>
      <w:r w:rsidR="00B149A9" w:rsidRPr="0039325E">
        <w:fldChar w:fldCharType="separate"/>
      </w:r>
      <w:r w:rsidR="008C285B" w:rsidRPr="008C285B">
        <w:rPr>
          <w:noProof/>
          <w:vertAlign w:val="superscript"/>
        </w:rPr>
        <w:t>41</w:t>
      </w:r>
      <w:r w:rsidR="00B149A9" w:rsidRPr="0039325E">
        <w:fldChar w:fldCharType="end"/>
      </w:r>
      <w:r w:rsidR="00B149A9" w:rsidRPr="0039325E">
        <w:t xml:space="preserve"> </w:t>
      </w:r>
      <w:r w:rsidR="00384F7F">
        <w:t xml:space="preserve">The </w:t>
      </w:r>
      <w:r w:rsidR="00B149A9" w:rsidRPr="0039325E">
        <w:t xml:space="preserve">JPIAMR </w:t>
      </w:r>
      <w:r w:rsidR="00B149A9">
        <w:t>also highlights the need to overcome behavioural and socioeconomic barriers that may contribute to low use or slow uptake of rapid diagnostics.</w:t>
      </w:r>
    </w:p>
    <w:p w14:paraId="6BACA2E9" w14:textId="76F66D36" w:rsidR="003F0610" w:rsidRDefault="003F0610" w:rsidP="003F0610">
      <w:pPr>
        <w:rPr>
          <w:rFonts w:eastAsia="Symbol" w:cs="Symbol"/>
          <w:color w:val="000000"/>
          <w:lang w:eastAsia="en-AU"/>
        </w:rPr>
      </w:pPr>
      <w:r>
        <w:t>In addition to detecting infection and/or AMR and identifying when treatment or action is required, diagnostic tools are required to support the management of AMR through population-level surveillance and monitoring initiatives. Currently the food, a</w:t>
      </w:r>
      <w:r w:rsidRPr="00974DD9">
        <w:t>nimal health</w:t>
      </w:r>
      <w:r>
        <w:t xml:space="preserve">, </w:t>
      </w:r>
      <w:r w:rsidR="003A03EE">
        <w:t xml:space="preserve">non-animal </w:t>
      </w:r>
      <w:r>
        <w:t>agriculture</w:t>
      </w:r>
      <w:r w:rsidRPr="00974DD9">
        <w:t xml:space="preserve"> and environment sectors have less developed surveillance solutions relative to </w:t>
      </w:r>
      <w:r>
        <w:t>the human health sector</w:t>
      </w:r>
      <w:r w:rsidRPr="00974DD9">
        <w:t>.</w:t>
      </w:r>
      <w:r>
        <w:t xml:space="preserve"> Consequently, to form a nationally coordinated surveillance system covering all sectors, R&amp;D to improve detection technology will be required across these sectors. </w:t>
      </w:r>
    </w:p>
    <w:p w14:paraId="58F2AAB2" w14:textId="38C7818E" w:rsidR="003F0610" w:rsidRDefault="003F0610" w:rsidP="003F0610">
      <w:r>
        <w:t>Other areas of R&amp;D</w:t>
      </w:r>
      <w:r w:rsidR="00C53423">
        <w:t xml:space="preserve"> </w:t>
      </w:r>
      <w:r w:rsidR="005B2996">
        <w:t>proposed</w:t>
      </w:r>
      <w:r>
        <w:t xml:space="preserve"> in the </w:t>
      </w:r>
      <w:r w:rsidR="00853CD8">
        <w:t xml:space="preserve">OHMAP </w:t>
      </w:r>
      <w:r>
        <w:t>include the identification of appropriate and consistent methods for antimicrobial</w:t>
      </w:r>
      <w:r w:rsidR="00FC428A">
        <w:t>-</w:t>
      </w:r>
      <w:r>
        <w:t>susceptibility testing across sectors</w:t>
      </w:r>
      <w:r w:rsidR="00421533">
        <w:t>;</w:t>
      </w:r>
      <w:r>
        <w:t xml:space="preserve"> the establishment of a nationally coordinated response to AMR emergence and </w:t>
      </w:r>
      <w:r w:rsidR="008913B0">
        <w:t>out</w:t>
      </w:r>
      <w:r>
        <w:t>breaks of multidrug</w:t>
      </w:r>
      <w:r w:rsidR="00710B1F">
        <w:t>-</w:t>
      </w:r>
      <w:r>
        <w:t>resistant organisms</w:t>
      </w:r>
      <w:r w:rsidR="00421533">
        <w:t>;</w:t>
      </w:r>
      <w:r>
        <w:t xml:space="preserve"> and an assessment of the suitability and technical capability of solutions that allow real-time collection, analysis and reporting of AMR. </w:t>
      </w:r>
    </w:p>
    <w:p w14:paraId="2CB3B427" w14:textId="77777777" w:rsidR="003F0610" w:rsidRDefault="003F0610" w:rsidP="003F0610">
      <w:pPr>
        <w:pStyle w:val="Heading3"/>
        <w:rPr>
          <w:rStyle w:val="eop"/>
          <w:rFonts w:cstheme="minorBidi"/>
        </w:rPr>
      </w:pPr>
      <w:bookmarkStart w:id="97" w:name="_Toc239739423"/>
      <w:r w:rsidRPr="44AD9D35">
        <w:rPr>
          <w:rStyle w:val="eop"/>
          <w:rFonts w:cstheme="minorBidi"/>
        </w:rPr>
        <w:t>To treat AMR infections</w:t>
      </w:r>
      <w:bookmarkEnd w:id="97"/>
    </w:p>
    <w:p w14:paraId="05131902" w14:textId="656D0AB3" w:rsidR="003F0610" w:rsidRPr="0039325E" w:rsidRDefault="003F0610" w:rsidP="003F0610">
      <w:pPr>
        <w:pStyle w:val="BodyText"/>
        <w:rPr>
          <w:color w:val="auto"/>
        </w:rPr>
      </w:pPr>
      <w:r>
        <w:t>In the context of this report, ‘t</w:t>
      </w:r>
      <w:r w:rsidRPr="009934B7">
        <w:t>reatment</w:t>
      </w:r>
      <w:r>
        <w:t>’</w:t>
      </w:r>
      <w:r w:rsidRPr="009934B7">
        <w:t xml:space="preserve"> of AMR encompasses R&amp;D </w:t>
      </w:r>
      <w:r>
        <w:t xml:space="preserve">activities </w:t>
      </w:r>
      <w:r w:rsidRPr="009934B7">
        <w:t xml:space="preserve">that lead to </w:t>
      </w:r>
      <w:r>
        <w:rPr>
          <w:rFonts w:cstheme="minorHAnsi"/>
        </w:rPr>
        <w:t>eliminati</w:t>
      </w:r>
      <w:r w:rsidR="006B0750">
        <w:rPr>
          <w:rFonts w:cstheme="minorHAnsi"/>
        </w:rPr>
        <w:t>ng</w:t>
      </w:r>
      <w:r>
        <w:rPr>
          <w:rFonts w:cstheme="minorHAnsi"/>
        </w:rPr>
        <w:t xml:space="preserve"> an AMR pathogen from an individual or otherwise support the individual’s body in removing the infection; removing an AMR organism from a healthcare setting; or removing forms of resistance or </w:t>
      </w:r>
      <w:r w:rsidR="00C9382E">
        <w:rPr>
          <w:rFonts w:cstheme="minorHAnsi"/>
        </w:rPr>
        <w:t>newly resistant</w:t>
      </w:r>
      <w:r>
        <w:rPr>
          <w:rFonts w:cstheme="minorHAnsi"/>
        </w:rPr>
        <w:t xml:space="preserve"> microbes from a population or environment. </w:t>
      </w:r>
      <w:r w:rsidRPr="00BD10F5">
        <w:t xml:space="preserve">The </w:t>
      </w:r>
      <w:r>
        <w:t>OHMAP</w:t>
      </w:r>
      <w:r w:rsidRPr="00BD10F5">
        <w:t xml:space="preserve"> identifies the need to investigate opportunities to incentivise the development of new antimicrobial</w:t>
      </w:r>
      <w:r>
        <w:t>s and</w:t>
      </w:r>
      <w:r w:rsidRPr="00BD10F5">
        <w:t xml:space="preserve"> to understand and address barriers preventing the optimal selection and targeted use of antimicrobials in all animal settings</w:t>
      </w:r>
      <w:r>
        <w:t>.</w:t>
      </w:r>
    </w:p>
    <w:p w14:paraId="48B3173A" w14:textId="4FF8D11D" w:rsidR="003F0610" w:rsidRPr="0039325E" w:rsidRDefault="006F67F9" w:rsidP="003F0610">
      <w:pPr>
        <w:pStyle w:val="BodyText"/>
        <w:rPr>
          <w:color w:val="auto"/>
        </w:rPr>
      </w:pPr>
      <w:r>
        <w:rPr>
          <w:rFonts w:cstheme="minorHAnsi"/>
          <w:color w:val="auto"/>
        </w:rPr>
        <w:t>T</w:t>
      </w:r>
      <w:r w:rsidR="003F0610" w:rsidRPr="00656948">
        <w:rPr>
          <w:rFonts w:cstheme="minorHAnsi"/>
          <w:color w:val="auto"/>
        </w:rPr>
        <w:t xml:space="preserve">he JPIAMR </w:t>
      </w:r>
      <w:r w:rsidR="003F0610" w:rsidRPr="00624C31">
        <w:rPr>
          <w:rFonts w:cstheme="minorHAnsi"/>
          <w:color w:val="auto"/>
        </w:rPr>
        <w:t>SRIA</w:t>
      </w:r>
      <w:r w:rsidR="003F0610" w:rsidRPr="00656948">
        <w:rPr>
          <w:rFonts w:cstheme="minorHAnsi"/>
          <w:color w:val="auto"/>
        </w:rPr>
        <w:t xml:space="preserve"> identifies the need to find new antimicrobials and for early-stage</w:t>
      </w:r>
      <w:r w:rsidR="003F0610" w:rsidRPr="0039325E">
        <w:rPr>
          <w:color w:val="auto"/>
        </w:rPr>
        <w:t xml:space="preserve"> research into antimicrobial discovery and development, including methods that can better identify compounds with acceptable pharmacokinetic and safety profiles to de-risk the </w:t>
      </w:r>
      <w:r w:rsidR="003F0610">
        <w:rPr>
          <w:color w:val="auto"/>
        </w:rPr>
        <w:t xml:space="preserve">development </w:t>
      </w:r>
      <w:r w:rsidR="003F0610" w:rsidRPr="0039325E">
        <w:rPr>
          <w:color w:val="auto"/>
        </w:rPr>
        <w:t xml:space="preserve">process. In particular, the JPIAMR </w:t>
      </w:r>
      <w:r w:rsidR="003F0610">
        <w:rPr>
          <w:color w:val="auto"/>
        </w:rPr>
        <w:t>recognise</w:t>
      </w:r>
      <w:r w:rsidR="00FA135D">
        <w:rPr>
          <w:color w:val="auto"/>
        </w:rPr>
        <w:t>s</w:t>
      </w:r>
      <w:r w:rsidR="003F0610" w:rsidRPr="0039325E">
        <w:rPr>
          <w:color w:val="auto"/>
        </w:rPr>
        <w:t xml:space="preserve"> the need to develop novel chemical scaffolds as the basis of new antimicrobials, including investigating the potential to improve pharmacokinetics and safety of antimicrobials previously discarded during development due to safety issues. </w:t>
      </w:r>
      <w:r w:rsidR="00D70550">
        <w:rPr>
          <w:rFonts w:cstheme="minorHAnsi"/>
          <w:color w:val="333333"/>
          <w:shd w:val="clear" w:color="auto" w:fill="FFFFFF"/>
        </w:rPr>
        <w:t>While the S</w:t>
      </w:r>
      <w:r w:rsidR="00D70550" w:rsidRPr="001B07B6">
        <w:rPr>
          <w:rFonts w:cstheme="minorHAnsi"/>
          <w:color w:val="333333"/>
          <w:shd w:val="clear" w:color="auto" w:fill="FFFFFF"/>
        </w:rPr>
        <w:t>trategy highlights that discovering new classes of antimicrobials is essential</w:t>
      </w:r>
      <w:r w:rsidR="00D70550">
        <w:rPr>
          <w:rFonts w:cstheme="minorHAnsi"/>
          <w:color w:val="333333"/>
          <w:shd w:val="clear" w:color="auto" w:fill="FFFFFF"/>
        </w:rPr>
        <w:t xml:space="preserve">, it will </w:t>
      </w:r>
      <w:r w:rsidR="00D70550" w:rsidRPr="001B07B6">
        <w:rPr>
          <w:rFonts w:cstheme="minorHAnsi"/>
          <w:color w:val="333333"/>
          <w:shd w:val="clear" w:color="auto" w:fill="FFFFFF"/>
        </w:rPr>
        <w:t>only</w:t>
      </w:r>
      <w:r>
        <w:rPr>
          <w:rFonts w:cstheme="minorHAnsi"/>
          <w:color w:val="333333"/>
          <w:shd w:val="clear" w:color="auto" w:fill="FFFFFF"/>
        </w:rPr>
        <w:t xml:space="preserve"> be</w:t>
      </w:r>
      <w:r w:rsidR="00D70550" w:rsidRPr="001B07B6">
        <w:rPr>
          <w:rFonts w:cstheme="minorHAnsi"/>
          <w:color w:val="333333"/>
          <w:shd w:val="clear" w:color="auto" w:fill="FFFFFF"/>
        </w:rPr>
        <w:t xml:space="preserve"> part of an effective R&amp;D response</w:t>
      </w:r>
      <w:r>
        <w:rPr>
          <w:rFonts w:cstheme="minorHAnsi"/>
          <w:color w:val="333333"/>
          <w:shd w:val="clear" w:color="auto" w:fill="FFFFFF"/>
        </w:rPr>
        <w:t xml:space="preserve"> to AMR</w:t>
      </w:r>
      <w:r w:rsidR="00D70550" w:rsidRPr="001B07B6">
        <w:rPr>
          <w:rFonts w:cstheme="minorHAnsi"/>
          <w:color w:val="333333"/>
          <w:shd w:val="clear" w:color="auto" w:fill="FFFFFF"/>
        </w:rPr>
        <w:t>.</w:t>
      </w:r>
    </w:p>
    <w:p w14:paraId="198EDA13" w14:textId="7CA39BA7" w:rsidR="003F0610" w:rsidRDefault="003F0610" w:rsidP="003F0610">
      <w:pPr>
        <w:pStyle w:val="BodyText"/>
      </w:pPr>
      <w:r w:rsidRPr="0039325E">
        <w:rPr>
          <w:color w:val="auto"/>
        </w:rPr>
        <w:lastRenderedPageBreak/>
        <w:t>The JPIAMR also identifie</w:t>
      </w:r>
      <w:r w:rsidR="00FA135D">
        <w:rPr>
          <w:color w:val="auto"/>
        </w:rPr>
        <w:t>s</w:t>
      </w:r>
      <w:r w:rsidRPr="0039325E">
        <w:rPr>
          <w:color w:val="auto"/>
        </w:rPr>
        <w:t xml:space="preserve"> other R&amp;D </w:t>
      </w:r>
      <w:r>
        <w:rPr>
          <w:color w:val="auto"/>
        </w:rPr>
        <w:t>requirements</w:t>
      </w:r>
      <w:r w:rsidRPr="0039325E">
        <w:rPr>
          <w:color w:val="auto"/>
        </w:rPr>
        <w:t xml:space="preserve"> in relation to AMR treatment.</w:t>
      </w:r>
      <w:r w:rsidRPr="0039325E">
        <w:rPr>
          <w:color w:val="auto"/>
        </w:rPr>
        <w:fldChar w:fldCharType="begin"/>
      </w:r>
      <w:r w:rsidR="00ED1461">
        <w:rPr>
          <w:color w:val="auto"/>
        </w:rPr>
        <w:instrText xml:space="preserve"> ADDIN EN.CITE &lt;EndNote&gt;&lt;Cite&gt;&lt;Author&gt;JPIAMR&lt;/Author&gt;&lt;Year&gt;2021&lt;/Year&gt;&lt;RecNum&gt;61&lt;/RecNum&gt;&lt;DisplayText&gt;&lt;style face="superscript"&gt;41&lt;/style&gt;&lt;/DisplayText&gt;&lt;record&gt;&lt;rec-number&gt;61&lt;/rec-number&gt;&lt;foreign-keys&gt;&lt;key app="EN" db-id="zstzed00p9xv56e9wpgp0d0tpsd09zr50rtp" timestamp="1663041793"&gt;61&lt;/key&gt;&lt;/foreign-keys&gt;&lt;ref-type name="Report"&gt;27&lt;/ref-type&gt;&lt;contributors&gt;&lt;authors&gt;&lt;author&gt;JPIAMR&lt;/author&gt;&lt;/authors&gt;&lt;tertiary-authors&gt;&lt;author&gt;Joint Programming Initiative on Antimicrobial Resistance,&lt;/author&gt;&lt;/tertiary-authors&gt;&lt;/contributors&gt;&lt;titles&gt;&lt;title&gt;Strategic Research and Innovation Agenda on Antimicrobial Resistance&lt;/title&gt;&lt;/titles&gt;&lt;dates&gt;&lt;year&gt;2021&lt;/year&gt;&lt;/dates&gt;&lt;pub-location&gt;Stockholm, Sweden&lt;/pub-location&gt;&lt;publisher&gt;Joint Programming Initiative on Antimicrobial Resistance,&lt;/publisher&gt;&lt;urls&gt;&lt;/urls&gt;&lt;/record&gt;&lt;/Cite&gt;&lt;/EndNote&gt;</w:instrText>
      </w:r>
      <w:r w:rsidRPr="0039325E">
        <w:rPr>
          <w:color w:val="auto"/>
        </w:rPr>
        <w:fldChar w:fldCharType="separate"/>
      </w:r>
      <w:r w:rsidR="008C285B" w:rsidRPr="008C285B">
        <w:rPr>
          <w:noProof/>
          <w:color w:val="auto"/>
          <w:vertAlign w:val="superscript"/>
        </w:rPr>
        <w:t>41</w:t>
      </w:r>
      <w:r w:rsidRPr="0039325E">
        <w:rPr>
          <w:color w:val="auto"/>
        </w:rPr>
        <w:fldChar w:fldCharType="end"/>
      </w:r>
      <w:r w:rsidRPr="0039325E">
        <w:rPr>
          <w:color w:val="auto"/>
        </w:rPr>
        <w:t xml:space="preserve"> Th</w:t>
      </w:r>
      <w:r w:rsidR="008116DE">
        <w:rPr>
          <w:color w:val="auto"/>
        </w:rPr>
        <w:t>ese</w:t>
      </w:r>
      <w:r w:rsidRPr="0039325E">
        <w:rPr>
          <w:color w:val="auto"/>
        </w:rPr>
        <w:t xml:space="preserve"> include </w:t>
      </w:r>
      <w:r>
        <w:t>the need to investigate the role that policy can play in reducing the barriers in antimicrobial R&amp;D, as well as the use of combination therapy using antimicrobials combined with non-antimicrobial compounds to treat disease and reduce the likelihood of AMR arising.</w:t>
      </w:r>
    </w:p>
    <w:p w14:paraId="1850C1C1" w14:textId="440C01E1" w:rsidR="003F0610" w:rsidRDefault="003F0610" w:rsidP="003F0610">
      <w:pPr>
        <w:pStyle w:val="BodyText"/>
      </w:pPr>
      <w:r>
        <w:t>The OHMAP</w:t>
      </w:r>
      <w:r w:rsidRPr="00BD10F5">
        <w:t xml:space="preserve"> identifie</w:t>
      </w:r>
      <w:r w:rsidR="00FA135D">
        <w:t>s</w:t>
      </w:r>
      <w:r>
        <w:t xml:space="preserve"> </w:t>
      </w:r>
      <w:r w:rsidR="0035039E">
        <w:t xml:space="preserve">the need to </w:t>
      </w:r>
      <w:r>
        <w:t>develop resources to improve biosecurity and waste management for different animal and agricultural settings, improve hand hygiene approaches and develop</w:t>
      </w:r>
      <w:r w:rsidR="0035039E">
        <w:t xml:space="preserve"> or </w:t>
      </w:r>
      <w:r>
        <w:t xml:space="preserve">improve resources and capabilities to better prevent infection across all sectors. The OHMAP also </w:t>
      </w:r>
      <w:r w:rsidR="00D8133F">
        <w:t xml:space="preserve">highlights </w:t>
      </w:r>
      <w:r>
        <w:t xml:space="preserve">the benefit of establishing national coordination of surveillance and response to emergence and outbreaks of multi-resistant organisms, which may involve </w:t>
      </w:r>
      <w:r w:rsidR="001B07B6">
        <w:t>targeted</w:t>
      </w:r>
      <w:r>
        <w:t xml:space="preserve"> treatment</w:t>
      </w:r>
      <w:r w:rsidR="00C51B1F">
        <w:t>s</w:t>
      </w:r>
      <w:r>
        <w:t xml:space="preserve"> to remove </w:t>
      </w:r>
      <w:r w:rsidR="001B07B6">
        <w:t xml:space="preserve">resistant </w:t>
      </w:r>
      <w:r>
        <w:t xml:space="preserve">organisms from </w:t>
      </w:r>
      <w:r w:rsidR="001B07B6">
        <w:t xml:space="preserve">contaminated </w:t>
      </w:r>
      <w:r>
        <w:t>population</w:t>
      </w:r>
      <w:r w:rsidR="001B07B6">
        <w:t>s</w:t>
      </w:r>
      <w:r>
        <w:t xml:space="preserve"> or environment</w:t>
      </w:r>
      <w:r w:rsidR="001B07B6">
        <w:t>s</w:t>
      </w:r>
      <w:r>
        <w:t xml:space="preserve">. </w:t>
      </w:r>
    </w:p>
    <w:p w14:paraId="440789FB" w14:textId="77777777" w:rsidR="003F0610" w:rsidRDefault="003F0610" w:rsidP="003F0610">
      <w:pPr>
        <w:pStyle w:val="Heading2"/>
        <w:rPr>
          <w:rStyle w:val="eop"/>
          <w:rFonts w:cstheme="minorBidi"/>
        </w:rPr>
      </w:pPr>
      <w:bookmarkStart w:id="98" w:name="_Toc118211386"/>
      <w:bookmarkStart w:id="99" w:name="_Toc1831208070"/>
      <w:bookmarkStart w:id="100" w:name="_Toc118801855"/>
      <w:bookmarkStart w:id="101" w:name="_Toc177121730"/>
      <w:r w:rsidRPr="44AD9D35">
        <w:rPr>
          <w:rStyle w:val="eop"/>
          <w:rFonts w:cstheme="minorBidi"/>
        </w:rPr>
        <w:t>Sector-specific</w:t>
      </w:r>
      <w:bookmarkEnd w:id="98"/>
      <w:r w:rsidRPr="44AD9D35">
        <w:rPr>
          <w:rStyle w:val="eop"/>
          <w:rFonts w:cstheme="minorBidi"/>
        </w:rPr>
        <w:t xml:space="preserve"> </w:t>
      </w:r>
      <w:bookmarkEnd w:id="99"/>
      <w:r>
        <w:rPr>
          <w:rStyle w:val="eop"/>
          <w:rFonts w:cstheme="minorBidi"/>
        </w:rPr>
        <w:t>AMR R&amp;D considerations</w:t>
      </w:r>
      <w:bookmarkEnd w:id="100"/>
      <w:bookmarkEnd w:id="101"/>
    </w:p>
    <w:p w14:paraId="70452EFC" w14:textId="62198B77" w:rsidR="003F0610" w:rsidRPr="00656B61" w:rsidRDefault="003F0610" w:rsidP="003F0610">
      <w:pPr>
        <w:pStyle w:val="BodyText"/>
        <w:rPr>
          <w:rStyle w:val="eop"/>
          <w:color w:val="auto"/>
          <w:lang w:eastAsia="en-US"/>
        </w:rPr>
      </w:pPr>
      <w:r>
        <w:rPr>
          <w:rStyle w:val="eop"/>
          <w:rFonts w:cstheme="minorBidi"/>
        </w:rPr>
        <w:t>Thi</w:t>
      </w:r>
      <w:r w:rsidRPr="1DAD0329">
        <w:rPr>
          <w:rStyle w:val="eop"/>
          <w:rFonts w:cstheme="minorBidi"/>
        </w:rPr>
        <w:t>s section</w:t>
      </w:r>
      <w:r>
        <w:rPr>
          <w:rStyle w:val="eop"/>
          <w:rFonts w:cstheme="minorBidi"/>
        </w:rPr>
        <w:t xml:space="preserve"> explores the </w:t>
      </w:r>
      <w:r w:rsidRPr="1DAD0329">
        <w:rPr>
          <w:rStyle w:val="eop"/>
          <w:rFonts w:cstheme="minorBidi"/>
          <w:color w:val="auto"/>
        </w:rPr>
        <w:t>sector</w:t>
      </w:r>
      <w:r>
        <w:rPr>
          <w:rStyle w:val="eop"/>
          <w:rFonts w:cstheme="minorBidi"/>
          <w:color w:val="auto"/>
        </w:rPr>
        <w:t>-</w:t>
      </w:r>
      <w:r w:rsidRPr="1DAD0329">
        <w:rPr>
          <w:rStyle w:val="eop"/>
          <w:rFonts w:cstheme="minorBidi"/>
          <w:color w:val="auto"/>
        </w:rPr>
        <w:t xml:space="preserve">level </w:t>
      </w:r>
      <w:r>
        <w:rPr>
          <w:rStyle w:val="eop"/>
          <w:rFonts w:cstheme="minorBidi"/>
          <w:color w:val="auto"/>
        </w:rPr>
        <w:t xml:space="preserve">AMR knowledge </w:t>
      </w:r>
      <w:r w:rsidRPr="1DAD0329">
        <w:rPr>
          <w:rStyle w:val="eop"/>
          <w:rFonts w:cstheme="minorBidi"/>
          <w:color w:val="auto"/>
        </w:rPr>
        <w:t>gaps</w:t>
      </w:r>
      <w:r>
        <w:rPr>
          <w:rStyle w:val="eop"/>
          <w:rFonts w:cstheme="minorBidi"/>
          <w:color w:val="auto"/>
        </w:rPr>
        <w:t>, with the view to identify</w:t>
      </w:r>
      <w:r w:rsidRPr="1DAD0329">
        <w:rPr>
          <w:rStyle w:val="eop"/>
          <w:rFonts w:cstheme="minorBidi"/>
          <w:color w:val="auto"/>
        </w:rPr>
        <w:t xml:space="preserve"> where R&amp;D solutions </w:t>
      </w:r>
      <w:r>
        <w:rPr>
          <w:rStyle w:val="eop"/>
          <w:rFonts w:cstheme="minorBidi"/>
          <w:color w:val="auto"/>
        </w:rPr>
        <w:t>are most needed within each sector and candidate areas for future One Health collaborations</w:t>
      </w:r>
      <w:r w:rsidRPr="1DAD0329">
        <w:rPr>
          <w:rStyle w:val="eop"/>
          <w:rFonts w:cstheme="minorBidi"/>
          <w:color w:val="auto"/>
        </w:rPr>
        <w:t>.</w:t>
      </w:r>
      <w:r>
        <w:rPr>
          <w:rStyle w:val="eop"/>
          <w:rFonts w:cstheme="minorBidi"/>
          <w:color w:val="auto"/>
        </w:rPr>
        <w:t xml:space="preserve"> This appraisal aims to extend upon the previous national and global AMR R&amp;D needs identified through the Strategy and other international AMR R&amp;D initiatives.</w:t>
      </w:r>
      <w:r w:rsidRPr="1DAD0329">
        <w:rPr>
          <w:rStyle w:val="eop"/>
          <w:rFonts w:cstheme="minorBidi"/>
          <w:color w:val="auto"/>
        </w:rPr>
        <w:t xml:space="preserve"> Within each sector, we describe sector</w:t>
      </w:r>
      <w:r w:rsidR="008116DE">
        <w:rPr>
          <w:rStyle w:val="eop"/>
          <w:rFonts w:cstheme="minorBidi"/>
          <w:color w:val="auto"/>
        </w:rPr>
        <w:t>-</w:t>
      </w:r>
      <w:r w:rsidRPr="1DAD0329">
        <w:rPr>
          <w:rStyle w:val="eop"/>
          <w:rFonts w:cstheme="minorBidi"/>
          <w:color w:val="auto"/>
        </w:rPr>
        <w:t xml:space="preserve">specific AMR </w:t>
      </w:r>
      <w:r>
        <w:rPr>
          <w:rStyle w:val="eop"/>
          <w:rFonts w:cstheme="minorBidi"/>
          <w:color w:val="auto"/>
        </w:rPr>
        <w:t xml:space="preserve">gaps, looking both at the impact that </w:t>
      </w:r>
      <w:r w:rsidRPr="00401B95">
        <w:rPr>
          <w:color w:val="auto"/>
          <w:lang w:eastAsia="en-US"/>
        </w:rPr>
        <w:t xml:space="preserve">AMR </w:t>
      </w:r>
      <w:r>
        <w:rPr>
          <w:color w:val="auto"/>
          <w:lang w:eastAsia="en-US"/>
        </w:rPr>
        <w:t>has on that sector</w:t>
      </w:r>
      <w:r w:rsidRPr="00401B95">
        <w:rPr>
          <w:color w:val="auto"/>
          <w:lang w:eastAsia="en-US"/>
        </w:rPr>
        <w:t xml:space="preserve"> </w:t>
      </w:r>
      <w:r>
        <w:rPr>
          <w:color w:val="auto"/>
          <w:lang w:eastAsia="en-US"/>
        </w:rPr>
        <w:t xml:space="preserve">and the impact of that sector on the emergence and transmission of </w:t>
      </w:r>
      <w:r w:rsidRPr="00401B95">
        <w:rPr>
          <w:color w:val="auto"/>
          <w:lang w:eastAsia="en-US"/>
        </w:rPr>
        <w:t>AMR</w:t>
      </w:r>
      <w:r>
        <w:rPr>
          <w:color w:val="auto"/>
          <w:lang w:eastAsia="en-US"/>
        </w:rPr>
        <w:t>. We also discuss how each sector impacts other sectors, the One Health implications that arise from these impacts and the R&amp;D gaps required to address these impacts.</w:t>
      </w:r>
    </w:p>
    <w:p w14:paraId="29285A5B" w14:textId="77777777" w:rsidR="003F0610" w:rsidRDefault="003F0610" w:rsidP="003F0610">
      <w:pPr>
        <w:pStyle w:val="Heading3"/>
        <w:rPr>
          <w:rStyle w:val="eop"/>
          <w:rFonts w:cstheme="minorBidi"/>
        </w:rPr>
      </w:pPr>
      <w:bookmarkStart w:id="102" w:name="_Toc1080788747"/>
      <w:r w:rsidRPr="44AD9D35">
        <w:rPr>
          <w:rStyle w:val="eop"/>
          <w:rFonts w:cstheme="minorBidi"/>
        </w:rPr>
        <w:t>Human health</w:t>
      </w:r>
      <w:bookmarkEnd w:id="102"/>
      <w:r>
        <w:rPr>
          <w:rStyle w:val="eop"/>
          <w:rFonts w:cstheme="minorBidi"/>
        </w:rPr>
        <w:t xml:space="preserve"> </w:t>
      </w:r>
    </w:p>
    <w:p w14:paraId="0C1F229D" w14:textId="6D9902E3" w:rsidR="003F0610" w:rsidRDefault="003F0610" w:rsidP="003F0610">
      <w:pPr>
        <w:spacing w:before="120"/>
        <w:rPr>
          <w:rFonts w:cstheme="minorHAnsi"/>
          <w:color w:val="212121"/>
          <w:shd w:val="clear" w:color="auto" w:fill="FFFFFF"/>
        </w:rPr>
      </w:pPr>
      <w:r>
        <w:t xml:space="preserve">The impact of AMR is </w:t>
      </w:r>
      <w:r w:rsidR="00833642">
        <w:t>greatest</w:t>
      </w:r>
      <w:r>
        <w:t xml:space="preserve"> in human health, with AMR associated with high economic costs from prolonged illness, extended hospital stays, increased medicine costs and an increased rate of death and disability.</w:t>
      </w:r>
      <w:r>
        <w:fldChar w:fldCharType="begin"/>
      </w:r>
      <w:r w:rsidR="00841510">
        <w:instrText xml:space="preserve"> ADDIN EN.CITE &lt;EndNote&gt;&lt;Cite&gt;&lt;Author&gt;Hay&lt;/Author&gt;&lt;Year&gt;2018&lt;/Year&gt;&lt;RecNum&gt;200&lt;/RecNum&gt;&lt;DisplayText&gt;&lt;style face="superscript"&gt;49&lt;/style&gt;&lt;/DisplayText&gt;&lt;record&gt;&lt;rec-number&gt;200&lt;/rec-number&gt;&lt;foreign-keys&gt;&lt;key app="EN" db-id="zstzed00p9xv56e9wpgp0d0tpsd09zr50rtp" timestamp="1671416661"&gt;200&lt;/key&gt;&lt;/foreign-keys&gt;&lt;ref-type name="Journal Article"&gt;17&lt;/ref-type&gt;&lt;contributors&gt;&lt;authors&gt;&lt;author&gt;Hay, Simon I.&lt;/author&gt;&lt;author&gt;Rao, Puja C.&lt;/author&gt;&lt;author&gt;Dolecek, Christiane&lt;/author&gt;&lt;author&gt;Day, Nicholas P. J.&lt;/author&gt;&lt;author&gt;Stergachis, Andy&lt;/author&gt;&lt;author&gt;Lopez, Alan D.&lt;/author&gt;&lt;author&gt;Murray, Christopher J. L.&lt;/author&gt;&lt;/authors&gt;&lt;/contributors&gt;&lt;titles&gt;&lt;title&gt;Measuring and mapping the global burden of antimicrobial resistance&lt;/title&gt;&lt;secondary-title&gt;BMC Medicine&lt;/secondary-title&gt;&lt;/titles&gt;&lt;periodical&gt;&lt;full-title&gt;BMC Medicine&lt;/full-title&gt;&lt;/periodical&gt;&lt;pages&gt;78&lt;/pages&gt;&lt;volume&gt;16&lt;/volume&gt;&lt;number&gt;1&lt;/number&gt;&lt;dates&gt;&lt;year&gt;2018&lt;/year&gt;&lt;pub-dates&gt;&lt;date&gt;2018/06/04&lt;/date&gt;&lt;/pub-dates&gt;&lt;/dates&gt;&lt;isbn&gt;1741-7015&lt;/isbn&gt;&lt;urls&gt;&lt;related-urls&gt;&lt;url&gt;https://doi.org/10.1186/s12916-018-1073-z&lt;/url&gt;&lt;/related-urls&gt;&lt;/urls&gt;&lt;electronic-resource-num&gt;10.1186/s12916-018-1073-z&lt;/electronic-resource-num&gt;&lt;/record&gt;&lt;/Cite&gt;&lt;/EndNote&gt;</w:instrText>
      </w:r>
      <w:r>
        <w:fldChar w:fldCharType="separate"/>
      </w:r>
      <w:r w:rsidR="008C285B" w:rsidRPr="008C285B">
        <w:rPr>
          <w:noProof/>
          <w:vertAlign w:val="superscript"/>
        </w:rPr>
        <w:t>49</w:t>
      </w:r>
      <w:r>
        <w:fldChar w:fldCharType="end"/>
      </w:r>
      <w:r>
        <w:t xml:space="preserve"> The </w:t>
      </w:r>
      <w:r>
        <w:rPr>
          <w:rFonts w:cstheme="minorHAnsi"/>
          <w:color w:val="212121"/>
          <w:shd w:val="clear" w:color="auto" w:fill="FFFFFF"/>
        </w:rPr>
        <w:t>WHO</w:t>
      </w:r>
      <w:r w:rsidRPr="00980FE1">
        <w:rPr>
          <w:rFonts w:cstheme="minorHAnsi"/>
          <w:color w:val="212121"/>
          <w:shd w:val="clear" w:color="auto" w:fill="FFFFFF"/>
        </w:rPr>
        <w:t xml:space="preserve"> has declared </w:t>
      </w:r>
      <w:r>
        <w:rPr>
          <w:rFonts w:cstheme="minorHAnsi"/>
          <w:color w:val="212121"/>
          <w:shd w:val="clear" w:color="auto" w:fill="FFFFFF"/>
        </w:rPr>
        <w:t>AMR as</w:t>
      </w:r>
      <w:r w:rsidRPr="00980FE1">
        <w:rPr>
          <w:rFonts w:cstheme="minorHAnsi"/>
          <w:color w:val="212121"/>
          <w:shd w:val="clear" w:color="auto" w:fill="FFFFFF"/>
        </w:rPr>
        <w:t xml:space="preserve"> one of the </w:t>
      </w:r>
      <w:r>
        <w:rPr>
          <w:rFonts w:cstheme="minorHAnsi"/>
          <w:color w:val="212121"/>
          <w:shd w:val="clear" w:color="auto" w:fill="FFFFFF"/>
        </w:rPr>
        <w:t xml:space="preserve">top 10 </w:t>
      </w:r>
      <w:r w:rsidRPr="00980FE1">
        <w:rPr>
          <w:rFonts w:cstheme="minorHAnsi"/>
          <w:color w:val="212121"/>
          <w:shd w:val="clear" w:color="auto" w:fill="FFFFFF"/>
        </w:rPr>
        <w:t xml:space="preserve">greatest threats to global </w:t>
      </w:r>
      <w:r>
        <w:rPr>
          <w:rFonts w:cstheme="minorHAnsi"/>
          <w:color w:val="212121"/>
          <w:shd w:val="clear" w:color="auto" w:fill="FFFFFF"/>
        </w:rPr>
        <w:t>public</w:t>
      </w:r>
      <w:r w:rsidRPr="00980FE1">
        <w:rPr>
          <w:rFonts w:cstheme="minorHAnsi"/>
          <w:color w:val="212121"/>
          <w:shd w:val="clear" w:color="auto" w:fill="FFFFFF"/>
        </w:rPr>
        <w:t xml:space="preserve"> health</w:t>
      </w:r>
      <w:r>
        <w:rPr>
          <w:rFonts w:cstheme="minorHAnsi"/>
          <w:color w:val="212121"/>
          <w:shd w:val="clear" w:color="auto" w:fill="FFFFFF"/>
        </w:rPr>
        <w:t>.</w:t>
      </w:r>
      <w:r>
        <w:rPr>
          <w:rFonts w:cstheme="minorHAnsi"/>
          <w:color w:val="212121"/>
          <w:shd w:val="clear" w:color="auto" w:fill="FFFFFF"/>
        </w:rPr>
        <w:fldChar w:fldCharType="begin"/>
      </w:r>
      <w:r w:rsidR="00841510">
        <w:rPr>
          <w:rFonts w:cstheme="minorHAnsi"/>
          <w:color w:val="212121"/>
          <w:shd w:val="clear" w:color="auto" w:fill="FFFFFF"/>
        </w:rPr>
        <w:instrText xml:space="preserve"> ADDIN EN.CITE &lt;EndNote&gt;&lt;Cite&gt;&lt;Author&gt;World Health Organization&lt;/Author&gt;&lt;Year&gt;2021&lt;/Year&gt;&lt;RecNum&gt;201&lt;/RecNum&gt;&lt;DisplayText&gt;&lt;style face="superscript"&gt;50&lt;/style&gt;&lt;/DisplayText&gt;&lt;record&gt;&lt;rec-number&gt;201&lt;/rec-number&gt;&lt;foreign-keys&gt;&lt;key app="EN" db-id="zstzed00p9xv56e9wpgp0d0tpsd09zr50rtp" timestamp="1671416661"&gt;201&lt;/key&gt;&lt;/foreign-keys&gt;&lt;ref-type name="Web Page"&gt;12&lt;/ref-type&gt;&lt;contributors&gt;&lt;authors&gt;&lt;author&gt;World Health Organization,&lt;/author&gt;&lt;/authors&gt;&lt;/contributors&gt;&lt;titles&gt;&lt;title&gt;Antimicrobial resistance&lt;/title&gt;&lt;/titles&gt;&lt;dates&gt;&lt;year&gt;2021&lt;/year&gt;&lt;/dates&gt;&lt;urls&gt;&lt;related-urls&gt;&lt;url&gt;https://www.who.int/news-room/fact-sheets/detail/antimicrobial-resistance&lt;/url&gt;&lt;/related-urls&gt;&lt;/urls&gt;&lt;custom2&gt;13 October 2022&lt;/custom2&gt;&lt;/record&gt;&lt;/Cite&gt;&lt;/EndNote&gt;</w:instrText>
      </w:r>
      <w:r>
        <w:rPr>
          <w:rFonts w:cstheme="minorHAnsi"/>
          <w:color w:val="212121"/>
          <w:shd w:val="clear" w:color="auto" w:fill="FFFFFF"/>
        </w:rPr>
        <w:fldChar w:fldCharType="separate"/>
      </w:r>
      <w:r w:rsidR="008C285B" w:rsidRPr="008C285B">
        <w:rPr>
          <w:rFonts w:cstheme="minorHAnsi"/>
          <w:noProof/>
          <w:color w:val="212121"/>
          <w:shd w:val="clear" w:color="auto" w:fill="FFFFFF"/>
          <w:vertAlign w:val="superscript"/>
        </w:rPr>
        <w:t>50</w:t>
      </w:r>
      <w:r>
        <w:rPr>
          <w:rFonts w:cstheme="minorHAnsi"/>
          <w:color w:val="212121"/>
          <w:shd w:val="clear" w:color="auto" w:fill="FFFFFF"/>
        </w:rPr>
        <w:fldChar w:fldCharType="end"/>
      </w:r>
      <w:r>
        <w:rPr>
          <w:rFonts w:cstheme="minorHAnsi"/>
          <w:color w:val="212121"/>
          <w:shd w:val="clear" w:color="auto" w:fill="FFFFFF"/>
        </w:rPr>
        <w:t xml:space="preserve"> </w:t>
      </w:r>
    </w:p>
    <w:p w14:paraId="217F9470" w14:textId="357A2D26" w:rsidR="003F0610" w:rsidRPr="00064FE2" w:rsidRDefault="003F0610" w:rsidP="003F0610">
      <w:pPr>
        <w:pStyle w:val="Heading4"/>
      </w:pPr>
      <w:r w:rsidRPr="006F16D2">
        <w:t xml:space="preserve">AMR </w:t>
      </w:r>
      <w:r w:rsidR="00AF4C37">
        <w:t xml:space="preserve">R&amp;D needs </w:t>
      </w:r>
      <w:r w:rsidRPr="006F16D2">
        <w:t xml:space="preserve">in the </w:t>
      </w:r>
      <w:r>
        <w:t>human</w:t>
      </w:r>
      <w:r w:rsidRPr="006F16D2">
        <w:t xml:space="preserve"> </w:t>
      </w:r>
      <w:r>
        <w:t xml:space="preserve">health </w:t>
      </w:r>
      <w:r w:rsidRPr="006F16D2">
        <w:t>sector</w:t>
      </w:r>
    </w:p>
    <w:p w14:paraId="0ECB928E" w14:textId="7915A0C8" w:rsidR="00DD6B01" w:rsidRDefault="00DD6B01" w:rsidP="00DC2DC2">
      <w:pPr>
        <w:pStyle w:val="BodyText"/>
      </w:pPr>
      <w:r>
        <w:t>In Australia, one in every 74 hospitalisations resulted in a healthcare-acquired infection (2015</w:t>
      </w:r>
      <w:r w:rsidR="00D346E6">
        <w:rPr>
          <w:rFonts w:cstheme="minorHAnsi"/>
        </w:rPr>
        <w:t>–</w:t>
      </w:r>
      <w:r>
        <w:t>16 figure),</w:t>
      </w:r>
      <w:r>
        <w:fldChar w:fldCharType="begin"/>
      </w:r>
      <w:r w:rsidR="00841510">
        <w:instrText xml:space="preserve"> ADDIN EN.CITE &lt;EndNote&gt;&lt;Cite&gt;&lt;Author&gt;Australian Commission on Safety and Quality in Health Care&lt;/Author&gt;&lt;Year&gt;2018&lt;/Year&gt;&lt;RecNum&gt;202&lt;/RecNum&gt;&lt;DisplayText&gt;&lt;style face="superscript"&gt;51&lt;/style&gt;&lt;/DisplayText&gt;&lt;record&gt;&lt;rec-number&gt;202&lt;/rec-number&gt;&lt;foreign-keys&gt;&lt;key app="EN" db-id="zstzed00p9xv56e9wpgp0d0tpsd09zr50rtp" timestamp="1671416661"&gt;202&lt;/key&gt;&lt;/foreign-keys&gt;&lt;ref-type name="Report"&gt;27&lt;/ref-type&gt;&lt;contributors&gt;&lt;authors&gt;&lt;author&gt;Australian Commission on Safety and Quality in Health Care,&lt;/author&gt;&lt;/authors&gt;&lt;/contributors&gt;&lt;titles&gt;&lt;title&gt;Healthcare associated infections&lt;/title&gt;&lt;/titles&gt;&lt;dates&gt;&lt;year&gt;2018&lt;/year&gt;&lt;/dates&gt;&lt;pub-location&gt;Sydney, Australia&lt;/pub-location&gt;&lt;publisher&gt;Australian Commission on Safety and Quality in Health Care&lt;/publisher&gt;&lt;urls&gt;&lt;related-urls&gt;&lt;url&gt;https://www.safetyandquality.gov.au/sites/default/files/migrated/Healthcare-associated-infection-detailed-fact-sheet.pdf&lt;/url&gt;&lt;/related-urls&gt;&lt;/urls&gt;&lt;/record&gt;&lt;/Cite&gt;&lt;/EndNote&gt;</w:instrText>
      </w:r>
      <w:r>
        <w:fldChar w:fldCharType="separate"/>
      </w:r>
      <w:r w:rsidR="008C285B" w:rsidRPr="008C285B">
        <w:rPr>
          <w:noProof/>
          <w:vertAlign w:val="superscript"/>
        </w:rPr>
        <w:t>51</w:t>
      </w:r>
      <w:r>
        <w:fldChar w:fldCharType="end"/>
      </w:r>
      <w:r>
        <w:t xml:space="preserve"> with 10.3% of healthcare-acquired infections associated with multidrug</w:t>
      </w:r>
      <w:r w:rsidR="00710B1F">
        <w:t>-</w:t>
      </w:r>
      <w:r>
        <w:t>resistant organisms (2018 figure).</w:t>
      </w:r>
      <w:r>
        <w:fldChar w:fldCharType="begin"/>
      </w:r>
      <w:r w:rsidR="00841510">
        <w:instrText xml:space="preserve"> ADDIN EN.CITE &lt;EndNote&gt;&lt;Cite&gt;&lt;Author&gt;Russo&lt;/Author&gt;&lt;Year&gt;2019&lt;/Year&gt;&lt;RecNum&gt;203&lt;/RecNum&gt;&lt;DisplayText&gt;&lt;style face="superscript"&gt;52&lt;/style&gt;&lt;/DisplayText&gt;&lt;record&gt;&lt;rec-number&gt;203&lt;/rec-number&gt;&lt;foreign-keys&gt;&lt;key app="EN" db-id="zstzed00p9xv56e9wpgp0d0tpsd09zr50rtp" timestamp="1671416661"&gt;203&lt;/key&gt;&lt;/foreign-keys&gt;&lt;ref-type name="Journal Article"&gt;17&lt;/ref-type&gt;&lt;contributors&gt;&lt;authors&gt;&lt;author&gt;Russo, Philip L.&lt;/author&gt;&lt;author&gt;Stewardson, Andrew J.&lt;/author&gt;&lt;author&gt;Cheng, Allen C.&lt;/author&gt;&lt;author&gt;Bucknall, Tracey&lt;/author&gt;&lt;author&gt;Mitchell, Brett G.&lt;/author&gt;&lt;/authors&gt;&lt;/contributors&gt;&lt;titles&gt;&lt;title&gt;The prevalence of healthcare associated infections among adult inpatients at nineteen large Australian acute-care public hospitals: A point prevalence survey&lt;/title&gt;&lt;secondary-title&gt;Antimicrobial Resistance &amp;amp; Infection Control&lt;/secondary-title&gt;&lt;/titles&gt;&lt;periodical&gt;&lt;full-title&gt;Antimicrobial Resistance &amp;amp; Infection Control&lt;/full-title&gt;&lt;/periodical&gt;&lt;pages&gt;114&lt;/pages&gt;&lt;volume&gt;8&lt;/volume&gt;&lt;number&gt;1&lt;/number&gt;&lt;dates&gt;&lt;year&gt;2019&lt;/year&gt;&lt;pub-dates&gt;&lt;date&gt;2019/07/15&lt;/date&gt;&lt;/pub-dates&gt;&lt;/dates&gt;&lt;isbn&gt;2047-2994&lt;/isbn&gt;&lt;urls&gt;&lt;related-urls&gt;&lt;url&gt;https://doi.org/10.1186/s13756-019-0570-y&lt;/url&gt;&lt;/related-urls&gt;&lt;/urls&gt;&lt;electronic-resource-num&gt;10.1186/s13756-019-0570-y&lt;/electronic-resource-num&gt;&lt;/record&gt;&lt;/Cite&gt;&lt;/EndNote&gt;</w:instrText>
      </w:r>
      <w:r>
        <w:fldChar w:fldCharType="separate"/>
      </w:r>
      <w:r w:rsidR="008C285B" w:rsidRPr="008C285B">
        <w:rPr>
          <w:noProof/>
          <w:vertAlign w:val="superscript"/>
        </w:rPr>
        <w:t>52</w:t>
      </w:r>
      <w:r>
        <w:fldChar w:fldCharType="end"/>
      </w:r>
      <w:r>
        <w:t xml:space="preserve"> The US CDC estimate that medical devices, such as catheters and ventilators, have a more significant impact on antibiotic-resistant infections than surgical procedures.</w:t>
      </w:r>
      <w:r w:rsidRPr="000A7A56">
        <w:fldChar w:fldCharType="begin"/>
      </w:r>
      <w:r w:rsidR="00841510">
        <w:instrText xml:space="preserve"> ADDIN EN.CITE &lt;EndNote&gt;&lt;Cite&gt;&lt;Author&gt;Weiner-Lastinger&lt;/Author&gt;&lt;Year&gt;2020&lt;/Year&gt;&lt;RecNum&gt;204&lt;/RecNum&gt;&lt;DisplayText&gt;&lt;style face="superscript"&gt;53&lt;/style&gt;&lt;/DisplayText&gt;&lt;record&gt;&lt;rec-number&gt;204&lt;/rec-number&gt;&lt;foreign-keys&gt;&lt;key app="EN" db-id="zstzed00p9xv56e9wpgp0d0tpsd09zr50rtp" timestamp="1671416662"&gt;204&lt;/key&gt;&lt;/foreign-keys&gt;&lt;ref-type name="Journal Article"&gt;17&lt;/ref-type&gt;&lt;contributors&gt;&lt;authors&gt;&lt;author&gt;Weiner-Lastinger, Lindsey M.&lt;/author&gt;&lt;author&gt;Abner, Sheila&lt;/author&gt;&lt;author&gt;Edwards, Jonathan R.&lt;/author&gt;&lt;author&gt;Kallen, Alexander J.&lt;/author&gt;&lt;author&gt;Karlsson, Maria&lt;/author&gt;&lt;author&gt;Magill, Shelley S.&lt;/author&gt;&lt;author&gt;Pollock, Daniel&lt;/author&gt;&lt;author&gt;See, Isaac&lt;/author&gt;&lt;author&gt;Soe, Minn M.&lt;/author&gt;&lt;author&gt;Walters, Maroya S.&lt;/author&gt;&lt;author&gt;Dudeck, Margaret A.&lt;/author&gt;&lt;/authors&gt;&lt;/contributors&gt;&lt;titles&gt;&lt;title&gt;Antimicrobial-resistant pathogens associated with adult healthcare-associated infections: Summary of data reported to the National Healthcare Safety Network, 2015–2017&lt;/title&gt;&lt;secondary-title&gt;Infection Control &amp;amp; Hospital Epidemiology&lt;/secondary-title&gt;&lt;/titles&gt;&lt;periodical&gt;&lt;full-title&gt;Infection Control &amp;amp; Hospital Epidemiology&lt;/full-title&gt;&lt;/periodical&gt;&lt;pages&gt;1-18&lt;/pages&gt;&lt;volume&gt;41&lt;/volume&gt;&lt;number&gt;1&lt;/number&gt;&lt;edition&gt;2019/11/26&lt;/edition&gt;&lt;dates&gt;&lt;year&gt;2020&lt;/year&gt;&lt;/dates&gt;&lt;publisher&gt;Cambridge University Press&lt;/publisher&gt;&lt;isbn&gt;0899-823X&lt;/isbn&gt;&lt;urls&gt;&lt;related-urls&gt;&lt;url&gt;https://www.cambridge.org/core/article/antimicrobialresistant-pathogens-associated-with-adult-healthcareassociated-infections-summary-of-data-reported-to-the-national-healthcare-safety-network-20152017/8172ED836D43D153047F480781E420C1&lt;/url&gt;&lt;/related-urls&gt;&lt;/urls&gt;&lt;electronic-resource-num&gt;10.1017/ice.2019.296&lt;/electronic-resource-num&gt;&lt;remote-database-name&gt;Cambridge Core&lt;/remote-database-name&gt;&lt;remote-database-provider&gt;Cambridge University Press&lt;/remote-database-provider&gt;&lt;/record&gt;&lt;/Cite&gt;&lt;/EndNote&gt;</w:instrText>
      </w:r>
      <w:r w:rsidRPr="000A7A56">
        <w:fldChar w:fldCharType="separate"/>
      </w:r>
      <w:r w:rsidR="008C285B" w:rsidRPr="008C285B">
        <w:rPr>
          <w:noProof/>
          <w:vertAlign w:val="superscript"/>
        </w:rPr>
        <w:t>53</w:t>
      </w:r>
      <w:r w:rsidRPr="000A7A56">
        <w:fldChar w:fldCharType="end"/>
      </w:r>
      <w:r>
        <w:t xml:space="preserve"> As the use of medical devices continues to increase, there is a need to invest in medical device technologies that minimise the risk of infection. This includes designing devices that prevent bacterial colonisation and which are easier to clean and maintain.</w:t>
      </w:r>
      <w:r w:rsidRPr="00431BC1">
        <w:t xml:space="preserve"> </w:t>
      </w:r>
      <w:r>
        <w:t>The need for improved surveillance of healthcare-acquired infections has also been emphasised in previous reviews.</w:t>
      </w:r>
      <w:r>
        <w:fldChar w:fldCharType="begin"/>
      </w:r>
      <w:r w:rsidR="00841510">
        <w:instrText xml:space="preserve"> ADDIN EN.CITE &lt;EndNote&gt;&lt;Cite&gt;&lt;Author&gt;Russo&lt;/Author&gt;&lt;Year&gt;2019&lt;/Year&gt;&lt;RecNum&gt;203&lt;/RecNum&gt;&lt;DisplayText&gt;&lt;style face="superscript"&gt;52&lt;/style&gt;&lt;/DisplayText&gt;&lt;record&gt;&lt;rec-number&gt;203&lt;/rec-number&gt;&lt;foreign-keys&gt;&lt;key app="EN" db-id="zstzed00p9xv56e9wpgp0d0tpsd09zr50rtp" timestamp="1671416661"&gt;203&lt;/key&gt;&lt;/foreign-keys&gt;&lt;ref-type name="Journal Article"&gt;17&lt;/ref-type&gt;&lt;contributors&gt;&lt;authors&gt;&lt;author&gt;Russo, Philip L.&lt;/author&gt;&lt;author&gt;Stewardson, Andrew J.&lt;/author&gt;&lt;author&gt;Cheng, Allen C.&lt;/author&gt;&lt;author&gt;Bucknall, Tracey&lt;/author&gt;&lt;author&gt;Mitchell, Brett G.&lt;/author&gt;&lt;/authors&gt;&lt;/contributors&gt;&lt;titles&gt;&lt;title&gt;The prevalence of healthcare associated infections among adult inpatients at nineteen large Australian acute-care public hospitals: A point prevalence survey&lt;/title&gt;&lt;secondary-title&gt;Antimicrobial Resistance &amp;amp; Infection Control&lt;/secondary-title&gt;&lt;/titles&gt;&lt;periodical&gt;&lt;full-title&gt;Antimicrobial Resistance &amp;amp; Infection Control&lt;/full-title&gt;&lt;/periodical&gt;&lt;pages&gt;114&lt;/pages&gt;&lt;volume&gt;8&lt;/volume&gt;&lt;number&gt;1&lt;/number&gt;&lt;dates&gt;&lt;year&gt;2019&lt;/year&gt;&lt;pub-dates&gt;&lt;date&gt;2019/07/15&lt;/date&gt;&lt;/pub-dates&gt;&lt;/dates&gt;&lt;isbn&gt;2047-2994&lt;/isbn&gt;&lt;urls&gt;&lt;related-urls&gt;&lt;url&gt;https://doi.org/10.1186/s13756-019-0570-y&lt;/url&gt;&lt;/related-urls&gt;&lt;/urls&gt;&lt;electronic-resource-num&gt;10.1186/s13756-019-0570-y&lt;/electronic-resource-num&gt;&lt;/record&gt;&lt;/Cite&gt;&lt;/EndNote&gt;</w:instrText>
      </w:r>
      <w:r>
        <w:fldChar w:fldCharType="separate"/>
      </w:r>
      <w:r w:rsidR="008C285B" w:rsidRPr="008C285B">
        <w:rPr>
          <w:noProof/>
          <w:vertAlign w:val="superscript"/>
        </w:rPr>
        <w:t>52</w:t>
      </w:r>
      <w:r>
        <w:fldChar w:fldCharType="end"/>
      </w:r>
    </w:p>
    <w:p w14:paraId="366E5764" w14:textId="456D5295" w:rsidR="003F0610" w:rsidRDefault="003F0610" w:rsidP="00DC2DC2">
      <w:pPr>
        <w:pStyle w:val="BodyText"/>
      </w:pPr>
      <w:r>
        <w:t>There is a p</w:t>
      </w:r>
      <w:r w:rsidRPr="0000630A">
        <w:t xml:space="preserve">ressing need in the human health sector </w:t>
      </w:r>
      <w:r>
        <w:t>for</w:t>
      </w:r>
      <w:r w:rsidRPr="0000630A">
        <w:t xml:space="preserve"> </w:t>
      </w:r>
      <w:r>
        <w:t>therapies</w:t>
      </w:r>
      <w:r w:rsidRPr="0000630A">
        <w:t xml:space="preserve"> </w:t>
      </w:r>
      <w:r>
        <w:t>to</w:t>
      </w:r>
      <w:r w:rsidRPr="0000630A">
        <w:t xml:space="preserve"> treat</w:t>
      </w:r>
      <w:r>
        <w:t xml:space="preserve"> </w:t>
      </w:r>
      <w:r w:rsidR="00AB25A6">
        <w:t>AMR</w:t>
      </w:r>
      <w:r>
        <w:t xml:space="preserve"> infections. This is especially relevant to those </w:t>
      </w:r>
      <w:r w:rsidRPr="0000630A">
        <w:t>caused by the ESKAPE pathogens – six bacterial species</w:t>
      </w:r>
      <w:r>
        <w:rPr>
          <w:rStyle w:val="FootnoteReference"/>
        </w:rPr>
        <w:footnoteReference w:id="9"/>
      </w:r>
      <w:r w:rsidRPr="0000630A">
        <w:t xml:space="preserve"> that are drug-resistant, highly virulent and responsible for some of the deadliest hospital-acquired infections.</w:t>
      </w:r>
      <w:r w:rsidRPr="0000630A">
        <w:fldChar w:fldCharType="begin"/>
      </w:r>
      <w:r w:rsidR="00841510">
        <w:instrText xml:space="preserve"> ADDIN EN.CITE &lt;EndNote&gt;&lt;Cite&gt;&lt;Author&gt;Mulani&lt;/Author&gt;&lt;Year&gt;2019&lt;/Year&gt;&lt;RecNum&gt;205&lt;/RecNum&gt;&lt;DisplayText&gt;&lt;style face="superscript"&gt;54,55&lt;/style&gt;&lt;/DisplayText&gt;&lt;record&gt;&lt;rec-number&gt;205&lt;/rec-number&gt;&lt;foreign-keys&gt;&lt;key app="EN" db-id="zstzed00p9xv56e9wpgp0d0tpsd09zr50rtp" timestamp="1671416662"&gt;205&lt;/key&gt;&lt;/foreign-keys&gt;&lt;ref-type name="Journal Article"&gt;17&lt;/ref-type&gt;&lt;contributors&gt;&lt;authors&gt;&lt;author&gt;Mulani, Mansura S&lt;/author&gt;&lt;author&gt;Kamble, Ekta E&lt;/author&gt;&lt;author&gt;Kumkar, Shital N&lt;/author&gt;&lt;author&gt;Tawre, Madhumita S&lt;/author&gt;&lt;author&gt;Pardesi, Karishma R&lt;/author&gt;&lt;/authors&gt;&lt;/contributors&gt;&lt;titles&gt;&lt;title&gt;Emerging strategies to combat ESKAPE pathogens in the era of antimicrobial resistance: A review&lt;/title&gt;&lt;secondary-title&gt;Frontiers in Microbiology&lt;/secondary-title&gt;&lt;/titles&gt;&lt;periodical&gt;&lt;full-title&gt;Frontiers in Microbiology&lt;/full-title&gt;&lt;/periodical&gt;&lt;pages&gt;539&lt;/pages&gt;&lt;volume&gt;10&lt;/volume&gt;&lt;dates&gt;&lt;year&gt;2019&lt;/year&gt;&lt;/dates&gt;&lt;isbn&gt;1664-302X&lt;/isbn&gt;&lt;urls&gt;&lt;/urls&gt;&lt;/record&gt;&lt;/Cite&gt;&lt;Cite&gt;&lt;Author&gt;Oliveira&lt;/Author&gt;&lt;Year&gt;2020&lt;/Year&gt;&lt;RecNum&gt;206&lt;/RecNum&gt;&lt;record&gt;&lt;rec-number&gt;206&lt;/rec-number&gt;&lt;foreign-keys&gt;&lt;key app="EN" db-id="zstzed00p9xv56e9wpgp0d0tpsd09zr50rtp" timestamp="1671416662"&gt;206&lt;/key&gt;&lt;/foreign-keys&gt;&lt;ref-type name="Journal Article"&gt;17&lt;/ref-type&gt;&lt;contributors&gt;&lt;authors&gt;&lt;author&gt;David M. P. De Oliveira&lt;/author&gt;&lt;author&gt;Brian M. Forde&lt;/author&gt;&lt;author&gt;Timothy J. Kidd&lt;/author&gt;&lt;author&gt;Patrick N. A. Harris&lt;/author&gt;&lt;author&gt;Mark A. Schembri&lt;/author&gt;&lt;author&gt;Scott A. Beatson&lt;/author&gt;&lt;author&gt;David L. Paterson&lt;/author&gt;&lt;author&gt;Mark J. Walker&lt;/author&gt;&lt;/authors&gt;&lt;/contributors&gt;&lt;titles&gt;&lt;title&gt;Antimicrobial resistance in ESKAPE pathogens&lt;/title&gt;&lt;secondary-title&gt;Clinical Microbiology Reviews&lt;/secondary-title&gt;&lt;/titles&gt;&lt;periodical&gt;&lt;full-title&gt;Clinical Microbiology Reviews&lt;/full-title&gt;&lt;/periodical&gt;&lt;volume&gt;33&lt;/volume&gt;&lt;number&gt;3&lt;/number&gt;&lt;dates&gt;&lt;year&gt;2020&lt;/year&gt;&lt;/dates&gt;&lt;urls&gt;&lt;related-urls&gt;&lt;url&gt;https://journals.asm.org/doi/abs/10.1128/CMR.00181-19&lt;/url&gt;&lt;/related-urls&gt;&lt;/urls&gt;&lt;electronic-resource-num&gt;10.1128/CMR.00181-19&lt;/electronic-resource-num&gt;&lt;/record&gt;&lt;/Cite&gt;&lt;/EndNote&gt;</w:instrText>
      </w:r>
      <w:r w:rsidRPr="0000630A">
        <w:fldChar w:fldCharType="separate"/>
      </w:r>
      <w:r w:rsidR="008C285B" w:rsidRPr="008C285B">
        <w:rPr>
          <w:noProof/>
          <w:vertAlign w:val="superscript"/>
        </w:rPr>
        <w:t>54,55</w:t>
      </w:r>
      <w:r w:rsidRPr="0000630A">
        <w:fldChar w:fldCharType="end"/>
      </w:r>
      <w:r w:rsidRPr="0000630A">
        <w:t xml:space="preserve"> </w:t>
      </w:r>
      <w:r w:rsidR="00AB25A6">
        <w:t>G</w:t>
      </w:r>
      <w:r w:rsidRPr="0028585E">
        <w:t>lobal research has largely focused on the discovery of new antibiotics and</w:t>
      </w:r>
      <w:r>
        <w:t>, more recently,</w:t>
      </w:r>
      <w:r w:rsidRPr="0028585E">
        <w:t xml:space="preserve"> repurposing of existing medicines that have been approved for other diseases, but which </w:t>
      </w:r>
      <w:r>
        <w:t>also have</w:t>
      </w:r>
      <w:r w:rsidRPr="0028585E">
        <w:t xml:space="preserve"> antibacterial</w:t>
      </w:r>
      <w:r>
        <w:t xml:space="preserve"> properties</w:t>
      </w:r>
      <w:r w:rsidRPr="00DB596D">
        <w:t>.</w:t>
      </w:r>
      <w:r w:rsidRPr="00DB596D">
        <w:fldChar w:fldCharType="begin"/>
      </w:r>
      <w:r w:rsidR="00841510">
        <w:instrText xml:space="preserve"> ADDIN EN.CITE &lt;EndNote&gt;&lt;Cite&gt;&lt;Author&gt;Boyd&lt;/Author&gt;&lt;Year&gt;2021&lt;/Year&gt;&lt;RecNum&gt;207&lt;/RecNum&gt;&lt;DisplayText&gt;&lt;style face="superscript"&gt;56&lt;/style&gt;&lt;/DisplayText&gt;&lt;record&gt;&lt;rec-number&gt;207&lt;/rec-number&gt;&lt;foreign-keys&gt;&lt;key app="EN" db-id="zstzed00p9xv56e9wpgp0d0tpsd09zr50rtp" timestamp="1671416662"&gt;207&lt;/key&gt;&lt;/foreign-keys&gt;&lt;ref-type name="Journal Article"&gt;17&lt;/ref-type&gt;&lt;contributors&gt;&lt;authors&gt;&lt;author&gt;Boyd,Natalie K.&lt;/author&gt;&lt;author&gt;Teng,Chengwen&lt;/author&gt;&lt;author&gt;Frei,Christopher R.&lt;/author&gt;&lt;/authors&gt;&lt;/contributors&gt;&lt;auth-address&gt;Christopher R. Frei,College of Pharmacy, The University of Texas at Austin,United States,freic@uthscsa.edu&amp;#xD;Christopher R. Frei,Long School of Medicine, University of Texas Health San Antonio,United States,freic@uthscsa.edu&amp;#xD;Christopher R. Frei,Research Department, South Texas Veterans Health Care System,United States,freic@uthscsa.edu&amp;#xD;Christopher R. Frei,Pharmacy Department, University Health System,United States,freic@uthscsa.edu&lt;/auth-address&gt;&lt;titles&gt;&lt;title&gt;Brief overview of approaches and challenges in new antibiotic development: A focus on drug repurposing&lt;/title&gt;&lt;secondary-title&gt;Frontiers in Cellular and Infection Microbiology&lt;/secondary-title&gt;&lt;short-title&gt;Drug repurposing for antibiotic development&lt;/short-title&gt;&lt;/titles&gt;&lt;periodical&gt;&lt;full-title&gt;Frontiers in Cellular and Infection Microbiology&lt;/full-title&gt;&lt;/periodical&gt;&lt;volume&gt;11&lt;/volume&gt;&lt;keywords&gt;&lt;keyword&gt;drug repurposing,antibiotics,Drug Development,translational science,Reverse translation&lt;/keyword&gt;&lt;/keywords&gt;&lt;dates&gt;&lt;year&gt;2021&lt;/year&gt;&lt;pub-dates&gt;&lt;date&gt;2021-May-17&lt;/date&gt;&lt;/pub-dates&gt;&lt;/dates&gt;&lt;isbn&gt;2235-2988&lt;/isbn&gt;&lt;work-type&gt;Review&lt;/work-type&gt;&lt;urls&gt;&lt;related-urls&gt;&lt;url&gt;https://www.frontiersin.org/articles/10.3389/fcimb.2021.684515&lt;/url&gt;&lt;/related-urls&gt;&lt;/urls&gt;&lt;electronic-resource-num&gt;10.3389/fcimb.2021.684515&lt;/electronic-resource-num&gt;&lt;language&gt;English&lt;/language&gt;&lt;/record&gt;&lt;/Cite&gt;&lt;/EndNote&gt;</w:instrText>
      </w:r>
      <w:r w:rsidRPr="00DB596D">
        <w:fldChar w:fldCharType="separate"/>
      </w:r>
      <w:r w:rsidR="008C285B" w:rsidRPr="008C285B">
        <w:rPr>
          <w:noProof/>
          <w:vertAlign w:val="superscript"/>
        </w:rPr>
        <w:t>56</w:t>
      </w:r>
      <w:r w:rsidRPr="00DB596D">
        <w:fldChar w:fldCharType="end"/>
      </w:r>
      <w:r w:rsidRPr="0000630A">
        <w:t xml:space="preserve"> </w:t>
      </w:r>
      <w:r>
        <w:rPr>
          <w:rFonts w:eastAsiaTheme="minorEastAsia"/>
        </w:rPr>
        <w:t>There are opportunities to expand</w:t>
      </w:r>
      <w:r w:rsidR="00752E5E">
        <w:rPr>
          <w:rFonts w:eastAsiaTheme="minorEastAsia"/>
        </w:rPr>
        <w:t xml:space="preserve"> </w:t>
      </w:r>
      <w:r w:rsidR="0028101C">
        <w:rPr>
          <w:rFonts w:eastAsiaTheme="minorEastAsia"/>
        </w:rPr>
        <w:t xml:space="preserve">the </w:t>
      </w:r>
      <w:r w:rsidR="00752E5E">
        <w:rPr>
          <w:rFonts w:eastAsiaTheme="minorEastAsia"/>
        </w:rPr>
        <w:t xml:space="preserve">current </w:t>
      </w:r>
      <w:r w:rsidR="004D413F">
        <w:rPr>
          <w:rFonts w:eastAsiaTheme="minorEastAsia"/>
        </w:rPr>
        <w:t>focus of therapeutics</w:t>
      </w:r>
      <w:r w:rsidR="00752E5E">
        <w:rPr>
          <w:rFonts w:eastAsiaTheme="minorEastAsia"/>
        </w:rPr>
        <w:t xml:space="preserve"> R&amp;D to</w:t>
      </w:r>
      <w:r w:rsidR="004D413F">
        <w:rPr>
          <w:rFonts w:eastAsiaTheme="minorEastAsia"/>
        </w:rPr>
        <w:t xml:space="preserve"> include</w:t>
      </w:r>
      <w:r>
        <w:rPr>
          <w:rFonts w:eastAsiaTheme="minorEastAsia"/>
        </w:rPr>
        <w:t xml:space="preserve"> the use and development of</w:t>
      </w:r>
      <w:r w:rsidRPr="47E5B8C6">
        <w:rPr>
          <w:rFonts w:eastAsiaTheme="minorEastAsia"/>
        </w:rPr>
        <w:t xml:space="preserve"> </w:t>
      </w:r>
      <w:r w:rsidRPr="0033247E">
        <w:rPr>
          <w:rFonts w:eastAsiaTheme="minorEastAsia"/>
        </w:rPr>
        <w:t>non-</w:t>
      </w:r>
      <w:r w:rsidRPr="0033247E">
        <w:rPr>
          <w:rFonts w:eastAsiaTheme="minorEastAsia"/>
        </w:rPr>
        <w:lastRenderedPageBreak/>
        <w:t>traditional</w:t>
      </w:r>
      <w:r w:rsidRPr="47E5B8C6">
        <w:rPr>
          <w:rFonts w:eastAsiaTheme="minorEastAsia"/>
        </w:rPr>
        <w:t xml:space="preserve"> antimicrobial treatments</w:t>
      </w:r>
      <w:r>
        <w:rPr>
          <w:rFonts w:eastAsiaTheme="minorEastAsia"/>
        </w:rPr>
        <w:t>, such as biotherapeutics (e.g. bacteriophage, antimicrobial peptides and probiotics)</w:t>
      </w:r>
      <w:r w:rsidR="00D645F4">
        <w:rPr>
          <w:rFonts w:eastAsiaTheme="minorEastAsia"/>
        </w:rPr>
        <w:t xml:space="preserve">, and </w:t>
      </w:r>
      <w:r>
        <w:t>combination therapies which minimise the risk of developing antibiotic resistance.</w:t>
      </w:r>
      <w:r>
        <w:fldChar w:fldCharType="begin"/>
      </w:r>
      <w:r w:rsidR="00841510">
        <w:instrText xml:space="preserve"> ADDIN EN.CITE &lt;EndNote&gt;&lt;Cite&gt;&lt;Author&gt;Angst&lt;/Author&gt;&lt;Year&gt;2021&lt;/Year&gt;&lt;RecNum&gt;208&lt;/RecNum&gt;&lt;DisplayText&gt;&lt;style face="superscript"&gt;57&lt;/style&gt;&lt;/DisplayText&gt;&lt;record&gt;&lt;rec-number&gt;208&lt;/rec-number&gt;&lt;foreign-keys&gt;&lt;key app="EN" db-id="zstzed00p9xv56e9wpgp0d0tpsd09zr50rtp" timestamp="1671416662"&gt;208&lt;/key&gt;&lt;/foreign-keys&gt;&lt;ref-type name="Journal Article"&gt;17&lt;/ref-type&gt;&lt;contributors&gt;&lt;authors&gt;&lt;author&gt;Angst, Daniel C.&lt;/author&gt;&lt;author&gt;Tepekule, Burcu&lt;/author&gt;&lt;author&gt;Sun, Lei&lt;/author&gt;&lt;author&gt;Bogos, Balázs&lt;/author&gt;&lt;author&gt;Bonhoeffer, Sebastian&lt;/author&gt;&lt;/authors&gt;&lt;/contributors&gt;&lt;titles&gt;&lt;title&gt;Comparing treatment strategies to reduce antibiotic resistance in an in vitro epidemiological setting&lt;/title&gt;&lt;secondary-title&gt;The Proceedings of the National Academy of Sciences&lt;/secondary-title&gt;&lt;/titles&gt;&lt;periodical&gt;&lt;full-title&gt;The Proceedings of the National Academy of Sciences&lt;/full-title&gt;&lt;/periodical&gt;&lt;volume&gt;118&lt;/volume&gt;&lt;number&gt;13&lt;/number&gt;&lt;dates&gt;&lt;year&gt;2021&lt;/year&gt;&lt;/dates&gt;&lt;urls&gt;&lt;related-urls&gt;&lt;url&gt;https://www.pnas.org/doi/abs/10.1073/pnas.2023467118&lt;/url&gt;&lt;/related-urls&gt;&lt;/urls&gt;&lt;electronic-resource-num&gt;doi:10.1073/pnas.2023467118&lt;/electronic-resource-num&gt;&lt;/record&gt;&lt;/Cite&gt;&lt;/EndNote&gt;</w:instrText>
      </w:r>
      <w:r>
        <w:fldChar w:fldCharType="separate"/>
      </w:r>
      <w:r w:rsidR="008C285B" w:rsidRPr="008C285B">
        <w:rPr>
          <w:noProof/>
          <w:vertAlign w:val="superscript"/>
        </w:rPr>
        <w:t>57</w:t>
      </w:r>
      <w:r>
        <w:fldChar w:fldCharType="end"/>
      </w:r>
    </w:p>
    <w:p w14:paraId="712283E1" w14:textId="590428F9" w:rsidR="001D47EF" w:rsidRDefault="00B3086B" w:rsidP="00DC2DC2">
      <w:pPr>
        <w:pStyle w:val="BodyText"/>
      </w:pPr>
      <w:r w:rsidRPr="0036296A">
        <w:t xml:space="preserve">Vaccines for </w:t>
      </w:r>
      <w:r>
        <w:t>pathogens</w:t>
      </w:r>
      <w:r w:rsidRPr="0036296A">
        <w:t xml:space="preserve"> reduce the </w:t>
      </w:r>
      <w:r>
        <w:t>requirement</w:t>
      </w:r>
      <w:r w:rsidRPr="0036296A">
        <w:t xml:space="preserve"> for antimicrobials through infection prevention</w:t>
      </w:r>
      <w:r w:rsidR="000B2857">
        <w:t>, and</w:t>
      </w:r>
      <w:r>
        <w:t xml:space="preserve"> in some situations, therapeutic vaccines </w:t>
      </w:r>
      <w:r w:rsidRPr="0036296A">
        <w:t xml:space="preserve">can </w:t>
      </w:r>
      <w:r>
        <w:t xml:space="preserve">be used for </w:t>
      </w:r>
      <w:r w:rsidRPr="0036296A">
        <w:t xml:space="preserve">treatment. </w:t>
      </w:r>
      <w:r>
        <w:t xml:space="preserve">To date, vaccines have been used to treat cancer, tuberculosis and </w:t>
      </w:r>
      <w:r w:rsidR="00A14F77" w:rsidRPr="00C83E66">
        <w:t>Human immunodeficiency virus</w:t>
      </w:r>
      <w:r w:rsidR="00A14F77" w:rsidDel="00A14F77">
        <w:t xml:space="preserve"> </w:t>
      </w:r>
      <w:r>
        <w:t>,</w:t>
      </w:r>
      <w:r>
        <w:fldChar w:fldCharType="begin"/>
      </w:r>
      <w:r w:rsidR="00ED1461">
        <w:instrText xml:space="preserve"> ADDIN EN.CITE &lt;EndNote&gt;&lt;Cite&gt;&lt;Author&gt;Cafaro&lt;/Author&gt;&lt;Year&gt;2022&lt;/Year&gt;&lt;RecNum&gt;143&lt;/RecNum&gt;&lt;DisplayText&gt;&lt;style face="superscript"&gt;58&lt;/style&gt;&lt;/DisplayText&gt;&lt;record&gt;&lt;rec-number&gt;143&lt;/rec-number&gt;&lt;foreign-keys&gt;&lt;key app="EN" db-id="zstzed00p9xv56e9wpgp0d0tpsd09zr50rtp" timestamp="1666938007"&gt;143&lt;/key&gt;&lt;/foreign-keys&gt;&lt;ref-type name="Journal Article"&gt;17&lt;/ref-type&gt;&lt;contributors&gt;&lt;authors&gt;&lt;author&gt;Cafaro, Aurelio&lt;/author&gt;&lt;author&gt;Ensoli, Barbara&lt;/author&gt;&lt;/authors&gt;&lt;/contributors&gt;&lt;titles&gt;&lt;title&gt;HIV-1 therapeutic vaccines in clinical development to intensify or replace antiretroviral therapy: The promising results of the Tat vaccine&lt;/title&gt;&lt;secondary-title&gt;Expert Review of Vaccines&lt;/secondary-title&gt;&lt;/titles&gt;&lt;periodical&gt;&lt;full-title&gt;Expert Review of Vaccines&lt;/full-title&gt;&lt;/periodical&gt;&lt;pages&gt;1243-1253&lt;/pages&gt;&lt;volume&gt;21&lt;/volume&gt;&lt;number&gt;9&lt;/number&gt;&lt;dates&gt;&lt;year&gt;2022&lt;/year&gt;&lt;pub-dates&gt;&lt;date&gt;2022/09/02&lt;/date&gt;&lt;/pub-dates&gt;&lt;/dates&gt;&lt;publisher&gt;Taylor &amp;amp; Francis&lt;/publisher&gt;&lt;isbn&gt;1476-0584&lt;/isbn&gt;&lt;urls&gt;&lt;related-urls&gt;&lt;url&gt;https://doi.org/10.1080/14760584.2022.2089119&lt;/url&gt;&lt;/related-urls&gt;&lt;/urls&gt;&lt;electronic-resource-num&gt;10.1080/14760584.2022.2089119&lt;/electronic-resource-num&gt;&lt;/record&gt;&lt;/Cite&gt;&lt;/EndNote&gt;</w:instrText>
      </w:r>
      <w:r>
        <w:fldChar w:fldCharType="separate"/>
      </w:r>
      <w:r w:rsidR="008C285B" w:rsidRPr="008C285B">
        <w:rPr>
          <w:noProof/>
          <w:vertAlign w:val="superscript"/>
        </w:rPr>
        <w:t>58</w:t>
      </w:r>
      <w:r>
        <w:fldChar w:fldCharType="end"/>
      </w:r>
      <w:r>
        <w:t xml:space="preserve"> and have recently been proposed to treat infectious disease and persistent infections,</w:t>
      </w:r>
      <w:r>
        <w:fldChar w:fldCharType="begin"/>
      </w:r>
      <w:r w:rsidR="008C285B">
        <w:instrText xml:space="preserve"> ADDIN EN.CITE &lt;EndNote&gt;&lt;Cite&gt;&lt;Author&gt;Melief&lt;/Author&gt;&lt;Year&gt;2015&lt;/Year&gt;&lt;RecNum&gt;155&lt;/RecNum&gt;&lt;DisplayText&gt;&lt;style face="superscript"&gt;59&lt;/style&gt;&lt;/DisplayText&gt;&lt;record&gt;&lt;rec-number&gt;155&lt;/rec-number&gt;&lt;foreign-keys&gt;&lt;key app="EN" db-id="wvv0ftsrketfthettvxvsda89tefssptt5et" timestamp="1667779067"&gt;155&lt;/key&gt;&lt;/foreign-keys&gt;&lt;ref-type name="Journal Article"&gt;17&lt;/ref-type&gt;&lt;contributors&gt;&lt;authors&gt;&lt;author&gt;Melief, C. J.&lt;/author&gt;&lt;author&gt;van Hall, T.&lt;/author&gt;&lt;author&gt;Arens, R.&lt;/author&gt;&lt;author&gt;Ossendorp, F.&lt;/author&gt;&lt;author&gt;van der Burg, S. H.&lt;/author&gt;&lt;/authors&gt;&lt;/contributors&gt;&lt;titles&gt;&lt;title&gt;Therapeutic cancer vaccines&lt;/title&gt;&lt;secondary-title&gt;The Journal of Clinical Investigation&lt;/secondary-title&gt;&lt;/titles&gt;&lt;periodical&gt;&lt;full-title&gt;The Journal of Clinical Investigation&lt;/full-title&gt;&lt;/periodical&gt;&lt;pages&gt;3401-12&lt;/pages&gt;&lt;volume&gt;125&lt;/volume&gt;&lt;number&gt;9&lt;/number&gt;&lt;edition&gt;2015/07/28&lt;/edition&gt;&lt;keywords&gt;&lt;keyword&gt;Animals&lt;/keyword&gt;&lt;keyword&gt;CD8-Positive T-Lymphocytes/*immunology&lt;/keyword&gt;&lt;keyword&gt;Cancer Vaccines/*immunology/*therapeutic use&lt;/keyword&gt;&lt;keyword&gt;Histocompatibility Antigens Class I/immunology&lt;/keyword&gt;&lt;keyword&gt;Histocompatibility Antigens Class II/immunology&lt;/keyword&gt;&lt;keyword&gt;Humans&lt;/keyword&gt;&lt;keyword&gt;*Neoplasms/immunology/therapy&lt;/keyword&gt;&lt;keyword&gt;Tumor Microenvironment/*immunology&lt;/keyword&gt;&lt;keyword&gt;Vaccines, DNA/immunology/therapeutic use&lt;/keyword&gt;&lt;/keywords&gt;&lt;dates&gt;&lt;year&gt;2015&lt;/year&gt;&lt;pub-dates&gt;&lt;date&gt;Sep&lt;/date&gt;&lt;/pub-dates&gt;&lt;/dates&gt;&lt;isbn&gt;0021-9738 (Print)&amp;#xD;0021-9738&lt;/isbn&gt;&lt;accession-num&gt;26214521&lt;/accession-num&gt;&lt;urls&gt;&lt;/urls&gt;&lt;custom2&gt;PMC4588240&lt;/custom2&gt;&lt;electronic-resource-num&gt;10.1172/jci80009&lt;/electronic-resource-num&gt;&lt;remote-database-provider&gt;NLM&lt;/remote-database-provider&gt;&lt;language&gt;eng&lt;/language&gt;&lt;/record&gt;&lt;/Cite&gt;&lt;/EndNote&gt;</w:instrText>
      </w:r>
      <w:r>
        <w:fldChar w:fldCharType="separate"/>
      </w:r>
      <w:r w:rsidR="008C285B" w:rsidRPr="008C285B">
        <w:rPr>
          <w:noProof/>
          <w:vertAlign w:val="superscript"/>
        </w:rPr>
        <w:t>59</w:t>
      </w:r>
      <w:r>
        <w:fldChar w:fldCharType="end"/>
      </w:r>
      <w:r w:rsidRPr="00CB2D81">
        <w:t xml:space="preserve"> or to prevent relapse following cure.</w:t>
      </w:r>
      <w:r>
        <w:fldChar w:fldCharType="begin"/>
      </w:r>
      <w:r w:rsidR="00ED1461">
        <w:instrText xml:space="preserve"> ADDIN EN.CITE &lt;EndNote&gt;&lt;Cite&gt;&lt;Author&gt;Bouzeyen&lt;/Author&gt;&lt;Year&gt;2022&lt;/Year&gt;&lt;RecNum&gt;145&lt;/RecNum&gt;&lt;DisplayText&gt;&lt;style face="superscript"&gt;60&lt;/style&gt;&lt;/DisplayText&gt;&lt;record&gt;&lt;rec-number&gt;145&lt;/rec-number&gt;&lt;foreign-keys&gt;&lt;key app="EN" db-id="zstzed00p9xv56e9wpgp0d0tpsd09zr50rtp" timestamp="1666938108"&gt;145&lt;/key&gt;&lt;/foreign-keys&gt;&lt;ref-type name="Journal Article"&gt;17&lt;/ref-type&gt;&lt;contributors&gt;&lt;authors&gt;&lt;author&gt;Bouzeyen,Rania&lt;/author&gt;&lt;author&gt;Javid,Babak&lt;/author&gt;&lt;/authors&gt;&lt;/contributors&gt;&lt;auth-address&gt;Dr Babak Javid,Division of Experimental Medicine, University of California, San Francisco,United States,babak.javid@ucsf.edu&lt;/auth-address&gt;&lt;titles&gt;&lt;title&gt;Therapeutic vaccines for tuberculosis: An overview&lt;/title&gt;&lt;secondary-title&gt;Frontiers in Immunology&lt;/secondary-title&gt;&lt;short-title&gt;therapeutic vaccines for tuberculosis&lt;/short-title&gt;&lt;/titles&gt;&lt;periodical&gt;&lt;full-title&gt;Frontiers in Immunology&lt;/full-title&gt;&lt;/periodical&gt;&lt;volume&gt;13&lt;/volume&gt;&lt;keywords&gt;&lt;keyword&gt;Tuberculosis,Therapeutic vaccination,vaccae,Mycobacterium,monoclocal antibody&lt;/keyword&gt;&lt;/keywords&gt;&lt;dates&gt;&lt;year&gt;2022&lt;/year&gt;&lt;pub-dates&gt;&lt;date&gt;2022-June-24&lt;/date&gt;&lt;/pub-dates&gt;&lt;/dates&gt;&lt;isbn&gt;1664-3224&lt;/isbn&gt;&lt;work-type&gt;Mini Review&lt;/work-type&gt;&lt;urls&gt;&lt;related-urls&gt;&lt;url&gt;https://www.frontiersin.org/articles/10.3389/fimmu.2022.878471&lt;/url&gt;&lt;/related-urls&gt;&lt;/urls&gt;&lt;electronic-resource-num&gt;10.3389/fimmu.2022.878471&lt;/electronic-resource-num&gt;&lt;language&gt;English&lt;/language&gt;&lt;/record&gt;&lt;/Cite&gt;&lt;/EndNote&gt;</w:instrText>
      </w:r>
      <w:r>
        <w:fldChar w:fldCharType="separate"/>
      </w:r>
      <w:r w:rsidR="008C285B" w:rsidRPr="008C285B">
        <w:rPr>
          <w:noProof/>
          <w:vertAlign w:val="superscript"/>
        </w:rPr>
        <w:t>60</w:t>
      </w:r>
      <w:r>
        <w:fldChar w:fldCharType="end"/>
      </w:r>
      <w:r>
        <w:t xml:space="preserve"> </w:t>
      </w:r>
      <w:r w:rsidR="00B968D4">
        <w:t>In addition to the need for vaccine R&amp;D for preventative purposes</w:t>
      </w:r>
      <w:r w:rsidR="006429C1">
        <w:t>, t</w:t>
      </w:r>
      <w:r>
        <w:t>here is a need to</w:t>
      </w:r>
      <w:r w:rsidR="00200EAF">
        <w:t xml:space="preserve"> better</w:t>
      </w:r>
      <w:r>
        <w:t xml:space="preserve"> understand the potential of therapeutic vaccines</w:t>
      </w:r>
      <w:r w:rsidR="00200EAF">
        <w:t xml:space="preserve"> </w:t>
      </w:r>
      <w:r>
        <w:t>to reduce the severity of infection or prevent relapse in infection-prone vulnerable patient groups.</w:t>
      </w:r>
    </w:p>
    <w:p w14:paraId="325E29F5" w14:textId="5AD6ED6C" w:rsidR="003F0610" w:rsidRPr="000059FE" w:rsidRDefault="002A0847" w:rsidP="00DC2DC2">
      <w:pPr>
        <w:pStyle w:val="BodyText"/>
      </w:pPr>
      <w:r>
        <w:t xml:space="preserve">As part of these </w:t>
      </w:r>
      <w:r w:rsidR="00EF61D6">
        <w:t xml:space="preserve">potential </w:t>
      </w:r>
      <w:r>
        <w:t xml:space="preserve">future therapeutic and vaccine </w:t>
      </w:r>
      <w:r w:rsidR="00EF61D6">
        <w:t>research</w:t>
      </w:r>
      <w:r>
        <w:t xml:space="preserve"> </w:t>
      </w:r>
      <w:r w:rsidR="00EF61D6">
        <w:t>directions</w:t>
      </w:r>
      <w:r>
        <w:t xml:space="preserve">, there </w:t>
      </w:r>
      <w:r w:rsidR="00EF61D6">
        <w:t xml:space="preserve">will be opportunities for Australia to contribute to global R&amp;D pipelines. </w:t>
      </w:r>
      <w:r w:rsidR="003F0610">
        <w:t>T</w:t>
      </w:r>
      <w:r w:rsidR="003F0610" w:rsidRPr="0036296A">
        <w:t xml:space="preserve">here is </w:t>
      </w:r>
      <w:r w:rsidR="00EF61D6">
        <w:t>a need to</w:t>
      </w:r>
      <w:r w:rsidR="003F0610" w:rsidRPr="0036296A">
        <w:t xml:space="preserve"> assess how Australia can participate in </w:t>
      </w:r>
      <w:r w:rsidR="003F0610">
        <w:t>international endeavours to generate</w:t>
      </w:r>
      <w:r w:rsidR="003F0610" w:rsidRPr="0036296A">
        <w:t xml:space="preserve"> </w:t>
      </w:r>
      <w:r w:rsidR="003F0610">
        <w:t>vaccines for AMR threats and contribute to the development of new antimicrobials. This</w:t>
      </w:r>
      <w:r w:rsidR="003F0610" w:rsidRPr="0036296A">
        <w:t xml:space="preserve"> </w:t>
      </w:r>
      <w:r w:rsidR="003F0610">
        <w:t>includes investigating</w:t>
      </w:r>
      <w:r w:rsidR="003F0610" w:rsidRPr="0036296A">
        <w:t xml:space="preserve"> development pipelines in the context of existing </w:t>
      </w:r>
      <w:r w:rsidR="0028101C">
        <w:t>f</w:t>
      </w:r>
      <w:r w:rsidR="003F0610">
        <w:t xml:space="preserve">ederal and </w:t>
      </w:r>
      <w:r w:rsidR="0028101C">
        <w:t>s</w:t>
      </w:r>
      <w:r w:rsidR="003F0610">
        <w:t xml:space="preserve">tate </w:t>
      </w:r>
      <w:r w:rsidR="003F0610" w:rsidRPr="0036296A">
        <w:t xml:space="preserve">investment in onshore </w:t>
      </w:r>
      <w:r w:rsidR="003F0610">
        <w:t xml:space="preserve">vaccine </w:t>
      </w:r>
      <w:r w:rsidR="003F0610" w:rsidRPr="0036296A">
        <w:t xml:space="preserve">production methods, </w:t>
      </w:r>
      <w:r w:rsidR="003F0610">
        <w:t xml:space="preserve">defining and validating </w:t>
      </w:r>
      <w:r w:rsidR="003F0610" w:rsidRPr="0036296A">
        <w:t>clinical endpoints, fill and finish</w:t>
      </w:r>
      <w:r w:rsidR="003F0610">
        <w:t xml:space="preserve"> processes</w:t>
      </w:r>
      <w:r w:rsidR="003F0610" w:rsidRPr="0036296A">
        <w:t>, regulatory approval</w:t>
      </w:r>
      <w:r w:rsidR="003F0610">
        <w:t xml:space="preserve"> processes for </w:t>
      </w:r>
      <w:r w:rsidR="003F0610" w:rsidRPr="00050F3D">
        <w:rPr>
          <w:rFonts w:cstheme="minorHAnsi"/>
        </w:rPr>
        <w:t>vaccines and incentives</w:t>
      </w:r>
      <w:r w:rsidR="003F0610">
        <w:rPr>
          <w:rFonts w:cstheme="minorHAnsi"/>
          <w:color w:val="202124"/>
          <w:shd w:val="clear" w:color="auto" w:fill="FFFFFF"/>
        </w:rPr>
        <w:t xml:space="preserve"> to either</w:t>
      </w:r>
      <w:r w:rsidR="003F0610" w:rsidRPr="00191704">
        <w:rPr>
          <w:rFonts w:cstheme="minorHAnsi"/>
          <w:color w:val="202124"/>
          <w:shd w:val="clear" w:color="auto" w:fill="FFFFFF"/>
        </w:rPr>
        <w:t xml:space="preserve"> decreas</w:t>
      </w:r>
      <w:r w:rsidR="003F0610">
        <w:rPr>
          <w:rFonts w:cstheme="minorHAnsi"/>
          <w:color w:val="202124"/>
          <w:shd w:val="clear" w:color="auto" w:fill="FFFFFF"/>
        </w:rPr>
        <w:t>e</w:t>
      </w:r>
      <w:r w:rsidR="003F0610" w:rsidRPr="00191704">
        <w:rPr>
          <w:rFonts w:cstheme="minorHAnsi"/>
          <w:color w:val="202124"/>
          <w:shd w:val="clear" w:color="auto" w:fill="FFFFFF"/>
        </w:rPr>
        <w:t xml:space="preserve"> </w:t>
      </w:r>
      <w:r w:rsidR="003F0610">
        <w:rPr>
          <w:rFonts w:cstheme="minorHAnsi"/>
          <w:color w:val="202124"/>
          <w:shd w:val="clear" w:color="auto" w:fill="FFFFFF"/>
        </w:rPr>
        <w:t>vaccine</w:t>
      </w:r>
      <w:r w:rsidR="003F0610" w:rsidRPr="00191704">
        <w:rPr>
          <w:rFonts w:cstheme="minorHAnsi"/>
          <w:color w:val="202124"/>
          <w:shd w:val="clear" w:color="auto" w:fill="FFFFFF"/>
        </w:rPr>
        <w:t xml:space="preserve"> development costs </w:t>
      </w:r>
      <w:r w:rsidR="003F0610">
        <w:rPr>
          <w:rFonts w:cstheme="minorHAnsi"/>
          <w:color w:val="202124"/>
          <w:shd w:val="clear" w:color="auto" w:fill="FFFFFF"/>
        </w:rPr>
        <w:t xml:space="preserve">or </w:t>
      </w:r>
      <w:r w:rsidR="002F7462">
        <w:rPr>
          <w:rFonts w:cstheme="minorHAnsi"/>
          <w:color w:val="202124"/>
          <w:shd w:val="clear" w:color="auto" w:fill="FFFFFF"/>
        </w:rPr>
        <w:t>improve the market conditions</w:t>
      </w:r>
      <w:r w:rsidR="003F0610" w:rsidRPr="00191704">
        <w:rPr>
          <w:rFonts w:cstheme="minorHAnsi"/>
          <w:color w:val="202124"/>
          <w:shd w:val="clear" w:color="auto" w:fill="FFFFFF"/>
        </w:rPr>
        <w:t xml:space="preserve"> for newly approved </w:t>
      </w:r>
      <w:r w:rsidR="003F0610">
        <w:rPr>
          <w:rFonts w:cstheme="minorHAnsi"/>
          <w:color w:val="202124"/>
          <w:shd w:val="clear" w:color="auto" w:fill="FFFFFF"/>
        </w:rPr>
        <w:t>vaccines</w:t>
      </w:r>
      <w:r w:rsidR="003F0610" w:rsidDel="0087374D">
        <w:rPr>
          <w:rFonts w:cstheme="minorHAnsi"/>
          <w:color w:val="202124"/>
          <w:shd w:val="clear" w:color="auto" w:fill="FFFFFF"/>
        </w:rPr>
        <w:t>.</w:t>
      </w:r>
    </w:p>
    <w:p w14:paraId="2AED38E3" w14:textId="3FAB1451" w:rsidR="003F0610" w:rsidRDefault="003F0610" w:rsidP="00DC2DC2">
      <w:pPr>
        <w:pStyle w:val="BodyText"/>
        <w:rPr>
          <w:rStyle w:val="eop"/>
        </w:rPr>
      </w:pPr>
      <w:r w:rsidRPr="00F53815">
        <w:rPr>
          <w:rStyle w:val="eop"/>
        </w:rPr>
        <w:t xml:space="preserve">Currently, the primary method of identifying </w:t>
      </w:r>
      <w:r>
        <w:rPr>
          <w:rStyle w:val="eop"/>
        </w:rPr>
        <w:t>AMR</w:t>
      </w:r>
      <w:r w:rsidRPr="00F53815">
        <w:rPr>
          <w:rStyle w:val="eop"/>
        </w:rPr>
        <w:t xml:space="preserve"> infections is laboratory-based culture followed by antimicrobial</w:t>
      </w:r>
      <w:r w:rsidR="00FC428A">
        <w:rPr>
          <w:rStyle w:val="eop"/>
        </w:rPr>
        <w:t>-</w:t>
      </w:r>
      <w:r w:rsidRPr="00F53815">
        <w:rPr>
          <w:rStyle w:val="eop"/>
        </w:rPr>
        <w:t>susceptibility testing</w:t>
      </w:r>
      <w:r>
        <w:rPr>
          <w:rStyle w:val="eop"/>
        </w:rPr>
        <w:t>, which can take days to weeks to obtain a result</w:t>
      </w:r>
      <w:r w:rsidRPr="00F53815">
        <w:rPr>
          <w:rStyle w:val="eop"/>
        </w:rPr>
        <w:t>.</w:t>
      </w:r>
      <w:r>
        <w:rPr>
          <w:rStyle w:val="eop"/>
        </w:rPr>
        <w:t xml:space="preserve"> </w:t>
      </w:r>
      <w:r>
        <w:t>Until the cause of the infection is known</w:t>
      </w:r>
      <w:r w:rsidRPr="00362529">
        <w:t>, antimicrobials are prescribed empirically</w:t>
      </w:r>
      <w:r>
        <w:t>, usually in the form of broad-spectrum drugs</w:t>
      </w:r>
      <w:r w:rsidRPr="00362529">
        <w:t xml:space="preserve"> to increase the chances of targeting the correct pathogen. </w:t>
      </w:r>
      <w:r w:rsidR="009D7B5C">
        <w:t>The development and adoption of r</w:t>
      </w:r>
      <w:r>
        <w:rPr>
          <w:rStyle w:val="eop"/>
        </w:rPr>
        <w:t>apid, cost-effective diagnostic methods to identify the cause and antimicrobial susceptibility of infectious agents to inform prescribing practices would greatly benefit AMR efforts</w:t>
      </w:r>
      <w:r>
        <w:t>.</w:t>
      </w:r>
      <w:r w:rsidRPr="00B6321C">
        <w:fldChar w:fldCharType="begin"/>
      </w:r>
      <w:r w:rsidR="00841510">
        <w:instrText xml:space="preserve"> ADDIN EN.CITE &lt;EndNote&gt;&lt;Cite&gt;&lt;Author&gt;Alm&lt;/Author&gt;&lt;Year&gt;2020&lt;/Year&gt;&lt;RecNum&gt;209&lt;/RecNum&gt;&lt;DisplayText&gt;&lt;style face="superscript"&gt;61&lt;/style&gt;&lt;/DisplayText&gt;&lt;record&gt;&lt;rec-number&gt;209&lt;/rec-number&gt;&lt;foreign-keys&gt;&lt;key app="EN" db-id="zstzed00p9xv56e9wpgp0d0tpsd09zr50rtp" timestamp="1671416662"&gt;209&lt;/key&gt;&lt;/foreign-keys&gt;&lt;ref-type name="Journal Article"&gt;17&lt;/ref-type&gt;&lt;contributors&gt;&lt;authors&gt;&lt;author&gt;Alm, Richard A&lt;/author&gt;&lt;author&gt;Lahiri, Sushmita D &lt;/author&gt;&lt;/authors&gt;&lt;/contributors&gt;&lt;titles&gt;&lt;title&gt;Narrow-spectrum antibacterial agents—benefits and challenges&lt;/title&gt;&lt;secondary-title&gt;Antibiotics&lt;/secondary-title&gt;&lt;/titles&gt;&lt;periodical&gt;&lt;full-title&gt;Antibiotics&lt;/full-title&gt;&lt;/periodical&gt;&lt;pages&gt;418&lt;/pages&gt;&lt;volume&gt;9&lt;/volume&gt;&lt;number&gt;7&lt;/number&gt;&lt;dates&gt;&lt;year&gt;2020&lt;/year&gt;&lt;/dates&gt;&lt;isbn&gt;2079-6382&lt;/isbn&gt;&lt;urls&gt;&lt;/urls&gt;&lt;/record&gt;&lt;/Cite&gt;&lt;/EndNote&gt;</w:instrText>
      </w:r>
      <w:r w:rsidRPr="00B6321C">
        <w:fldChar w:fldCharType="separate"/>
      </w:r>
      <w:r w:rsidR="008C285B" w:rsidRPr="008C285B">
        <w:rPr>
          <w:noProof/>
          <w:vertAlign w:val="superscript"/>
        </w:rPr>
        <w:t>61</w:t>
      </w:r>
      <w:r w:rsidRPr="00B6321C">
        <w:fldChar w:fldCharType="end"/>
      </w:r>
      <w:r>
        <w:rPr>
          <w:rStyle w:val="eop"/>
        </w:rPr>
        <w:t xml:space="preserve"> </w:t>
      </w:r>
      <w:r w:rsidR="00BF7B05">
        <w:rPr>
          <w:rStyle w:val="eop"/>
        </w:rPr>
        <w:t>R&amp;D into such</w:t>
      </w:r>
      <w:r>
        <w:rPr>
          <w:rStyle w:val="eop"/>
        </w:rPr>
        <w:t xml:space="preserve"> diagnostics would</w:t>
      </w:r>
      <w:r w:rsidR="00FC5368">
        <w:rPr>
          <w:rStyle w:val="eop"/>
        </w:rPr>
        <w:t xml:space="preserve"> support decision</w:t>
      </w:r>
      <w:r w:rsidR="004311F5">
        <w:rPr>
          <w:rStyle w:val="eop"/>
        </w:rPr>
        <w:t>-</w:t>
      </w:r>
      <w:r w:rsidR="00FC5368">
        <w:rPr>
          <w:rStyle w:val="eop"/>
        </w:rPr>
        <w:t xml:space="preserve">making around prescribing and </w:t>
      </w:r>
      <w:r>
        <w:t xml:space="preserve">limit emerging </w:t>
      </w:r>
      <w:r w:rsidRPr="00B6321C">
        <w:t>resistance</w:t>
      </w:r>
      <w:r>
        <w:t>s</w:t>
      </w:r>
      <w:r>
        <w:rPr>
          <w:rStyle w:val="eop"/>
        </w:rPr>
        <w:t>.</w:t>
      </w:r>
      <w:r>
        <w:t xml:space="preserve"> </w:t>
      </w:r>
    </w:p>
    <w:p w14:paraId="69AC1C3A" w14:textId="5B23E455" w:rsidR="003F0610" w:rsidRPr="000C7388" w:rsidRDefault="003F0610" w:rsidP="00DC2DC2">
      <w:pPr>
        <w:pStyle w:val="BodyText"/>
        <w:rPr>
          <w:rStyle w:val="eop"/>
        </w:rPr>
      </w:pPr>
      <w:r>
        <w:t xml:space="preserve">Antimicrobial prescribing rates across Australia are high </w:t>
      </w:r>
      <w:r w:rsidRPr="008E1CB2">
        <w:t>by international standards</w:t>
      </w:r>
      <w:r w:rsidR="0098027F">
        <w:t>, with</w:t>
      </w:r>
      <w:r w:rsidR="009B54A0">
        <w:t xml:space="preserve"> </w:t>
      </w:r>
      <w:r>
        <w:t xml:space="preserve">40.3% of the Australian population </w:t>
      </w:r>
      <w:r w:rsidR="00641CE2">
        <w:t>receiving</w:t>
      </w:r>
      <w:r>
        <w:t xml:space="preserve"> at least one antimicrobial prescription in 2019.</w:t>
      </w:r>
      <w:r>
        <w:fldChar w:fldCharType="begin"/>
      </w:r>
      <w:r w:rsidR="00841510">
        <w:instrText xml:space="preserve"> ADDIN EN.CITE &lt;EndNote&gt;&lt;Cite&gt;&lt;Author&gt;Australian Commission on Safety and Quality in Health Care&lt;/Author&gt;&lt;Year&gt;2018&lt;/Year&gt;&lt;RecNum&gt;202&lt;/RecNum&gt;&lt;DisplayText&gt;&lt;style face="superscript"&gt;51&lt;/style&gt;&lt;/DisplayText&gt;&lt;record&gt;&lt;rec-number&gt;202&lt;/rec-number&gt;&lt;foreign-keys&gt;&lt;key app="EN" db-id="zstzed00p9xv56e9wpgp0d0tpsd09zr50rtp" timestamp="1671416661"&gt;202&lt;/key&gt;&lt;/foreign-keys&gt;&lt;ref-type name="Report"&gt;27&lt;/ref-type&gt;&lt;contributors&gt;&lt;authors&gt;&lt;author&gt;Australian Commission on Safety and Quality in Health Care,&lt;/author&gt;&lt;/authors&gt;&lt;/contributors&gt;&lt;titles&gt;&lt;title&gt;Healthcare associated infections&lt;/title&gt;&lt;/titles&gt;&lt;dates&gt;&lt;year&gt;2018&lt;/year&gt;&lt;/dates&gt;&lt;pub-location&gt;Sydney, Australia&lt;/pub-location&gt;&lt;publisher&gt;Australian Commission on Safety and Quality in Health Care&lt;/publisher&gt;&lt;urls&gt;&lt;related-urls&gt;&lt;url&gt;https://www.safetyandquality.gov.au/sites/default/files/migrated/Healthcare-associated-infection-detailed-fact-sheet.pdf&lt;/url&gt;&lt;/related-urls&gt;&lt;/urls&gt;&lt;/record&gt;&lt;/Cite&gt;&lt;/EndNote&gt;</w:instrText>
      </w:r>
      <w:r>
        <w:fldChar w:fldCharType="separate"/>
      </w:r>
      <w:r w:rsidR="008C285B" w:rsidRPr="008C285B">
        <w:rPr>
          <w:noProof/>
          <w:vertAlign w:val="superscript"/>
        </w:rPr>
        <w:t>51</w:t>
      </w:r>
      <w:r>
        <w:fldChar w:fldCharType="end"/>
      </w:r>
      <w:r>
        <w:t xml:space="preserve"> There is considerable deviation between</w:t>
      </w:r>
      <w:r w:rsidRPr="008E1CB2">
        <w:t xml:space="preserve"> antibiotic prescribing</w:t>
      </w:r>
      <w:r>
        <w:t xml:space="preserve"> practices and </w:t>
      </w:r>
      <w:r w:rsidRPr="008E1CB2">
        <w:t xml:space="preserve">the </w:t>
      </w:r>
      <w:r>
        <w:t xml:space="preserve">Australian </w:t>
      </w:r>
      <w:r w:rsidRPr="00473A01">
        <w:t>Therapeutic Guidelines</w:t>
      </w:r>
      <w:r w:rsidR="000706B0">
        <w:t>.</w:t>
      </w:r>
      <w:r w:rsidRPr="008E1CB2">
        <w:fldChar w:fldCharType="begin"/>
      </w:r>
      <w:r w:rsidR="00841510">
        <w:instrText xml:space="preserve"> ADDIN EN.CITE &lt;EndNote&gt;&lt;Cite&gt;&lt;Author&gt;McCullough&lt;/Author&gt;&lt;Year&gt;2017&lt;/Year&gt;&lt;RecNum&gt;210&lt;/RecNum&gt;&lt;DisplayText&gt;&lt;style face="superscript"&gt;62&lt;/style&gt;&lt;/DisplayText&gt;&lt;record&gt;&lt;rec-number&gt;210&lt;/rec-number&gt;&lt;foreign-keys&gt;&lt;key app="EN" db-id="zstzed00p9xv56e9wpgp0d0tpsd09zr50rtp" timestamp="1671416662"&gt;210&lt;/key&gt;&lt;/foreign-keys&gt;&lt;ref-type name="Journal Article"&gt;17&lt;/ref-type&gt;&lt;contributors&gt;&lt;authors&gt;&lt;author&gt;McCullough, Amanda R&lt;/author&gt;&lt;author&gt;Pollack, Allan J&lt;/author&gt;&lt;author&gt;Plejdrup Hansen, Malene&lt;/author&gt;&lt;author&gt;Glasziou, Paul P&lt;/author&gt;&lt;author&gt;Looke, David FM&lt;/author&gt;&lt;author&gt;Britt, Helena C&lt;/author&gt;&lt;author&gt;Del Mar, Christopher B &lt;/author&gt;&lt;/authors&gt;&lt;/contributors&gt;&lt;titles&gt;&lt;title&gt;Antibiotics for acute respiratory infections in general practice: Comparison of prescribing rates with guideline recommendations&lt;/title&gt;&lt;secondary-title&gt;Medical Journal of Australia&lt;/secondary-title&gt;&lt;/titles&gt;&lt;periodical&gt;&lt;full-title&gt;Medical Journal of Australia&lt;/full-title&gt;&lt;/periodical&gt;&lt;pages&gt;65-69&lt;/pages&gt;&lt;volume&gt;207&lt;/volume&gt;&lt;number&gt;2&lt;/number&gt;&lt;dates&gt;&lt;year&gt;2017&lt;/year&gt;&lt;/dates&gt;&lt;isbn&gt;0025-729X&lt;/isbn&gt;&lt;urls&gt;&lt;/urls&gt;&lt;/record&gt;&lt;/Cite&gt;&lt;/EndNote&gt;</w:instrText>
      </w:r>
      <w:r w:rsidRPr="008E1CB2">
        <w:fldChar w:fldCharType="separate"/>
      </w:r>
      <w:r w:rsidR="008C285B" w:rsidRPr="008C285B">
        <w:rPr>
          <w:noProof/>
          <w:vertAlign w:val="superscript"/>
        </w:rPr>
        <w:t>62</w:t>
      </w:r>
      <w:r w:rsidRPr="008E1CB2">
        <w:fldChar w:fldCharType="end"/>
      </w:r>
      <w:r w:rsidR="000706B0">
        <w:t xml:space="preserve"> An analysis of prescribing rates among general practitioners in Australia for acute respiratory infections </w:t>
      </w:r>
      <w:r w:rsidR="00E310B2">
        <w:t>from 2010</w:t>
      </w:r>
      <w:r w:rsidR="0088568D">
        <w:rPr>
          <w:rFonts w:cstheme="minorHAnsi"/>
        </w:rPr>
        <w:t xml:space="preserve"> to 20</w:t>
      </w:r>
      <w:r w:rsidR="00E310B2">
        <w:t xml:space="preserve">15 found antibiotics </w:t>
      </w:r>
      <w:r w:rsidR="0098544A">
        <w:t>were</w:t>
      </w:r>
      <w:r w:rsidR="001C66DF">
        <w:t xml:space="preserve"> prescribed </w:t>
      </w:r>
      <w:r w:rsidR="00C60987">
        <w:t xml:space="preserve">four to nine times more frequently per 100 encounters </w:t>
      </w:r>
      <w:r w:rsidR="00257ECA">
        <w:t>than the e</w:t>
      </w:r>
      <w:r w:rsidR="0098544A">
        <w:t>stimated prescribing rates based on the Australian Therapeutic Guidelines.</w:t>
      </w:r>
      <w:r w:rsidR="00DC2DC2" w:rsidRPr="008E1CB2">
        <w:fldChar w:fldCharType="begin"/>
      </w:r>
      <w:r w:rsidR="00841510">
        <w:instrText xml:space="preserve"> ADDIN EN.CITE &lt;EndNote&gt;&lt;Cite&gt;&lt;Author&gt;McCullough&lt;/Author&gt;&lt;Year&gt;2017&lt;/Year&gt;&lt;RecNum&gt;210&lt;/RecNum&gt;&lt;DisplayText&gt;&lt;style face="superscript"&gt;62&lt;/style&gt;&lt;/DisplayText&gt;&lt;record&gt;&lt;rec-number&gt;210&lt;/rec-number&gt;&lt;foreign-keys&gt;&lt;key app="EN" db-id="zstzed00p9xv56e9wpgp0d0tpsd09zr50rtp" timestamp="1671416662"&gt;210&lt;/key&gt;&lt;/foreign-keys&gt;&lt;ref-type name="Journal Article"&gt;17&lt;/ref-type&gt;&lt;contributors&gt;&lt;authors&gt;&lt;author&gt;McCullough, Amanda R&lt;/author&gt;&lt;author&gt;Pollack, Allan J&lt;/author&gt;&lt;author&gt;Plejdrup Hansen, Malene&lt;/author&gt;&lt;author&gt;Glasziou, Paul P&lt;/author&gt;&lt;author&gt;Looke, David FM&lt;/author&gt;&lt;author&gt;Britt, Helena C&lt;/author&gt;&lt;author&gt;Del Mar, Christopher B &lt;/author&gt;&lt;/authors&gt;&lt;/contributors&gt;&lt;titles&gt;&lt;title&gt;Antibiotics for acute respiratory infections in general practice: Comparison of prescribing rates with guideline recommendations&lt;/title&gt;&lt;secondary-title&gt;Medical Journal of Australia&lt;/secondary-title&gt;&lt;/titles&gt;&lt;periodical&gt;&lt;full-title&gt;Medical Journal of Australia&lt;/full-title&gt;&lt;/periodical&gt;&lt;pages&gt;65-69&lt;/pages&gt;&lt;volume&gt;207&lt;/volume&gt;&lt;number&gt;2&lt;/number&gt;&lt;dates&gt;&lt;year&gt;2017&lt;/year&gt;&lt;/dates&gt;&lt;isbn&gt;0025-729X&lt;/isbn&gt;&lt;urls&gt;&lt;/urls&gt;&lt;/record&gt;&lt;/Cite&gt;&lt;/EndNote&gt;</w:instrText>
      </w:r>
      <w:r w:rsidR="00DC2DC2" w:rsidRPr="008E1CB2">
        <w:fldChar w:fldCharType="separate"/>
      </w:r>
      <w:r w:rsidR="008C285B" w:rsidRPr="008C285B">
        <w:rPr>
          <w:noProof/>
          <w:vertAlign w:val="superscript"/>
        </w:rPr>
        <w:t>62</w:t>
      </w:r>
      <w:r w:rsidR="00DC2DC2" w:rsidRPr="008E1CB2">
        <w:fldChar w:fldCharType="end"/>
      </w:r>
      <w:r w:rsidR="00A06116">
        <w:t xml:space="preserve"> The appropriate use of antimicrobials can be enhanced by improving concordance with prescribing guidelines</w:t>
      </w:r>
      <w:r w:rsidR="002A0627">
        <w:t xml:space="preserve"> and this could be supported by </w:t>
      </w:r>
      <w:r w:rsidR="007A71EF">
        <w:t xml:space="preserve">R&amp;D </w:t>
      </w:r>
      <w:r w:rsidR="007A71EF">
        <w:rPr>
          <w:color w:val="0D0D0D" w:themeColor="text1" w:themeTint="F2"/>
        </w:rPr>
        <w:t>efforts to design and establish</w:t>
      </w:r>
      <w:r w:rsidR="007A71EF" w:rsidRPr="001A64EC">
        <w:rPr>
          <w:color w:val="0D0D0D" w:themeColor="text1" w:themeTint="F2"/>
        </w:rPr>
        <w:t xml:space="preserve"> </w:t>
      </w:r>
      <w:r w:rsidR="007A71EF" w:rsidRPr="00CB2818">
        <w:t>a syste</w:t>
      </w:r>
      <w:r w:rsidR="007A71EF" w:rsidRPr="000779D7">
        <w:t xml:space="preserve">m to monitor and facilitate </w:t>
      </w:r>
      <w:r w:rsidR="00496953">
        <w:t>adherence</w:t>
      </w:r>
      <w:r w:rsidR="00A06116" w:rsidRPr="008E1CB2">
        <w:t>.</w:t>
      </w:r>
    </w:p>
    <w:p w14:paraId="0AC3CD04" w14:textId="1B32CE05" w:rsidR="003F0610" w:rsidRDefault="003F0610" w:rsidP="003F0610">
      <w:r>
        <w:t xml:space="preserve">Specific segments of the healthcare system have been highlighted as key candidates for improving antimicrobial use. The first is </w:t>
      </w:r>
      <w:r w:rsidRPr="00A90D9C">
        <w:t>paediatric antimicrobial use, access and guidelines</w:t>
      </w:r>
      <w:r>
        <w:t>, with r</w:t>
      </w:r>
      <w:r w:rsidRPr="00F837EB">
        <w:t xml:space="preserve">ecent analyses of </w:t>
      </w:r>
      <w:r w:rsidRPr="00070522">
        <w:t xml:space="preserve">prescribing practices in hospitalised children showing </w:t>
      </w:r>
      <w:r>
        <w:t xml:space="preserve">that </w:t>
      </w:r>
      <w:r w:rsidRPr="00070522">
        <w:t>almost one in five were inappropriate.</w:t>
      </w:r>
      <w:r w:rsidRPr="00070522">
        <w:fldChar w:fldCharType="begin"/>
      </w:r>
      <w:r w:rsidR="00841510">
        <w:instrText xml:space="preserve"> ADDIN EN.CITE &lt;EndNote&gt;&lt;Cite&gt;&lt;Author&gt;McMullan&lt;/Author&gt;&lt;Year&gt;2019&lt;/Year&gt;&lt;RecNum&gt;211&lt;/RecNum&gt;&lt;DisplayText&gt;&lt;style face="superscript"&gt;63&lt;/style&gt;&lt;/DisplayText&gt;&lt;record&gt;&lt;rec-number&gt;211&lt;/rec-number&gt;&lt;foreign-keys&gt;&lt;key app="EN" db-id="zstzed00p9xv56e9wpgp0d0tpsd09zr50rtp" timestamp="1671416662"&gt;211&lt;/key&gt;&lt;/foreign-keys&gt;&lt;ref-type name="Journal Article"&gt;17&lt;/ref-type&gt;&lt;contributors&gt;&lt;authors&gt;&lt;author&gt;McMullan, B&lt;/author&gt;&lt;author&gt;Rajkhowa, A&lt;/author&gt;&lt;author&gt;Thursky, K&lt;/author&gt;&lt;/authors&gt;&lt;/contributors&gt;&lt;titles&gt;&lt;title&gt;Curbing inappropriate antimicrobial use in children&lt;/title&gt;&lt;secondary-title&gt;The Medical Journal of Australia&lt;/secondary-title&gt;&lt;/titles&gt;&lt;periodical&gt;&lt;full-title&gt;The Medical Journal of Australia&lt;/full-title&gt;&lt;/periodical&gt;&lt;number&gt;46&lt;/number&gt;&lt;dates&gt;&lt;year&gt;2019&lt;/year&gt;&lt;/dates&gt;&lt;urls&gt;&lt;related-urls&gt;&lt;url&gt;https://insightplus.mja.com.au/2019/46/curbing-inappropriate-antimicrobial-use-in-children/&lt;/url&gt;&lt;/related-urls&gt;&lt;/urls&gt;&lt;/record&gt;&lt;/Cite&gt;&lt;/EndNote&gt;</w:instrText>
      </w:r>
      <w:r w:rsidRPr="00070522">
        <w:fldChar w:fldCharType="separate"/>
      </w:r>
      <w:r w:rsidR="008C285B" w:rsidRPr="008C285B">
        <w:rPr>
          <w:noProof/>
          <w:vertAlign w:val="superscript"/>
        </w:rPr>
        <w:t>63</w:t>
      </w:r>
      <w:r w:rsidRPr="00070522">
        <w:fldChar w:fldCharType="end"/>
      </w:r>
      <w:r w:rsidRPr="00070522">
        <w:t xml:space="preserve"> </w:t>
      </w:r>
      <w:r w:rsidRPr="00A90D9C">
        <w:t xml:space="preserve">A review by Australia’s </w:t>
      </w:r>
      <w:r w:rsidR="0053097C">
        <w:t>National Antimicrobial Pres</w:t>
      </w:r>
      <w:r w:rsidR="000B6FAC">
        <w:t>cribing Survey</w:t>
      </w:r>
      <w:r w:rsidRPr="00A90D9C">
        <w:t xml:space="preserve"> notes </w:t>
      </w:r>
      <w:r w:rsidR="000B6FAC">
        <w:t>that there are gaps</w:t>
      </w:r>
      <w:r w:rsidRPr="00A90D9C">
        <w:t xml:space="preserve"> in information about the quality of prescribing in general practice</w:t>
      </w:r>
      <w:r w:rsidR="000B6FAC">
        <w:t>,</w:t>
      </w:r>
      <w:r w:rsidRPr="00A90D9C">
        <w:t xml:space="preserve"> including the lack of a nationally available audit tool to measure and improve prescribing for Australian children</w:t>
      </w:r>
      <w:r>
        <w:t>.</w:t>
      </w:r>
      <w:r w:rsidRPr="00A90D9C">
        <w:fldChar w:fldCharType="begin"/>
      </w:r>
      <w:r w:rsidR="00841510">
        <w:instrText xml:space="preserve"> ADDIN EN.CITE &lt;EndNote&gt;&lt;Cite&gt;&lt;Author&gt;McMullan&lt;/Author&gt;&lt;Year&gt;2019&lt;/Year&gt;&lt;RecNum&gt;211&lt;/RecNum&gt;&lt;DisplayText&gt;&lt;style face="superscript"&gt;63&lt;/style&gt;&lt;/DisplayText&gt;&lt;record&gt;&lt;rec-number&gt;211&lt;/rec-number&gt;&lt;foreign-keys&gt;&lt;key app="EN" db-id="zstzed00p9xv56e9wpgp0d0tpsd09zr50rtp" timestamp="1671416662"&gt;211&lt;/key&gt;&lt;/foreign-keys&gt;&lt;ref-type name="Journal Article"&gt;17&lt;/ref-type&gt;&lt;contributors&gt;&lt;authors&gt;&lt;author&gt;McMullan, B&lt;/author&gt;&lt;author&gt;Rajkhowa, A&lt;/author&gt;&lt;author&gt;Thursky, K&lt;/author&gt;&lt;/authors&gt;&lt;/contributors&gt;&lt;titles&gt;&lt;title&gt;Curbing inappropriate antimicrobial use in children&lt;/title&gt;&lt;secondary-title&gt;The Medical Journal of Australia&lt;/secondary-title&gt;&lt;/titles&gt;&lt;periodical&gt;&lt;full-title&gt;The Medical Journal of Australia&lt;/full-title&gt;&lt;/periodical&gt;&lt;number&gt;46&lt;/number&gt;&lt;dates&gt;&lt;year&gt;2019&lt;/year&gt;&lt;/dates&gt;&lt;urls&gt;&lt;related-urls&gt;&lt;url&gt;https://insightplus.mja.com.au/2019/46/curbing-inappropriate-antimicrobial-use-in-children/&lt;/url&gt;&lt;/related-urls&gt;&lt;/urls&gt;&lt;/record&gt;&lt;/Cite&gt;&lt;/EndNote&gt;</w:instrText>
      </w:r>
      <w:r w:rsidRPr="00A90D9C">
        <w:fldChar w:fldCharType="separate"/>
      </w:r>
      <w:r w:rsidR="008C285B" w:rsidRPr="008C285B">
        <w:rPr>
          <w:noProof/>
          <w:vertAlign w:val="superscript"/>
        </w:rPr>
        <w:t>63</w:t>
      </w:r>
      <w:r w:rsidRPr="00A90D9C">
        <w:fldChar w:fldCharType="end"/>
      </w:r>
      <w:r w:rsidRPr="00A90D9C">
        <w:t xml:space="preserve"> </w:t>
      </w:r>
      <w:r w:rsidR="002F3FE8">
        <w:t>Second</w:t>
      </w:r>
      <w:r w:rsidR="003C0E6E">
        <w:t>, i</w:t>
      </w:r>
      <w:r w:rsidR="00D140CC">
        <w:t xml:space="preserve">n the aged care sector, 25.1% of </w:t>
      </w:r>
      <w:r w:rsidR="006B77F7">
        <w:t xml:space="preserve">cases where an </w:t>
      </w:r>
      <w:r w:rsidR="00D140CC">
        <w:t xml:space="preserve">antimicrobial </w:t>
      </w:r>
      <w:r w:rsidR="006B77F7">
        <w:t xml:space="preserve">was prescribed had no documented </w:t>
      </w:r>
      <w:r w:rsidR="00A72B28">
        <w:t>signs or symptoms of an infection</w:t>
      </w:r>
      <w:r w:rsidRPr="00070522">
        <w:t>.</w:t>
      </w:r>
      <w:r>
        <w:fldChar w:fldCharType="begin"/>
      </w:r>
      <w:r w:rsidR="00841510">
        <w:instrText xml:space="preserve"> ADDIN EN.CITE &lt;EndNote&gt;&lt;Cite&gt;&lt;Author&gt;Dowson&lt;/Author&gt;&lt;Year&gt;2019&lt;/Year&gt;&lt;RecNum&gt;212&lt;/RecNum&gt;&lt;DisplayText&gt;&lt;style face="superscript"&gt;64&lt;/style&gt;&lt;/DisplayText&gt;&lt;record&gt;&lt;rec-number&gt;212&lt;/rec-number&gt;&lt;foreign-keys&gt;&lt;key app="EN" db-id="zstzed00p9xv56e9wpgp0d0tpsd09zr50rtp" timestamp="1671416662"&gt;212&lt;/key&gt;&lt;/foreign-keys&gt;&lt;ref-type name="Journal Article"&gt;17&lt;/ref-type&gt;&lt;contributors&gt;&lt;authors&gt;&lt;author&gt;Dowson, Leslie&lt;/author&gt;&lt;author&gt;Rajkhowa, Arjun&lt;/author&gt;&lt;author&gt;Buising, Kirsty&lt;/author&gt;&lt;author&gt;Kong, David CM&lt;/author&gt;&lt;author&gt;Stuart, Rhonda L&lt;/author&gt;&lt;author&gt;Thursky, Karin&lt;/author&gt;&lt;author&gt;Bennett, Noleen &lt;/author&gt;&lt;/authors&gt;&lt;/contributors&gt;&lt;titles&gt;&lt;title&gt;The 2018 aged care national antimicrobial prescribing survey: Results show room for improvement&lt;/title&gt;&lt;secondary-title&gt;Australian Prescriber&lt;/secondary-title&gt;&lt;/titles&gt;&lt;periodical&gt;&lt;full-title&gt;Australian Prescriber&lt;/full-title&gt;&lt;/periodical&gt;&lt;pages&gt;200&lt;/pages&gt;&lt;volume&gt;42&lt;/volume&gt;&lt;number&gt;6&lt;/number&gt;&lt;dates&gt;&lt;year&gt;2019&lt;/year&gt;&lt;/dates&gt;&lt;urls&gt;&lt;/urls&gt;&lt;electronic-resource-num&gt;https://doi.org/10.18773/austprescr.2019.066&lt;/electronic-resource-num&gt;&lt;/record&gt;&lt;/Cite&gt;&lt;/EndNote&gt;</w:instrText>
      </w:r>
      <w:r>
        <w:fldChar w:fldCharType="separate"/>
      </w:r>
      <w:r w:rsidR="008C285B" w:rsidRPr="008C285B">
        <w:rPr>
          <w:noProof/>
          <w:vertAlign w:val="superscript"/>
        </w:rPr>
        <w:t>64</w:t>
      </w:r>
      <w:r>
        <w:fldChar w:fldCharType="end"/>
      </w:r>
      <w:r w:rsidRPr="00070522">
        <w:t xml:space="preserve"> </w:t>
      </w:r>
      <w:r w:rsidR="00A72B28">
        <w:t>Paediatric and aged care settings could</w:t>
      </w:r>
      <w:r w:rsidR="0030098D">
        <w:t xml:space="preserve"> therefore</w:t>
      </w:r>
      <w:r w:rsidR="00A72B28">
        <w:t xml:space="preserve"> </w:t>
      </w:r>
      <w:r w:rsidR="00A62CF8">
        <w:t>be a focus for</w:t>
      </w:r>
      <w:r w:rsidR="00A72B28">
        <w:t xml:space="preserve"> further </w:t>
      </w:r>
      <w:r>
        <w:t xml:space="preserve">R&amp;D </w:t>
      </w:r>
      <w:r w:rsidR="00A72B28">
        <w:t>into</w:t>
      </w:r>
      <w:r w:rsidR="002F04C1">
        <w:t xml:space="preserve"> antimicrobial use and</w:t>
      </w:r>
      <w:r w:rsidR="00A72B28">
        <w:t xml:space="preserve"> prescribing </w:t>
      </w:r>
      <w:r w:rsidR="002F04C1">
        <w:t>behaviours</w:t>
      </w:r>
      <w:r>
        <w:t>.</w:t>
      </w:r>
    </w:p>
    <w:p w14:paraId="5F84348F" w14:textId="48645CC5" w:rsidR="003F0610" w:rsidRDefault="003F0610" w:rsidP="003F0610">
      <w:r w:rsidRPr="00D4252F">
        <w:t>Currently</w:t>
      </w:r>
      <w:r>
        <w:t xml:space="preserve">, antibiotic prescribing primarily considers weight and age. Optimising antibiotic use could </w:t>
      </w:r>
      <w:r w:rsidR="00D7064B">
        <w:t xml:space="preserve">also </w:t>
      </w:r>
      <w:r>
        <w:t xml:space="preserve">be facilitated by an enhanced understanding of antibiotic </w:t>
      </w:r>
      <w:r w:rsidRPr="00CF7F8A">
        <w:rPr>
          <w:rFonts w:cstheme="minorHAnsi"/>
          <w:color w:val="0D0D0D" w:themeColor="text1" w:themeTint="F2"/>
        </w:rPr>
        <w:t>pharmacokinetics</w:t>
      </w:r>
      <w:r>
        <w:rPr>
          <w:rFonts w:cstheme="minorHAnsi"/>
          <w:color w:val="0D0D0D" w:themeColor="text1" w:themeTint="F2"/>
        </w:rPr>
        <w:t xml:space="preserve"> and how this relates</w:t>
      </w:r>
      <w:r>
        <w:rPr>
          <w:rFonts w:cstheme="minorHAnsi"/>
          <w:color w:val="0D0D0D" w:themeColor="text1" w:themeTint="F2"/>
          <w:shd w:val="clear" w:color="auto" w:fill="FFFFFF"/>
        </w:rPr>
        <w:t xml:space="preserve"> to</w:t>
      </w:r>
      <w:r w:rsidRPr="00CF7F8A">
        <w:rPr>
          <w:rFonts w:cstheme="minorHAnsi"/>
          <w:color w:val="0D0D0D" w:themeColor="text1" w:themeTint="F2"/>
          <w:shd w:val="clear" w:color="auto" w:fill="FFFFFF"/>
        </w:rPr>
        <w:t xml:space="preserve"> patient-related factors</w:t>
      </w:r>
      <w:r w:rsidRPr="00CF7F8A">
        <w:rPr>
          <w:color w:val="0D0D0D" w:themeColor="text1" w:themeTint="F2"/>
        </w:rPr>
        <w:t xml:space="preserve"> </w:t>
      </w:r>
      <w:r>
        <w:t xml:space="preserve">beyond the considerations of weight and age. This knowledge could be used to </w:t>
      </w:r>
      <w:r w:rsidRPr="00362529">
        <w:t xml:space="preserve">tailor the dose </w:t>
      </w:r>
      <w:r>
        <w:t>and regimen of antibiotics to an individual’s requirements and would enhance the development of technologies that allow prescribers to modify prescriptions and drug administration accordingly.</w:t>
      </w:r>
      <w:r w:rsidR="00046B41">
        <w:t xml:space="preserve"> </w:t>
      </w:r>
    </w:p>
    <w:p w14:paraId="38EBE19B" w14:textId="12804BD0" w:rsidR="00F65061" w:rsidRDefault="00F65061" w:rsidP="00F65061">
      <w:r w:rsidRPr="00677F84">
        <w:t xml:space="preserve">Social </w:t>
      </w:r>
      <w:r>
        <w:t xml:space="preserve">and behavioural </w:t>
      </w:r>
      <w:r w:rsidRPr="00677F84">
        <w:t xml:space="preserve">drivers of inappropriate </w:t>
      </w:r>
      <w:r>
        <w:rPr>
          <w:rFonts w:cstheme="minorHAnsi"/>
        </w:rPr>
        <w:t>antimicrobial use</w:t>
      </w:r>
      <w:r w:rsidRPr="00604AF3">
        <w:rPr>
          <w:rFonts w:cstheme="minorHAnsi"/>
        </w:rPr>
        <w:t xml:space="preserve"> </w:t>
      </w:r>
      <w:r w:rsidR="0040603C">
        <w:rPr>
          <w:rFonts w:cstheme="minorHAnsi"/>
        </w:rPr>
        <w:t xml:space="preserve">also </w:t>
      </w:r>
      <w:r>
        <w:t>contribute</w:t>
      </w:r>
      <w:r w:rsidRPr="00677F84">
        <w:t xml:space="preserve"> to the development of AMR. </w:t>
      </w:r>
      <w:r>
        <w:t>Whilst there is a general awareness of AMR in the Australian public</w:t>
      </w:r>
      <w:r w:rsidR="0040603C">
        <w:t>,</w:t>
      </w:r>
      <w:r>
        <w:t xml:space="preserve"> there is an incomplete </w:t>
      </w:r>
      <w:r>
        <w:lastRenderedPageBreak/>
        <w:t xml:space="preserve">understanding of </w:t>
      </w:r>
      <w:r w:rsidRPr="00677F84">
        <w:t xml:space="preserve">appropriate </w:t>
      </w:r>
      <w:r>
        <w:rPr>
          <w:rFonts w:cstheme="minorHAnsi"/>
        </w:rPr>
        <w:t>antimicrobial use</w:t>
      </w:r>
      <w:r w:rsidRPr="00604AF3">
        <w:rPr>
          <w:rFonts w:cstheme="minorHAnsi"/>
        </w:rPr>
        <w:t xml:space="preserve"> </w:t>
      </w:r>
      <w:r w:rsidRPr="00677F84">
        <w:t>and the consequence</w:t>
      </w:r>
      <w:r w:rsidR="004311F5">
        <w:t>s</w:t>
      </w:r>
      <w:r w:rsidRPr="00677F84">
        <w:t xml:space="preserve"> of AMR</w:t>
      </w:r>
      <w:r w:rsidRPr="00C97F00">
        <w:t>.</w:t>
      </w:r>
      <w:r w:rsidRPr="00C97F00">
        <w:fldChar w:fldCharType="begin"/>
      </w:r>
      <w:r w:rsidR="00841510">
        <w:instrText xml:space="preserve"> ADDIN EN.CITE &lt;EndNote&gt;&lt;Cite&gt;&lt;Author&gt;Hawkins&lt;/Author&gt;&lt;Year&gt;2022&lt;/Year&gt;&lt;RecNum&gt;213&lt;/RecNum&gt;&lt;DisplayText&gt;&lt;style face="superscript"&gt;65&lt;/style&gt;&lt;/DisplayText&gt;&lt;record&gt;&lt;rec-number&gt;213&lt;/rec-number&gt;&lt;foreign-keys&gt;&lt;key app="EN" db-id="zstzed00p9xv56e9wpgp0d0tpsd09zr50rtp" timestamp="1671416662"&gt;213&lt;/key&gt;&lt;/foreign-keys&gt;&lt;ref-type name="Journal Article"&gt;17&lt;/ref-type&gt;&lt;contributors&gt;&lt;authors&gt;&lt;author&gt;Hawkins, Olivia&lt;/author&gt;&lt;author&gt;Scott, Anna Mae&lt;/author&gt;&lt;author&gt;Montgomery, Amy&lt;/author&gt;&lt;author&gt;Nicholas, Bevan&lt;/author&gt;&lt;author&gt;Mullan, Judy&lt;/author&gt;&lt;author&gt;van Oijen, Antoine&lt;/author&gt;&lt;author&gt;Degeling, Chris &lt;/author&gt;&lt;/authors&gt;&lt;/contributors&gt;&lt;titles&gt;&lt;title&gt;Comparing public attitudes, knowledge, beliefs and behaviours towards antibiotics and antimicrobial resistance in Australia, United Kingdom, and Sweden (2010-2021): A systematic review, meta-analysis, and comparative policy analysis&lt;/title&gt;&lt;secondary-title&gt;PLoS One&lt;/secondary-title&gt;&lt;/titles&gt;&lt;periodical&gt;&lt;full-title&gt;PloS one&lt;/full-title&gt;&lt;/periodical&gt;&lt;volume&gt;17&lt;/volume&gt;&lt;number&gt;1&lt;/number&gt;&lt;dates&gt;&lt;year&gt;2022&lt;/year&gt;&lt;/dates&gt;&lt;isbn&gt;1932-6203&lt;/isbn&gt;&lt;urls&gt;&lt;/urls&gt;&lt;/record&gt;&lt;/Cite&gt;&lt;/EndNote&gt;</w:instrText>
      </w:r>
      <w:r w:rsidRPr="00C97F00">
        <w:fldChar w:fldCharType="separate"/>
      </w:r>
      <w:r w:rsidR="008C285B" w:rsidRPr="008C285B">
        <w:rPr>
          <w:noProof/>
          <w:vertAlign w:val="superscript"/>
        </w:rPr>
        <w:t>65</w:t>
      </w:r>
      <w:r w:rsidRPr="00C97F00">
        <w:fldChar w:fldCharType="end"/>
      </w:r>
      <w:r w:rsidRPr="00C97F00">
        <w:t xml:space="preserve"> A 2020 survey found that 92% of Australians </w:t>
      </w:r>
      <w:r>
        <w:t>did not</w:t>
      </w:r>
      <w:r w:rsidRPr="00C97F00">
        <w:t xml:space="preserve"> know the difference between viral and bacterial infections and a sizeable share incorrectly thought antibiotics could be used to treat the flu (34%), a common cold (19%) or the coronavirus (13%).</w:t>
      </w:r>
      <w:r w:rsidRPr="00C97F00">
        <w:fldChar w:fldCharType="begin"/>
      </w:r>
      <w:r w:rsidR="00841510">
        <w:instrText xml:space="preserve"> ADDIN EN.CITE &lt;EndNote&gt;&lt;Cite&gt;&lt;Author&gt;Outbreak&lt;/Author&gt;&lt;Year&gt;2020&lt;/Year&gt;&lt;RecNum&gt;110&lt;/RecNum&gt;&lt;DisplayText&gt;&lt;style face="superscript"&gt;66&lt;/style&gt;&lt;/DisplayText&gt;&lt;record&gt;&lt;rec-number&gt;110&lt;/rec-number&gt;&lt;foreign-keys&gt;&lt;key app="EN" db-id="zstzed00p9xv56e9wpgp0d0tpsd09zr50rtp" timestamp="1663041800"&gt;110&lt;/key&gt;&lt;/foreign-keys&gt;&lt;ref-type name="Web Page"&gt;12&lt;/ref-type&gt;&lt;contributors&gt;&lt;authors&gt;&lt;author&gt;Outbreak,&lt;/author&gt;&lt;/authors&gt;&lt;/contributors&gt;&lt;titles&gt;&lt;title&gt;Public information key to combatting rising superbug threat&lt;/title&gt;&lt;/titles&gt;&lt;dates&gt;&lt;year&gt;2020&lt;/year&gt;&lt;/dates&gt;&lt;urls&gt;&lt;related-urls&gt;&lt;url&gt;https://outbreakproject.com.au/2020/05/14/public-information-key-to-combatting-rising-superbug-threat/&lt;/url&gt;&lt;/related-urls&gt;&lt;/urls&gt;&lt;custom2&gt;4 August 2022&lt;/custom2&gt;&lt;/record&gt;&lt;/Cite&gt;&lt;/EndNote&gt;</w:instrText>
      </w:r>
      <w:r w:rsidRPr="00C97F00">
        <w:fldChar w:fldCharType="separate"/>
      </w:r>
      <w:r w:rsidR="008C285B" w:rsidRPr="008C285B">
        <w:rPr>
          <w:noProof/>
          <w:vertAlign w:val="superscript"/>
        </w:rPr>
        <w:t>66</w:t>
      </w:r>
      <w:r w:rsidRPr="00C97F00">
        <w:fldChar w:fldCharType="end"/>
      </w:r>
      <w:r w:rsidRPr="00C97F00">
        <w:t xml:space="preserve"> </w:t>
      </w:r>
      <w:r>
        <w:t xml:space="preserve">Behavioural change principles have been successfully implemented </w:t>
      </w:r>
      <w:r w:rsidRPr="009230CD">
        <w:t xml:space="preserve">enhancing </w:t>
      </w:r>
      <w:r>
        <w:t>infection prevention and control</w:t>
      </w:r>
      <w:r w:rsidRPr="009230CD">
        <w:t xml:space="preserve"> practices and compliance among healthcare workers.</w:t>
      </w:r>
      <w:r w:rsidRPr="009230CD">
        <w:fldChar w:fldCharType="begin"/>
      </w:r>
      <w:r w:rsidR="00841510">
        <w:instrText xml:space="preserve"> ADDIN EN.CITE &lt;EndNote&gt;&lt;Cite&gt;&lt;Author&gt;Greene&lt;/Author&gt;&lt;Year&gt;2022&lt;/Year&gt;&lt;RecNum&gt;214&lt;/RecNum&gt;&lt;DisplayText&gt;&lt;style face="superscript"&gt;67&lt;/style&gt;&lt;/DisplayText&gt;&lt;record&gt;&lt;rec-number&gt;214&lt;/rec-number&gt;&lt;foreign-keys&gt;&lt;key app="EN" db-id="zstzed00p9xv56e9wpgp0d0tpsd09zr50rtp" timestamp="1671416662"&gt;214&lt;/key&gt;&lt;/foreign-keys&gt;&lt;ref-type name="Journal Article"&gt;17&lt;/ref-type&gt;&lt;contributors&gt;&lt;authors&gt;&lt;author&gt;Greene, Carolynn&lt;/author&gt;&lt;author&gt;Wilson, Jennie &lt;/author&gt;&lt;/authors&gt;&lt;/contributors&gt;&lt;titles&gt;&lt;title&gt;The use of behaviour change theory for infection prevention and control practices in healthcare settings: A scoping review&lt;/title&gt;&lt;secondary-title&gt;Journal of Infection Prevention&lt;/secondary-title&gt;&lt;/titles&gt;&lt;periodical&gt;&lt;full-title&gt;Journal of Infection Prevention&lt;/full-title&gt;&lt;/periodical&gt;&lt;pages&gt;108-117&lt;/pages&gt;&lt;volume&gt;23&lt;/volume&gt;&lt;number&gt;3&lt;/number&gt;&lt;dates&gt;&lt;year&gt;2022&lt;/year&gt;&lt;/dates&gt;&lt;isbn&gt;1757-1774&lt;/isbn&gt;&lt;urls&gt;&lt;/urls&gt;&lt;/record&gt;&lt;/Cite&gt;&lt;/EndNote&gt;</w:instrText>
      </w:r>
      <w:r w:rsidRPr="009230CD">
        <w:fldChar w:fldCharType="separate"/>
      </w:r>
      <w:r w:rsidR="008C285B" w:rsidRPr="008C285B">
        <w:rPr>
          <w:noProof/>
          <w:vertAlign w:val="superscript"/>
        </w:rPr>
        <w:t>67</w:t>
      </w:r>
      <w:r w:rsidRPr="009230CD">
        <w:fldChar w:fldCharType="end"/>
      </w:r>
      <w:r w:rsidRPr="009230CD">
        <w:t xml:space="preserve"> </w:t>
      </w:r>
      <w:r>
        <w:t>There is a need to understand the shortcomings of</w:t>
      </w:r>
      <w:r w:rsidRPr="00677F84">
        <w:t xml:space="preserve"> public </w:t>
      </w:r>
      <w:r>
        <w:t xml:space="preserve">awareness </w:t>
      </w:r>
      <w:r w:rsidRPr="00677F84">
        <w:t xml:space="preserve">campaigns </w:t>
      </w:r>
      <w:r>
        <w:t>on</w:t>
      </w:r>
      <w:r w:rsidRPr="00677F84">
        <w:t xml:space="preserve"> AMR</w:t>
      </w:r>
      <w:r>
        <w:t xml:space="preserve"> to explore opportunities to influence behaviours associated with antibiotic use. </w:t>
      </w:r>
    </w:p>
    <w:p w14:paraId="2E30D485" w14:textId="60EC0D02" w:rsidR="0084392F" w:rsidRDefault="00FA09F6" w:rsidP="003F0610">
      <w:pPr>
        <w:rPr>
          <w:rStyle w:val="eop"/>
        </w:rPr>
      </w:pPr>
      <w:r>
        <w:rPr>
          <w:rStyle w:val="eop"/>
        </w:rPr>
        <w:t>R</w:t>
      </w:r>
      <w:r w:rsidR="009E3CC1">
        <w:rPr>
          <w:rStyle w:val="eop"/>
        </w:rPr>
        <w:t xml:space="preserve">ates of antimicrobial use and resistance are monitored through the </w:t>
      </w:r>
      <w:r w:rsidR="009E3CC1" w:rsidRPr="001532BE">
        <w:rPr>
          <w:rStyle w:val="eop"/>
        </w:rPr>
        <w:t>Antimicrobial Use and</w:t>
      </w:r>
      <w:r w:rsidR="009E3CC1">
        <w:rPr>
          <w:rStyle w:val="eop"/>
        </w:rPr>
        <w:t xml:space="preserve"> </w:t>
      </w:r>
      <w:r w:rsidR="009E3CC1" w:rsidRPr="001532BE">
        <w:rPr>
          <w:rStyle w:val="eop"/>
        </w:rPr>
        <w:t xml:space="preserve">Resistance in Australia </w:t>
      </w:r>
      <w:r w:rsidR="009E3CC1">
        <w:rPr>
          <w:rStyle w:val="eop"/>
        </w:rPr>
        <w:t xml:space="preserve">(AURA) </w:t>
      </w:r>
      <w:r w:rsidR="00673CD8">
        <w:rPr>
          <w:rStyle w:val="eop"/>
        </w:rPr>
        <w:t xml:space="preserve">Surveillance </w:t>
      </w:r>
      <w:r w:rsidR="009E3CC1">
        <w:rPr>
          <w:rStyle w:val="eop"/>
        </w:rPr>
        <w:t>System.</w:t>
      </w:r>
      <w:r w:rsidR="009E3CC1">
        <w:rPr>
          <w:rStyle w:val="eop"/>
        </w:rPr>
        <w:fldChar w:fldCharType="begin"/>
      </w:r>
      <w:r w:rsidR="00841510">
        <w:rPr>
          <w:rStyle w:val="eop"/>
        </w:rPr>
        <w:instrText xml:space="preserve"> ADDIN EN.CITE &lt;EndNote&gt;&lt;Cite&gt;&lt;Author&gt;Australian Commission on Safety and Quality in Health Care&lt;/Author&gt;&lt;Year&gt;2021&lt;/Year&gt;&lt;RecNum&gt;215&lt;/RecNum&gt;&lt;DisplayText&gt;&lt;style face="superscript"&gt;68&lt;/style&gt;&lt;/DisplayText&gt;&lt;record&gt;&lt;rec-number&gt;215&lt;/rec-number&gt;&lt;foreign-keys&gt;&lt;key app="EN" db-id="zstzed00p9xv56e9wpgp0d0tpsd09zr50rtp" timestamp="1671416662"&gt;215&lt;/key&gt;&lt;/foreign-keys&gt;&lt;ref-type name="Report"&gt;27&lt;/ref-type&gt;&lt;contributors&gt;&lt;authors&gt;&lt;author&gt;Australian Commission on Safety and Quality in Health Care,&lt;/author&gt;&lt;/authors&gt;&lt;/contributors&gt;&lt;titles&gt;&lt;title&gt;AURA 2021 - Highlights: Fourth Australian report on antimicrobial use and resistance in human health&lt;/title&gt;&lt;/titles&gt;&lt;dates&gt;&lt;year&gt;2021&lt;/year&gt;&lt;/dates&gt;&lt;pub-location&gt;Sydney, Australia&lt;/pub-location&gt;&lt;publisher&gt;Australian Commission on Safety and Quality in Health Care&lt;/publisher&gt;&lt;urls&gt;&lt;related-urls&gt;&lt;url&gt;https://www.safetyandquality.gov.au/sites/default/files/2021-08/aura_2021_-_highlights_resource_-_august_17.pdf&lt;/url&gt;&lt;/related-urls&gt;&lt;/urls&gt;&lt;/record&gt;&lt;/Cite&gt;&lt;/EndNote&gt;</w:instrText>
      </w:r>
      <w:r w:rsidR="009E3CC1">
        <w:rPr>
          <w:rStyle w:val="eop"/>
        </w:rPr>
        <w:fldChar w:fldCharType="separate"/>
      </w:r>
      <w:r w:rsidR="008C285B" w:rsidRPr="008C285B">
        <w:rPr>
          <w:rStyle w:val="eop"/>
          <w:noProof/>
          <w:vertAlign w:val="superscript"/>
        </w:rPr>
        <w:t>68</w:t>
      </w:r>
      <w:r w:rsidR="009E3CC1">
        <w:rPr>
          <w:rStyle w:val="eop"/>
        </w:rPr>
        <w:fldChar w:fldCharType="end"/>
      </w:r>
      <w:r w:rsidR="009E3CC1">
        <w:rPr>
          <w:rStyle w:val="eop"/>
        </w:rPr>
        <w:t xml:space="preserve"> While this system has its strengths, there are significant gaps in the timeliness of th</w:t>
      </w:r>
      <w:r w:rsidR="00673CD8">
        <w:rPr>
          <w:rStyle w:val="eop"/>
        </w:rPr>
        <w:t>e</w:t>
      </w:r>
      <w:r w:rsidR="009E3CC1">
        <w:rPr>
          <w:rStyle w:val="eop"/>
        </w:rPr>
        <w:t xml:space="preserve"> data and </w:t>
      </w:r>
      <w:r w:rsidR="00673CD8">
        <w:rPr>
          <w:rStyle w:val="eop"/>
        </w:rPr>
        <w:t>their</w:t>
      </w:r>
      <w:r w:rsidR="009E3CC1">
        <w:rPr>
          <w:rStyle w:val="eop"/>
        </w:rPr>
        <w:t xml:space="preserve"> geographical coverage</w:t>
      </w:r>
      <w:r w:rsidR="005F4814">
        <w:rPr>
          <w:rStyle w:val="eop"/>
        </w:rPr>
        <w:t xml:space="preserve"> and other individual risk factors that relate to the </w:t>
      </w:r>
      <w:r w:rsidR="003F29D8" w:rsidRPr="00303576">
        <w:t xml:space="preserve">likelihood of </w:t>
      </w:r>
      <w:r w:rsidR="00233C89">
        <w:t xml:space="preserve">an individual </w:t>
      </w:r>
      <w:r w:rsidR="00CC2BF7">
        <w:t xml:space="preserve">acquiring </w:t>
      </w:r>
      <w:r w:rsidR="003F29D8" w:rsidRPr="00303576">
        <w:t>a drug-resistant infection</w:t>
      </w:r>
      <w:r w:rsidR="005F4814">
        <w:t xml:space="preserve"> (e.g.</w:t>
      </w:r>
      <w:r w:rsidR="00C3785E">
        <w:t xml:space="preserve"> </w:t>
      </w:r>
      <w:r w:rsidR="00002D39">
        <w:t xml:space="preserve">exposure to </w:t>
      </w:r>
      <w:r w:rsidR="00C3785E">
        <w:t>health</w:t>
      </w:r>
      <w:r w:rsidR="003F29D8" w:rsidRPr="00303576">
        <w:t>care settings</w:t>
      </w:r>
      <w:r w:rsidR="005F4814">
        <w:t xml:space="preserve">, </w:t>
      </w:r>
      <w:r w:rsidR="003F29D8" w:rsidRPr="00303576">
        <w:t xml:space="preserve">ethnicity, occupation, age </w:t>
      </w:r>
      <w:r w:rsidR="00662C02">
        <w:t xml:space="preserve">and </w:t>
      </w:r>
      <w:r w:rsidR="003F29D8" w:rsidRPr="00303576">
        <w:t>co-morbidities</w:t>
      </w:r>
      <w:r w:rsidR="005F4814">
        <w:t>)</w:t>
      </w:r>
      <w:r w:rsidR="003F29D8" w:rsidRPr="00303576">
        <w:t>.</w:t>
      </w:r>
      <w:r w:rsidR="0050558F">
        <w:rPr>
          <w:rStyle w:val="eop"/>
        </w:rPr>
        <w:t xml:space="preserve"> </w:t>
      </w:r>
      <w:r w:rsidR="00BA7617">
        <w:rPr>
          <w:rStyle w:val="eop"/>
        </w:rPr>
        <w:t>An exception to this is the set of nationally</w:t>
      </w:r>
      <w:r w:rsidR="00673CD8">
        <w:rPr>
          <w:rStyle w:val="eop"/>
        </w:rPr>
        <w:t xml:space="preserve"> </w:t>
      </w:r>
      <w:r w:rsidR="00BA7617">
        <w:rPr>
          <w:rStyle w:val="eop"/>
        </w:rPr>
        <w:t xml:space="preserve">agreed critical </w:t>
      </w:r>
      <w:r w:rsidR="008F38B8">
        <w:rPr>
          <w:rStyle w:val="eop"/>
        </w:rPr>
        <w:t>antimicrobial</w:t>
      </w:r>
      <w:r w:rsidR="007F2FAC">
        <w:rPr>
          <w:rStyle w:val="eop"/>
        </w:rPr>
        <w:t>-</w:t>
      </w:r>
      <w:r w:rsidR="008F38B8">
        <w:rPr>
          <w:rStyle w:val="eop"/>
        </w:rPr>
        <w:t>resistant</w:t>
      </w:r>
      <w:r w:rsidR="00BA7617">
        <w:rPr>
          <w:rStyle w:val="eop"/>
        </w:rPr>
        <w:t xml:space="preserve"> pathogens, which are subject to more frequent monitoring and reporting as part of the </w:t>
      </w:r>
      <w:r w:rsidR="00BA7617" w:rsidRPr="00DA530C">
        <w:rPr>
          <w:rStyle w:val="eop"/>
        </w:rPr>
        <w:t>National Alert System for Critical Antimicrobial Resistances</w:t>
      </w:r>
      <w:r w:rsidR="00BA7617">
        <w:rPr>
          <w:rStyle w:val="eop"/>
        </w:rPr>
        <w:t>.</w:t>
      </w:r>
      <w:r w:rsidR="00BA7617">
        <w:rPr>
          <w:rStyle w:val="eop"/>
        </w:rPr>
        <w:fldChar w:fldCharType="begin"/>
      </w:r>
      <w:r w:rsidR="00841510">
        <w:rPr>
          <w:rStyle w:val="eop"/>
        </w:rPr>
        <w:instrText xml:space="preserve"> ADDIN EN.CITE &lt;EndNote&gt;&lt;Cite ExcludeYear="1"&gt;&lt;Author&gt;Antimicrobial Use and Resistance Australia&lt;/Author&gt;&lt;RecNum&gt;216&lt;/RecNum&gt;&lt;DisplayText&gt;&lt;style face="superscript"&gt;69&lt;/style&gt;&lt;/DisplayText&gt;&lt;record&gt;&lt;rec-number&gt;216&lt;/rec-number&gt;&lt;foreign-keys&gt;&lt;key app="EN" db-id="zstzed00p9xv56e9wpgp0d0tpsd09zr50rtp" timestamp="1671416662"&gt;216&lt;/key&gt;&lt;/foreign-keys&gt;&lt;ref-type name="Web Page"&gt;12&lt;/ref-type&gt;&lt;contributors&gt;&lt;authors&gt;&lt;author&gt;Antimicrobial Use and Resistance Australia,&lt;/author&gt;&lt;/authors&gt;&lt;/contributors&gt;&lt;titles&gt;&lt;title&gt;National Alert System for Critical Antimicrobial Resistances (CARAlert)&lt;/title&gt;&lt;/titles&gt;&lt;dates&gt;&lt;/dates&gt;&lt;pub-location&gt;Australian Commission on Safety and Quality in Healthcare&lt;/pub-location&gt;&lt;publisher&gt;Australian Commission on Safety and Quality in Health Care&lt;/publisher&gt;&lt;urls&gt;&lt;related-urls&gt;&lt;url&gt;https://www.safetyandquality.gov.au/our-work/antimicrobial-resistance/antimicrobial-use-and-resistance-australia-surveillance-system/national-alert-system-critical-antimicrobial-resistances-caralert&lt;/url&gt;&lt;/related-urls&gt;&lt;/urls&gt;&lt;custom2&gt;14 October 2022&lt;/custom2&gt;&lt;/record&gt;&lt;/Cite&gt;&lt;/EndNote&gt;</w:instrText>
      </w:r>
      <w:r w:rsidR="00BA7617">
        <w:rPr>
          <w:rStyle w:val="eop"/>
        </w:rPr>
        <w:fldChar w:fldCharType="separate"/>
      </w:r>
      <w:r w:rsidR="008C285B" w:rsidRPr="008C285B">
        <w:rPr>
          <w:rStyle w:val="eop"/>
          <w:noProof/>
          <w:vertAlign w:val="superscript"/>
        </w:rPr>
        <w:t>69</w:t>
      </w:r>
      <w:r w:rsidR="00BA7617">
        <w:rPr>
          <w:rStyle w:val="eop"/>
        </w:rPr>
        <w:fldChar w:fldCharType="end"/>
      </w:r>
      <w:r w:rsidR="00A510DB">
        <w:rPr>
          <w:rStyle w:val="eop"/>
        </w:rPr>
        <w:t xml:space="preserve"> </w:t>
      </w:r>
      <w:r w:rsidR="005F4814">
        <w:rPr>
          <w:rStyle w:val="eop"/>
        </w:rPr>
        <w:t xml:space="preserve">Having a </w:t>
      </w:r>
      <w:r w:rsidR="00EC3CAD">
        <w:rPr>
          <w:rStyle w:val="eop"/>
        </w:rPr>
        <w:t xml:space="preserve">more </w:t>
      </w:r>
      <w:r w:rsidR="00EC3CAD" w:rsidRPr="00DE0FDE">
        <w:t xml:space="preserve">comprehensive, timely and consistent coverage of </w:t>
      </w:r>
      <w:r w:rsidR="00EC3CAD">
        <w:t>antimicrobial use and resistance</w:t>
      </w:r>
      <w:r w:rsidR="00EC3CAD" w:rsidRPr="00604AF3">
        <w:rPr>
          <w:rFonts w:cstheme="minorHAnsi"/>
        </w:rPr>
        <w:t xml:space="preserve"> </w:t>
      </w:r>
      <w:r w:rsidR="00EC3CAD" w:rsidRPr="00DE0FDE">
        <w:t xml:space="preserve">data across </w:t>
      </w:r>
      <w:r w:rsidR="00EC3CAD">
        <w:t>Australia</w:t>
      </w:r>
      <w:r w:rsidR="00BA7617">
        <w:t xml:space="preserve"> would support future R&amp;D efforts to develop and </w:t>
      </w:r>
      <w:r w:rsidR="00775C99">
        <w:rPr>
          <w:rStyle w:val="eop"/>
        </w:rPr>
        <w:t>implement</w:t>
      </w:r>
      <w:r w:rsidR="00125B3D">
        <w:rPr>
          <w:rStyle w:val="eop"/>
        </w:rPr>
        <w:t xml:space="preserve"> targeted AMR</w:t>
      </w:r>
      <w:r w:rsidR="00995981">
        <w:rPr>
          <w:rStyle w:val="eop"/>
        </w:rPr>
        <w:t xml:space="preserve"> control measures</w:t>
      </w:r>
      <w:r w:rsidR="00125B3D">
        <w:rPr>
          <w:rStyle w:val="eop"/>
        </w:rPr>
        <w:t>.</w:t>
      </w:r>
      <w:r w:rsidR="008E5884">
        <w:rPr>
          <w:rStyle w:val="eop"/>
        </w:rPr>
        <w:t xml:space="preserve"> </w:t>
      </w:r>
      <w:r w:rsidR="00AE6C93">
        <w:rPr>
          <w:rStyle w:val="eop"/>
        </w:rPr>
        <w:t xml:space="preserve">This could </w:t>
      </w:r>
      <w:r w:rsidR="00C57B63">
        <w:rPr>
          <w:rStyle w:val="eop"/>
        </w:rPr>
        <w:t xml:space="preserve">also </w:t>
      </w:r>
      <w:r w:rsidR="00AE6C93">
        <w:rPr>
          <w:rStyle w:val="eop"/>
        </w:rPr>
        <w:t>be supported by the use of</w:t>
      </w:r>
      <w:r w:rsidR="00AE6C93" w:rsidRPr="00C316E3" w:rsidDel="00683B85">
        <w:rPr>
          <w:rStyle w:val="eop"/>
        </w:rPr>
        <w:t xml:space="preserve"> </w:t>
      </w:r>
      <w:r w:rsidR="00666D16">
        <w:rPr>
          <w:rStyle w:val="eop"/>
        </w:rPr>
        <w:t xml:space="preserve">novel data sources for surveillance purposes, such as </w:t>
      </w:r>
      <w:r w:rsidR="00AE6C93">
        <w:rPr>
          <w:rStyle w:val="eop"/>
        </w:rPr>
        <w:t>digital health records collected across industry and the research sector.</w:t>
      </w:r>
    </w:p>
    <w:p w14:paraId="78148042" w14:textId="633FB088" w:rsidR="003F0610" w:rsidRPr="002A65D5" w:rsidRDefault="00450508" w:rsidP="003F0610">
      <w:r>
        <w:rPr>
          <w:rStyle w:val="eop"/>
        </w:rPr>
        <w:t xml:space="preserve">AMR-relevant data </w:t>
      </w:r>
      <w:r w:rsidR="00673CD8">
        <w:rPr>
          <w:rStyle w:val="eop"/>
        </w:rPr>
        <w:t>are</w:t>
      </w:r>
      <w:r>
        <w:rPr>
          <w:rStyle w:val="eop"/>
        </w:rPr>
        <w:t xml:space="preserve"> often collected in different formats, which </w:t>
      </w:r>
      <w:r w:rsidR="00F31986">
        <w:rPr>
          <w:rStyle w:val="eop"/>
        </w:rPr>
        <w:t>can act as a barrier to data integration efforts</w:t>
      </w:r>
      <w:r>
        <w:rPr>
          <w:rStyle w:val="eop"/>
        </w:rPr>
        <w:t>. For example, current</w:t>
      </w:r>
      <w:r w:rsidRPr="00BD4BFC">
        <w:rPr>
          <w:rStyle w:val="eop"/>
        </w:rPr>
        <w:t xml:space="preserve"> guidelines, standards and criteria </w:t>
      </w:r>
      <w:r>
        <w:rPr>
          <w:rStyle w:val="eop"/>
        </w:rPr>
        <w:t xml:space="preserve">for assessing antimicrobial susceptibility </w:t>
      </w:r>
      <w:r w:rsidRPr="00BD4BFC">
        <w:rPr>
          <w:rStyle w:val="eop"/>
        </w:rPr>
        <w:t xml:space="preserve">vary </w:t>
      </w:r>
      <w:r>
        <w:rPr>
          <w:rStyle w:val="eop"/>
        </w:rPr>
        <w:t>across Australian</w:t>
      </w:r>
      <w:r w:rsidRPr="00BD4BFC">
        <w:rPr>
          <w:rStyle w:val="eop"/>
        </w:rPr>
        <w:t xml:space="preserve"> </w:t>
      </w:r>
      <w:r w:rsidR="003A03EE">
        <w:rPr>
          <w:rStyle w:val="eop"/>
        </w:rPr>
        <w:t>s</w:t>
      </w:r>
      <w:r w:rsidRPr="00BD4BFC">
        <w:rPr>
          <w:rStyle w:val="eop"/>
        </w:rPr>
        <w:t>tates</w:t>
      </w:r>
      <w:r>
        <w:rPr>
          <w:rStyle w:val="eop"/>
        </w:rPr>
        <w:t xml:space="preserve"> and </w:t>
      </w:r>
      <w:r w:rsidR="003A03EE">
        <w:rPr>
          <w:rStyle w:val="eop"/>
        </w:rPr>
        <w:t>t</w:t>
      </w:r>
      <w:r>
        <w:rPr>
          <w:rStyle w:val="eop"/>
        </w:rPr>
        <w:t>erritories</w:t>
      </w:r>
      <w:r w:rsidR="00F31986">
        <w:rPr>
          <w:rStyle w:val="eop"/>
        </w:rPr>
        <w:t xml:space="preserve"> and sectors</w:t>
      </w:r>
      <w:r>
        <w:rPr>
          <w:rStyle w:val="eop"/>
        </w:rPr>
        <w:t xml:space="preserve">. Similarly, there is variability in </w:t>
      </w:r>
      <w:r>
        <w:t xml:space="preserve">DNA isolation methods, </w:t>
      </w:r>
      <w:r w:rsidRPr="001153C5">
        <w:t>software and bioinformatics pipelines</w:t>
      </w:r>
      <w:r>
        <w:t>.</w:t>
      </w:r>
      <w:r>
        <w:fldChar w:fldCharType="begin"/>
      </w:r>
      <w:r w:rsidR="00841510">
        <w:instrText xml:space="preserve"> ADDIN EN.CITE &lt;EndNote&gt;&lt;Cite&gt;&lt;Author&gt;Sherry&lt;/Author&gt;&lt;Year&gt;2022&lt;/Year&gt;&lt;RecNum&gt;217&lt;/RecNum&gt;&lt;DisplayText&gt;&lt;style face="superscript"&gt;70&lt;/style&gt;&lt;/DisplayText&gt;&lt;record&gt;&lt;rec-number&gt;217&lt;/rec-number&gt;&lt;foreign-keys&gt;&lt;key app="EN" db-id="zstzed00p9xv56e9wpgp0d0tpsd09zr50rtp" timestamp="1671416662"&gt;217&lt;/key&gt;&lt;/foreign-keys&gt;&lt;ref-type name="Journal Article"&gt;17&lt;/ref-type&gt;&lt;contributors&gt;&lt;authors&gt;&lt;author&gt;Sherry, Norelle L.&lt;/author&gt;&lt;author&gt;Gorrie, Claire L.&lt;/author&gt;&lt;author&gt;Kwong, Jason C.&lt;/author&gt;&lt;author&gt;Higgs, Charlie&lt;/author&gt;&lt;author&gt;Stuart, Rhonda L.&lt;/author&gt;&lt;author&gt;Marshall, Caroline&lt;/author&gt;&lt;author&gt;Ballard, Susan A.&lt;/author&gt;&lt;author&gt;Sait, Michelle&lt;/author&gt;&lt;author&gt;Korman, Tony M.&lt;/author&gt;&lt;author&gt;Slavin, Monica A.&lt;/author&gt;&lt;author&gt;Lee, Robyn S.&lt;/author&gt;&lt;author&gt;Graham, Maryza&lt;/author&gt;&lt;author&gt;Leroi, Marcel&lt;/author&gt;&lt;author&gt;Worth, Leon J.&lt;/author&gt;&lt;author&gt;Chan, Hiu Tat&lt;/author&gt;&lt;author&gt;Seemann, Torsten&lt;/author&gt;&lt;author&gt;Grayson, M. Lindsay&lt;/author&gt;&lt;author&gt;Howden, Benjamin P.&lt;/author&gt;&lt;/authors&gt;&lt;/contributors&gt;&lt;titles&gt;&lt;title&gt;Multi-site implementation of whole genome sequencing for hospital infection control: A prospective genomic epidemiological analysis&lt;/title&gt;&lt;secondary-title&gt;The Lancet Regional Health – Western Pacific&lt;/secondary-title&gt;&lt;/titles&gt;&lt;periodical&gt;&lt;full-title&gt;The Lancet Regional Health – Western Pacific&lt;/full-title&gt;&lt;/periodical&gt;&lt;volume&gt;23&lt;/volume&gt;&lt;dates&gt;&lt;year&gt;2022&lt;/year&gt;&lt;/dates&gt;&lt;publisher&gt;Elsevier&lt;/publisher&gt;&lt;isbn&gt;2666-6065&lt;/isbn&gt;&lt;urls&gt;&lt;related-urls&gt;&lt;url&gt;https://doi.org/10.1016/j.lanwpc.2022.100446&lt;/url&gt;&lt;/related-urls&gt;&lt;/urls&gt;&lt;electronic-resource-num&gt;10.1016/j.lanwpc.2022.100446&lt;/electronic-resource-num&gt;&lt;access-date&gt;2022/10/06&lt;/access-date&gt;&lt;/record&gt;&lt;/Cite&gt;&lt;/EndNote&gt;</w:instrText>
      </w:r>
      <w:r>
        <w:fldChar w:fldCharType="separate"/>
      </w:r>
      <w:r w:rsidR="008C285B" w:rsidRPr="008C285B">
        <w:rPr>
          <w:noProof/>
          <w:vertAlign w:val="superscript"/>
        </w:rPr>
        <w:t>70</w:t>
      </w:r>
      <w:r>
        <w:fldChar w:fldCharType="end"/>
      </w:r>
      <w:r>
        <w:t xml:space="preserve"> </w:t>
      </w:r>
      <w:r>
        <w:rPr>
          <w:rStyle w:val="eop"/>
        </w:rPr>
        <w:t xml:space="preserve">R&amp;D is required to develop methods to standardise </w:t>
      </w:r>
      <w:r w:rsidR="00AE5DFA">
        <w:rPr>
          <w:rStyle w:val="eop"/>
        </w:rPr>
        <w:t xml:space="preserve">the collection or collation of surveillance </w:t>
      </w:r>
      <w:r>
        <w:rPr>
          <w:rStyle w:val="eop"/>
        </w:rPr>
        <w:t>data</w:t>
      </w:r>
      <w:r w:rsidR="006F7097">
        <w:rPr>
          <w:rStyle w:val="eop"/>
        </w:rPr>
        <w:t>. Discrepancies between surveillance data sources can</w:t>
      </w:r>
      <w:r w:rsidRPr="00BD4BFC">
        <w:rPr>
          <w:rStyle w:val="eop"/>
        </w:rPr>
        <w:t xml:space="preserve"> affect clinical decision-making</w:t>
      </w:r>
      <w:r w:rsidR="006F7097">
        <w:rPr>
          <w:rStyle w:val="eop"/>
        </w:rPr>
        <w:t>,</w:t>
      </w:r>
      <w:r>
        <w:rPr>
          <w:rStyle w:val="eop"/>
        </w:rPr>
        <w:fldChar w:fldCharType="begin"/>
      </w:r>
      <w:r w:rsidR="00841510">
        <w:rPr>
          <w:rStyle w:val="eop"/>
        </w:rPr>
        <w:instrText xml:space="preserve"> ADDIN EN.CITE &lt;EndNote&gt;&lt;Cite&gt;&lt;Author&gt;Cusack&lt;/Author&gt;&lt;Year&gt;2019&lt;/Year&gt;&lt;RecNum&gt;218&lt;/RecNum&gt;&lt;DisplayText&gt;&lt;style face="superscript"&gt;71&lt;/style&gt;&lt;/DisplayText&gt;&lt;record&gt;&lt;rec-number&gt;218&lt;/rec-number&gt;&lt;foreign-keys&gt;&lt;key app="EN" db-id="zstzed00p9xv56e9wpgp0d0tpsd09zr50rtp" timestamp="1671416662"&gt;218&lt;/key&gt;&lt;/foreign-keys&gt;&lt;ref-type name="Journal Article"&gt;17&lt;/ref-type&gt;&lt;contributors&gt;&lt;authors&gt;&lt;author&gt;Cusack, T. P.&lt;/author&gt;&lt;author&gt;Ashley, E. A.&lt;/author&gt;&lt;author&gt;Ling, C. L.&lt;/author&gt;&lt;author&gt;Rattanavong, S.&lt;/author&gt;&lt;author&gt;Roberts, T.&lt;/author&gt;&lt;author&gt;Turner, P.&lt;/author&gt;&lt;author&gt;Wangrangsimakul, T.&lt;/author&gt;&lt;author&gt;Dance, D. A. B.&lt;/author&gt;&lt;/authors&gt;&lt;/contributors&gt;&lt;titles&gt;&lt;title&gt;Impact of CLSI and EUCAST breakpoint discrepancies on reporting of antimicrobial susceptibility and AMR surveillance&lt;/title&gt;&lt;secondary-title&gt;Clinical Microbiology and Infection&lt;/secondary-title&gt;&lt;/titles&gt;&lt;periodical&gt;&lt;full-title&gt;Clinical Microbiology and Infection&lt;/full-title&gt;&lt;/periodical&gt;&lt;pages&gt;910-911&lt;/pages&gt;&lt;volume&gt;25&lt;/volume&gt;&lt;number&gt;7&lt;/number&gt;&lt;dates&gt;&lt;year&gt;2019&lt;/year&gt;&lt;/dates&gt;&lt;publisher&gt;Elsevier&lt;/publisher&gt;&lt;isbn&gt;1198-743X&lt;/isbn&gt;&lt;urls&gt;&lt;related-urls&gt;&lt;url&gt;https://doi.org/10.1016/j.cmi.2019.03.007&lt;/url&gt;&lt;/related-urls&gt;&lt;/urls&gt;&lt;electronic-resource-num&gt;10.1016/j.cmi.2019.03.007&lt;/electronic-resource-num&gt;&lt;access-date&gt;2022/10/06&lt;/access-date&gt;&lt;/record&gt;&lt;/Cite&gt;&lt;/EndNote&gt;</w:instrText>
      </w:r>
      <w:r>
        <w:rPr>
          <w:rStyle w:val="eop"/>
        </w:rPr>
        <w:fldChar w:fldCharType="separate"/>
      </w:r>
      <w:r w:rsidR="008C285B" w:rsidRPr="008C285B">
        <w:rPr>
          <w:rStyle w:val="eop"/>
          <w:noProof/>
          <w:vertAlign w:val="superscript"/>
        </w:rPr>
        <w:t>71</w:t>
      </w:r>
      <w:r>
        <w:rPr>
          <w:rStyle w:val="eop"/>
        </w:rPr>
        <w:fldChar w:fldCharType="end"/>
      </w:r>
      <w:r w:rsidRPr="00BD4BFC">
        <w:rPr>
          <w:rStyle w:val="eop"/>
        </w:rPr>
        <w:t xml:space="preserve"> </w:t>
      </w:r>
      <w:r>
        <w:rPr>
          <w:rStyle w:val="eop"/>
        </w:rPr>
        <w:t>and</w:t>
      </w:r>
      <w:r w:rsidR="008444F7">
        <w:rPr>
          <w:rStyle w:val="eop"/>
        </w:rPr>
        <w:t xml:space="preserve"> limit efforts to develop</w:t>
      </w:r>
      <w:r>
        <w:rPr>
          <w:rStyle w:val="eop"/>
        </w:rPr>
        <w:t xml:space="preserve"> a national</w:t>
      </w:r>
      <w:r w:rsidRPr="00BD4BFC">
        <w:rPr>
          <w:rStyle w:val="eop"/>
        </w:rPr>
        <w:t xml:space="preserve"> One Health approach to surveillance</w:t>
      </w:r>
      <w:r>
        <w:rPr>
          <w:rStyle w:val="eop"/>
        </w:rPr>
        <w:t>.</w:t>
      </w:r>
      <w:r>
        <w:rPr>
          <w:rStyle w:val="eop"/>
        </w:rPr>
        <w:fldChar w:fldCharType="begin"/>
      </w:r>
      <w:r w:rsidR="00ED1461">
        <w:rPr>
          <w:rStyle w:val="eop"/>
        </w:rPr>
        <w:instrText xml:space="preserve"> ADDIN EN.CITE &lt;EndNote&gt;&lt;Cite&gt;&lt;Author&gt;Department of Health&lt;/Author&gt;&lt;Year&gt;2020&lt;/Year&gt;&lt;RecNum&gt;67&lt;/RecNum&gt;&lt;DisplayText&gt;&lt;style face="superscript"&gt;48&lt;/style&gt;&lt;/DisplayText&gt;&lt;record&gt;&lt;rec-number&gt;67&lt;/rec-number&gt;&lt;foreign-keys&gt;&lt;key app="EN" db-id="zstzed00p9xv56e9wpgp0d0tpsd09zr50rtp" timestamp="1663041793"&gt;67&lt;/key&gt;&lt;/foreign-keys&gt;&lt;ref-type name="Report"&gt;27&lt;/ref-type&gt;&lt;contributors&gt;&lt;authors&gt;&lt;author&gt;Department of Health,&lt;/author&gt;&lt;author&gt;Department of Agriculture,, Water and the Environment&lt;/author&gt;&lt;/authors&gt;&lt;tertiary-authors&gt;&lt;author&gt;Australian Government,&lt;/author&gt;&lt;/tertiary-authors&gt;&lt;/contributors&gt;&lt;titles&gt;&lt;title&gt;Australia’s National Antimicrobial Resistance Strategy – 2020 and beyond&lt;/title&gt;&lt;/titles&gt;&lt;dates&gt;&lt;year&gt;2020&lt;/year&gt;&lt;/dates&gt;&lt;pub-location&gt;Canberra, Australia&lt;/pub-location&gt;&lt;work-type&gt;Publications Number: 12589&lt;/work-type&gt;&lt;urls&gt;&lt;/urls&gt;&lt;/record&gt;&lt;/Cite&gt;&lt;/EndNote&gt;</w:instrText>
      </w:r>
      <w:r>
        <w:rPr>
          <w:rStyle w:val="eop"/>
        </w:rPr>
        <w:fldChar w:fldCharType="separate"/>
      </w:r>
      <w:r w:rsidR="008C285B" w:rsidRPr="008C285B">
        <w:rPr>
          <w:rStyle w:val="eop"/>
          <w:noProof/>
          <w:vertAlign w:val="superscript"/>
        </w:rPr>
        <w:t>48</w:t>
      </w:r>
      <w:r>
        <w:rPr>
          <w:rStyle w:val="eop"/>
        </w:rPr>
        <w:fldChar w:fldCharType="end"/>
      </w:r>
      <w:r w:rsidR="00770BE7">
        <w:rPr>
          <w:rStyle w:val="eop"/>
        </w:rPr>
        <w:t xml:space="preserve"> </w:t>
      </w:r>
      <w:r w:rsidR="003F0610">
        <w:rPr>
          <w:rStyle w:val="eop"/>
        </w:rPr>
        <w:t>Such systems need to consider</w:t>
      </w:r>
      <w:r w:rsidR="003F0610" w:rsidRPr="00C316E3">
        <w:rPr>
          <w:rStyle w:val="eop"/>
        </w:rPr>
        <w:t xml:space="preserve"> FAIR data principles</w:t>
      </w:r>
      <w:r w:rsidR="003F0610">
        <w:rPr>
          <w:rStyle w:val="eop"/>
        </w:rPr>
        <w:t xml:space="preserve"> (i.e. ensuring data </w:t>
      </w:r>
      <w:r w:rsidR="00673CD8">
        <w:rPr>
          <w:rStyle w:val="eop"/>
        </w:rPr>
        <w:t>f</w:t>
      </w:r>
      <w:r w:rsidR="003F0610" w:rsidRPr="00715444">
        <w:rPr>
          <w:rStyle w:val="eop"/>
        </w:rPr>
        <w:t>indab</w:t>
      </w:r>
      <w:r w:rsidR="00673CD8">
        <w:rPr>
          <w:rStyle w:val="eop"/>
        </w:rPr>
        <w:t>ility</w:t>
      </w:r>
      <w:r w:rsidR="003F0610" w:rsidRPr="00715444">
        <w:rPr>
          <w:rStyle w:val="eop"/>
        </w:rPr>
        <w:t xml:space="preserve">, </w:t>
      </w:r>
      <w:r w:rsidR="00673CD8">
        <w:rPr>
          <w:rStyle w:val="eop"/>
        </w:rPr>
        <w:t>a</w:t>
      </w:r>
      <w:r w:rsidR="003F0610" w:rsidRPr="00715444">
        <w:rPr>
          <w:rStyle w:val="eop"/>
        </w:rPr>
        <w:t>ccessib</w:t>
      </w:r>
      <w:r w:rsidR="00673CD8">
        <w:rPr>
          <w:rStyle w:val="eop"/>
        </w:rPr>
        <w:t>ility</w:t>
      </w:r>
      <w:r w:rsidR="003F0610" w:rsidRPr="00715444">
        <w:rPr>
          <w:rStyle w:val="eop"/>
        </w:rPr>
        <w:t xml:space="preserve">, </w:t>
      </w:r>
      <w:r w:rsidR="00673CD8">
        <w:rPr>
          <w:rStyle w:val="eop"/>
        </w:rPr>
        <w:t>i</w:t>
      </w:r>
      <w:r w:rsidR="003F0610" w:rsidRPr="00715444">
        <w:rPr>
          <w:rStyle w:val="eop"/>
        </w:rPr>
        <w:t>nteroperab</w:t>
      </w:r>
      <w:r w:rsidR="00673CD8">
        <w:rPr>
          <w:rStyle w:val="eop"/>
        </w:rPr>
        <w:t>ility</w:t>
      </w:r>
      <w:r w:rsidR="003F0610" w:rsidRPr="00715444">
        <w:rPr>
          <w:rStyle w:val="eop"/>
        </w:rPr>
        <w:t xml:space="preserve"> and </w:t>
      </w:r>
      <w:r w:rsidR="00673CD8">
        <w:rPr>
          <w:rStyle w:val="eop"/>
        </w:rPr>
        <w:t>r</w:t>
      </w:r>
      <w:r w:rsidR="003F0610" w:rsidRPr="00715444">
        <w:rPr>
          <w:rStyle w:val="eop"/>
        </w:rPr>
        <w:t>eusab</w:t>
      </w:r>
      <w:r w:rsidR="00673CD8">
        <w:rPr>
          <w:rStyle w:val="eop"/>
        </w:rPr>
        <w:t>ility</w:t>
      </w:r>
      <w:r w:rsidR="003F0610">
        <w:rPr>
          <w:rStyle w:val="eop"/>
        </w:rPr>
        <w:t>)</w:t>
      </w:r>
      <w:r w:rsidR="003F0610" w:rsidRPr="00C316E3">
        <w:rPr>
          <w:rStyle w:val="eop"/>
        </w:rPr>
        <w:t>, data privacy</w:t>
      </w:r>
      <w:r w:rsidR="003F0610">
        <w:rPr>
          <w:rStyle w:val="eop"/>
        </w:rPr>
        <w:t xml:space="preserve">, the use of sophisticated </w:t>
      </w:r>
      <w:r w:rsidR="003F0610" w:rsidRPr="00C316E3">
        <w:rPr>
          <w:rStyle w:val="eop"/>
        </w:rPr>
        <w:t xml:space="preserve">analytics including </w:t>
      </w:r>
      <w:r w:rsidR="003F0610">
        <w:rPr>
          <w:rStyle w:val="eop"/>
        </w:rPr>
        <w:t>artificial intelligence and machine learning, and appropriate data visualisation tools.</w:t>
      </w:r>
    </w:p>
    <w:p w14:paraId="3563CC5E" w14:textId="1DAAC14E" w:rsidR="00DD6B01" w:rsidRPr="00122347" w:rsidRDefault="00BF5BD6" w:rsidP="00DD6B01">
      <w:r>
        <w:t>The majority of AMR R&amp;D in Australia and globally is concentrated on bacterial pathogens, even though f</w:t>
      </w:r>
      <w:r w:rsidR="00DD6B01" w:rsidRPr="0000630A">
        <w:t>ungal disease presents a significant global public health risk</w:t>
      </w:r>
      <w:r w:rsidR="00DD6B01">
        <w:t>.</w:t>
      </w:r>
      <w:r w:rsidR="00DD6B01" w:rsidRPr="0000630A">
        <w:rPr>
          <w:vertAlign w:val="superscript"/>
        </w:rPr>
        <w:fldChar w:fldCharType="begin"/>
      </w:r>
      <w:r w:rsidR="008C285B">
        <w:rPr>
          <w:vertAlign w:val="superscript"/>
        </w:rPr>
        <w:instrText xml:space="preserve"> ADDIN EN.CITE &lt;EndNote&gt;&lt;Cite&gt;&lt;Author&gt;Denning&lt;/Author&gt;&lt;Year&gt;2016&lt;/Year&gt;&lt;RecNum&gt;25&lt;/RecNum&gt;&lt;DisplayText&gt;&lt;style face="superscript"&gt;72&lt;/style&gt;&lt;/DisplayText&gt;&lt;record&gt;&lt;rec-number&gt;25&lt;/rec-number&gt;&lt;foreign-keys&gt;&lt;key app="EN" db-id="wvv0ftsrketfthettvxvsda89tefssptt5et" timestamp="1665634901"&gt;25&lt;/key&gt;&lt;/foreign-keys&gt;&lt;ref-type name="Journal Article"&gt;17&lt;/ref-type&gt;&lt;contributors&gt;&lt;authors&gt;&lt;author&gt;Denning, David W.&lt;/author&gt;&lt;/authors&gt;&lt;/contributors&gt;&lt;titles&gt;&lt;title&gt;Minimizing fungal disease deaths will allow the UNAIDS target of reducing annual AIDS deaths below 500 000 by 2020 to be realized&lt;/title&gt;&lt;secondary-title&gt;Philosophical Transactions of the Royal Society B&lt;/secondary-title&gt;&lt;alt-title&gt;Philos Trans R Soc Lond B Biol Sci&lt;/alt-title&gt;&lt;/titles&gt;&lt;alt-periodical&gt;&lt;full-title&gt;Philosophical transactions of the Royal Society of London. Series B, Biological sciences&lt;/full-title&gt;&lt;abbr-1&gt;Philos Trans R Soc Lond B Biol Sci&lt;/abbr-1&gt;&lt;/alt-periodical&gt;&lt;volume&gt;371&lt;/volume&gt;&lt;number&gt;1709&lt;/number&gt;&lt;keywords&gt;&lt;keyword&gt;*Aspergillus&lt;/keyword&gt;&lt;keyword&gt;*Cryptococcus&lt;/keyword&gt;&lt;keyword&gt;*Histoplasma&lt;/keyword&gt;&lt;keyword&gt;*Pneumocystis&lt;/keyword&gt;&lt;keyword&gt;Acquired Immunodeficiency Syndrome/complications/*mortality&lt;/keyword&gt;&lt;keyword&gt;Humans&lt;/keyword&gt;&lt;keyword&gt;Models, Theoretical&lt;/keyword&gt;&lt;keyword&gt;Mycoses/diagnosis/*mortality/*prevention &amp;amp; control&lt;/keyword&gt;&lt;/keywords&gt;&lt;dates&gt;&lt;year&gt;2016&lt;/year&gt;&lt;/dates&gt;&lt;publisher&gt;The Royal Society&lt;/publisher&gt;&lt;isbn&gt;1471-2970&amp;#xD;0962-8436&lt;/isbn&gt;&lt;accession-num&gt;28080991&lt;/accession-num&gt;&lt;urls&gt;&lt;related-urls&gt;&lt;url&gt;https://pubmed.ncbi.nlm.nih.gov/28080991&lt;/url&gt;&lt;url&gt;https://www.ncbi.nlm.nih.gov/pmc/articles/PMC5095544/&lt;/url&gt;&lt;/related-urls&gt;&lt;/urls&gt;&lt;electronic-resource-num&gt;10.1098/rstb.2015.0468&lt;/electronic-resource-num&gt;&lt;remote-database-name&gt;PubMed&lt;/remote-database-name&gt;&lt;language&gt;eng&lt;/language&gt;&lt;/record&gt;&lt;/Cite&gt;&lt;/EndNote&gt;</w:instrText>
      </w:r>
      <w:r w:rsidR="00DD6B01" w:rsidRPr="0000630A">
        <w:rPr>
          <w:vertAlign w:val="superscript"/>
        </w:rPr>
        <w:fldChar w:fldCharType="separate"/>
      </w:r>
      <w:r w:rsidR="008C285B">
        <w:rPr>
          <w:noProof/>
          <w:vertAlign w:val="superscript"/>
        </w:rPr>
        <w:t>72</w:t>
      </w:r>
      <w:r w:rsidR="00DD6B01" w:rsidRPr="0000630A">
        <w:rPr>
          <w:vertAlign w:val="superscript"/>
        </w:rPr>
        <w:fldChar w:fldCharType="end"/>
      </w:r>
      <w:r w:rsidR="00DD6B01" w:rsidRPr="0000630A">
        <w:t xml:space="preserve"> </w:t>
      </w:r>
      <w:r w:rsidR="00071627">
        <w:t>Of the</w:t>
      </w:r>
      <w:r w:rsidR="00DD6B01">
        <w:t xml:space="preserve"> investments in AMR R&amp;D</w:t>
      </w:r>
      <w:r w:rsidR="00071627">
        <w:t xml:space="preserve"> globally, 85% of funding from 2015</w:t>
      </w:r>
      <w:r w:rsidR="007C4B1C">
        <w:rPr>
          <w:rFonts w:cstheme="minorHAnsi"/>
        </w:rPr>
        <w:t xml:space="preserve"> to 20</w:t>
      </w:r>
      <w:r w:rsidR="00071627">
        <w:t>21 was</w:t>
      </w:r>
      <w:r w:rsidR="00DD6B01">
        <w:t xml:space="preserve"> focused on bacterial pathogen</w:t>
      </w:r>
      <w:r w:rsidR="005B2073">
        <w:t>s</w:t>
      </w:r>
      <w:r w:rsidR="00E24DCC">
        <w:t xml:space="preserve"> compared to 11% on</w:t>
      </w:r>
      <w:r w:rsidR="00DD6B01">
        <w:t xml:space="preserve"> fungal pathogens.</w:t>
      </w:r>
      <w:r w:rsidR="00DD6B01" w:rsidRPr="00E845E3">
        <w:rPr>
          <w:rStyle w:val="SubtleReference"/>
        </w:rPr>
        <w:fldChar w:fldCharType="begin"/>
      </w:r>
      <w:r w:rsidR="00841510">
        <w:rPr>
          <w:rStyle w:val="SubtleReference"/>
        </w:rPr>
        <w:instrText xml:space="preserve"> ADDIN EN.CITE &lt;EndNote&gt;&lt;Cite ExcludeAuth="1"&gt;&lt;Author&gt;Global AMR R&amp;amp;D Hub&lt;/Author&gt;&lt;Year&gt;2021&lt;/Year&gt;&lt;RecNum&gt;194&lt;/RecNum&gt;&lt;DisplayText&gt;&lt;style face="superscript"&gt;11&lt;/style&gt;&lt;/DisplayText&gt;&lt;record&gt;&lt;rec-number&gt;194&lt;/rec-number&gt;&lt;foreign-keys&gt;&lt;key app="EN" db-id="zstzed00p9xv56e9wpgp0d0tpsd09zr50rtp" timestamp="1671416661"&gt;194&lt;/key&gt;&lt;/foreign-keys&gt;&lt;ref-type name="Dataset"&gt;59&lt;/ref-type&gt;&lt;contributors&gt;&lt;authors&gt;&lt;author&gt;Global AMR R&amp;amp;D Hub,&lt;/author&gt;&lt;/authors&gt;&lt;secondary-authors&gt;&lt;author&gt;Global AMR R&amp;amp;D Hub&lt;/author&gt;&lt;/secondary-authors&gt;&lt;/contributors&gt;&lt;titles&gt;&lt;title&gt;Dynamic dashboard&lt;/title&gt;&lt;/titles&gt;&lt;dates&gt;&lt;year&gt;2021&lt;/year&gt;&lt;pub-dates&gt;&lt;date&gt;11 July 2022&lt;/date&gt;&lt;/pub-dates&gt;&lt;/dates&gt;&lt;urls&gt;&lt;related-urls&gt;&lt;url&gt;https://globalamrhub.org/dynamic-dashboard/library/data-sources/&lt;/url&gt;&lt;/related-urls&gt;&lt;/urls&gt;&lt;/record&gt;&lt;/Cite&gt;&lt;/EndNote&gt;</w:instrText>
      </w:r>
      <w:r w:rsidR="00DD6B01" w:rsidRPr="00E845E3">
        <w:rPr>
          <w:rStyle w:val="SubtleReference"/>
        </w:rPr>
        <w:fldChar w:fldCharType="separate"/>
      </w:r>
      <w:r w:rsidR="00DD6B01" w:rsidRPr="0002620D">
        <w:rPr>
          <w:rStyle w:val="SubtleReference"/>
          <w:noProof/>
          <w:vertAlign w:val="superscript"/>
        </w:rPr>
        <w:t>11</w:t>
      </w:r>
      <w:r w:rsidR="00DD6B01" w:rsidRPr="00E845E3">
        <w:rPr>
          <w:rStyle w:val="SubtleReference"/>
        </w:rPr>
        <w:fldChar w:fldCharType="end"/>
      </w:r>
      <w:r w:rsidR="00DD6B01">
        <w:t xml:space="preserve"> Treating fungal infections</w:t>
      </w:r>
      <w:r w:rsidR="00DD6B01" w:rsidRPr="0000630A">
        <w:t xml:space="preserve"> is </w:t>
      </w:r>
      <w:r w:rsidR="000C2C83">
        <w:t xml:space="preserve">also </w:t>
      </w:r>
      <w:r w:rsidR="00DD6B01" w:rsidRPr="0000630A">
        <w:t xml:space="preserve">difficult because there are only four </w:t>
      </w:r>
      <w:r w:rsidR="00DD6B01">
        <w:t xml:space="preserve">chemical </w:t>
      </w:r>
      <w:r w:rsidR="00DD6B01" w:rsidRPr="0000630A">
        <w:t xml:space="preserve">classes of antifungals </w:t>
      </w:r>
      <w:r w:rsidR="00DD6B01">
        <w:t>registered for use in people</w:t>
      </w:r>
      <w:r w:rsidR="00DD6B01" w:rsidRPr="0000630A">
        <w:t xml:space="preserve"> </w:t>
      </w:r>
      <w:r w:rsidR="00DD6B01">
        <w:t>(albeit many different chemi</w:t>
      </w:r>
      <w:r w:rsidR="00E24DCC">
        <w:t>cals</w:t>
      </w:r>
      <w:r w:rsidR="00DD6B01">
        <w:t xml:space="preserve"> have antifungal activity). There could be opportunities to address this R&amp;D gap by expanding future studies into drug-resistant fungal pathogens and developing new antifungal medicines, particularly in relation to the WHO fungal priority pathogen list.</w:t>
      </w:r>
      <w:r w:rsidR="00DD6B01">
        <w:fldChar w:fldCharType="begin"/>
      </w:r>
      <w:r w:rsidR="00841510">
        <w:instrText xml:space="preserve"> ADDIN EN.CITE &lt;EndNote&gt;&lt;Cite&gt;&lt;Author&gt;World Health Organization&lt;/Author&gt;&lt;Year&gt;2022&lt;/Year&gt;&lt;RecNum&gt;171&lt;/RecNum&gt;&lt;DisplayText&gt;&lt;style face="superscript"&gt;73&lt;/style&gt;&lt;/DisplayText&gt;&lt;record&gt;&lt;rec-number&gt;171&lt;/rec-number&gt;&lt;foreign-keys&gt;&lt;key app="EN" db-id="zstzed00p9xv56e9wpgp0d0tpsd09zr50rtp" timestamp="1669425746"&gt;171&lt;/key&gt;&lt;/foreign-keys&gt;&lt;ref-type name="Web Page"&gt;12&lt;/ref-type&gt;&lt;contributors&gt;&lt;authors&gt;&lt;author&gt;World Health Organization,&lt;/author&gt;&lt;/authors&gt;&lt;/contributors&gt;&lt;titles&gt;&lt;title&gt;WHO fungal priority pathogens list to guide research, development and public health action&lt;/title&gt;&lt;/titles&gt;&lt;dates&gt;&lt;year&gt;2022&lt;/year&gt;&lt;/dates&gt;&lt;urls&gt;&lt;related-urls&gt;&lt;url&gt;https://www.who.int/publications/i/item/9789240060241&lt;/url&gt;&lt;/related-urls&gt;&lt;/urls&gt;&lt;custom2&gt;26 November 2022&lt;/custom2&gt;&lt;/record&gt;&lt;/Cite&gt;&lt;/EndNote&gt;</w:instrText>
      </w:r>
      <w:r w:rsidR="00DD6B01">
        <w:fldChar w:fldCharType="separate"/>
      </w:r>
      <w:r w:rsidR="008C285B" w:rsidRPr="008C285B">
        <w:rPr>
          <w:noProof/>
          <w:vertAlign w:val="superscript"/>
        </w:rPr>
        <w:t>73</w:t>
      </w:r>
      <w:r w:rsidR="00DD6B01">
        <w:fldChar w:fldCharType="end"/>
      </w:r>
    </w:p>
    <w:p w14:paraId="2B651D7D" w14:textId="4A3D9881" w:rsidR="003F0610" w:rsidRDefault="003F0610" w:rsidP="003F0610">
      <w:pPr>
        <w:pStyle w:val="Heading4"/>
      </w:pPr>
      <w:r>
        <w:t xml:space="preserve">One Health perspective: How AMR from the human </w:t>
      </w:r>
      <w:r w:rsidR="003A03EE">
        <w:t xml:space="preserve">health </w:t>
      </w:r>
      <w:r>
        <w:t>sector impacts other sectors</w:t>
      </w:r>
    </w:p>
    <w:p w14:paraId="61290585" w14:textId="26A1FEC1" w:rsidR="003F0610" w:rsidRDefault="003F0610" w:rsidP="003F0610">
      <w:pPr>
        <w:pStyle w:val="BodyText"/>
        <w:rPr>
          <w:rFonts w:cs="Symbol"/>
        </w:rPr>
      </w:pPr>
      <w:r w:rsidRPr="00A96300">
        <w:rPr>
          <w:rStyle w:val="eop"/>
        </w:rPr>
        <w:t xml:space="preserve">Therapeutic guidelines and categorisation of antimicrobials used in the human health sector influence the restrictions and recommendations placed on their use in animal industries. </w:t>
      </w:r>
      <w:r>
        <w:rPr>
          <w:rStyle w:val="eop"/>
        </w:rPr>
        <w:t>E</w:t>
      </w:r>
      <w:r w:rsidRPr="00A96300">
        <w:rPr>
          <w:rStyle w:val="eop"/>
        </w:rPr>
        <w:t>xtensive consultation between the human and animal health sectors in Australia</w:t>
      </w:r>
      <w:r>
        <w:rPr>
          <w:rStyle w:val="eop"/>
        </w:rPr>
        <w:t xml:space="preserve"> </w:t>
      </w:r>
      <w:r w:rsidRPr="00A96300">
        <w:rPr>
          <w:rStyle w:val="eop"/>
        </w:rPr>
        <w:t>led to</w:t>
      </w:r>
      <w:r>
        <w:rPr>
          <w:rStyle w:val="eop"/>
        </w:rPr>
        <w:t xml:space="preserve"> the development of</w:t>
      </w:r>
      <w:r w:rsidRPr="00A96300">
        <w:rPr>
          <w:rStyle w:val="eop"/>
        </w:rPr>
        <w:t xml:space="preserve"> an Australian-specific guide </w:t>
      </w:r>
      <w:r>
        <w:rPr>
          <w:rStyle w:val="eop"/>
        </w:rPr>
        <w:t xml:space="preserve">to inform decision-making </w:t>
      </w:r>
      <w:r w:rsidR="00617958">
        <w:rPr>
          <w:rStyle w:val="eop"/>
        </w:rPr>
        <w:t xml:space="preserve">on </w:t>
      </w:r>
      <w:r>
        <w:rPr>
          <w:rStyle w:val="eop"/>
        </w:rPr>
        <w:t>the registration and use of antibacterial medicines in Australia.</w:t>
      </w:r>
      <w:r>
        <w:rPr>
          <w:rStyle w:val="eop"/>
        </w:rPr>
        <w:fldChar w:fldCharType="begin"/>
      </w:r>
      <w:r w:rsidR="00841510">
        <w:rPr>
          <w:rStyle w:val="eop"/>
        </w:rPr>
        <w:instrText xml:space="preserve"> ADDIN EN.CITE &lt;EndNote&gt;&lt;Cite&gt;&lt;Author&gt;Office of Health Protection&lt;/Author&gt;&lt;Year&gt;2018&lt;/Year&gt;&lt;RecNum&gt;219&lt;/RecNum&gt;&lt;DisplayText&gt;&lt;style face="superscript"&gt;74&lt;/style&gt;&lt;/DisplayText&gt;&lt;record&gt;&lt;rec-number&gt;219&lt;/rec-number&gt;&lt;foreign-keys&gt;&lt;key app="EN" db-id="zstzed00p9xv56e9wpgp0d0tpsd09zr50rtp" timestamp="1671416662"&gt;219&lt;/key&gt;&lt;/foreign-keys&gt;&lt;ref-type name="Report"&gt;27&lt;/ref-type&gt;&lt;contributors&gt;&lt;authors&gt;&lt;author&gt;Office of Health Protection,&lt;/author&gt;&lt;/authors&gt;&lt;/contributors&gt;&lt;titles&gt;&lt;title&gt;Importance ratings and summary of antibacterial uses in human and animal health in Australia&lt;/title&gt;&lt;/titles&gt;&lt;dates&gt;&lt;year&gt;2018&lt;/year&gt;&lt;/dates&gt;&lt;pub-location&gt;Canberra, Australia&lt;/pub-location&gt;&lt;publisher&gt;Australian Government&lt;/publisher&gt;&lt;urls&gt;&lt;related-urls&gt;&lt;url&gt;https://www.amr.gov.au/resources/importance-ratings-and-summary-antibacterial-uses-human-and-animal-health-australia&lt;/url&gt;&lt;/related-urls&gt;&lt;/urls&gt;&lt;/record&gt;&lt;/Cite&gt;&lt;/EndNote&gt;</w:instrText>
      </w:r>
      <w:r>
        <w:rPr>
          <w:rStyle w:val="eop"/>
        </w:rPr>
        <w:fldChar w:fldCharType="separate"/>
      </w:r>
      <w:r w:rsidR="008C285B" w:rsidRPr="008C285B">
        <w:rPr>
          <w:rStyle w:val="eop"/>
          <w:noProof/>
          <w:vertAlign w:val="superscript"/>
        </w:rPr>
        <w:t>74</w:t>
      </w:r>
      <w:r>
        <w:rPr>
          <w:rStyle w:val="eop"/>
        </w:rPr>
        <w:fldChar w:fldCharType="end"/>
      </w:r>
      <w:r>
        <w:rPr>
          <w:rStyle w:val="eop"/>
        </w:rPr>
        <w:t xml:space="preserve"> Experts across the Australian livestock sector, however, have </w:t>
      </w:r>
      <w:r>
        <w:rPr>
          <w:rFonts w:cs="Symbol"/>
        </w:rPr>
        <w:t xml:space="preserve">raised concerns </w:t>
      </w:r>
      <w:r w:rsidR="00010EEB">
        <w:rPr>
          <w:rFonts w:cs="Symbol"/>
        </w:rPr>
        <w:t xml:space="preserve">about </w:t>
      </w:r>
      <w:r>
        <w:rPr>
          <w:rFonts w:cs="Symbol"/>
        </w:rPr>
        <w:t xml:space="preserve">the lack of direct </w:t>
      </w:r>
      <w:r w:rsidRPr="00F72FE5">
        <w:rPr>
          <w:rFonts w:cs="Symbol"/>
        </w:rPr>
        <w:t xml:space="preserve">evidence linking the use of antimicrobials in animals to </w:t>
      </w:r>
      <w:r>
        <w:rPr>
          <w:rFonts w:cs="Symbol"/>
        </w:rPr>
        <w:t>AMR</w:t>
      </w:r>
      <w:r w:rsidRPr="00F72FE5">
        <w:rPr>
          <w:rFonts w:cs="Symbol"/>
        </w:rPr>
        <w:t xml:space="preserve"> infections in community or </w:t>
      </w:r>
      <w:r>
        <w:rPr>
          <w:rFonts w:cs="Symbol"/>
        </w:rPr>
        <w:t>clinical</w:t>
      </w:r>
      <w:r w:rsidRPr="00F72FE5">
        <w:rPr>
          <w:rFonts w:cs="Symbol"/>
        </w:rPr>
        <w:t xml:space="preserve"> settings.</w:t>
      </w:r>
      <w:r>
        <w:rPr>
          <w:rFonts w:cs="Symbol"/>
        </w:rPr>
        <w:t xml:space="preserve"> Quantifying the impact of antimicrobial use in animals on the human health sector would facilitate the development of cross-sectoral AMR solutions</w:t>
      </w:r>
      <w:r w:rsidRPr="005A0BC3">
        <w:rPr>
          <w:rFonts w:cs="Symbol"/>
        </w:rPr>
        <w:t xml:space="preserve">. </w:t>
      </w:r>
    </w:p>
    <w:p w14:paraId="7DC5B999" w14:textId="4FCE69ED" w:rsidR="003F0610" w:rsidRDefault="00C25AFC" w:rsidP="003F0610">
      <w:pPr>
        <w:pStyle w:val="BodyText"/>
        <w:rPr>
          <w:color w:val="511859" w:themeColor="accent6" w:themeShade="BF"/>
        </w:rPr>
      </w:pPr>
      <w:r>
        <w:t xml:space="preserve">There are significant R&amp;D gaps in our understanding of the role of the food sector in AMR in humans. </w:t>
      </w:r>
      <w:r w:rsidR="003F0610">
        <w:t xml:space="preserve">The threat </w:t>
      </w:r>
      <w:r w:rsidR="003F0610" w:rsidRPr="00A06D23">
        <w:t>of AMR from humans</w:t>
      </w:r>
      <w:r w:rsidR="003F0610">
        <w:t xml:space="preserve"> to food</w:t>
      </w:r>
      <w:r w:rsidR="003F0610" w:rsidRPr="00A06D23">
        <w:t xml:space="preserve"> is</w:t>
      </w:r>
      <w:r w:rsidR="003F0610" w:rsidRPr="00A06D23" w:rsidDel="00F86C4F">
        <w:t xml:space="preserve"> </w:t>
      </w:r>
      <w:r w:rsidR="003F0610">
        <w:t>currently</w:t>
      </w:r>
      <w:r w:rsidR="003F0610" w:rsidRPr="00A06D23">
        <w:t xml:space="preserve"> difficult to ascertain as there are </w:t>
      </w:r>
      <w:r w:rsidR="003F0610">
        <w:t>multiple</w:t>
      </w:r>
      <w:r w:rsidR="003F0610" w:rsidRPr="00A06D23">
        <w:t xml:space="preserve"> points along the </w:t>
      </w:r>
      <w:r w:rsidR="003F0610">
        <w:lastRenderedPageBreak/>
        <w:t xml:space="preserve">food </w:t>
      </w:r>
      <w:r w:rsidR="003F0610" w:rsidRPr="00A06D23">
        <w:t>supply chain where the product could be contaminated (</w:t>
      </w:r>
      <w:r w:rsidR="003F0610">
        <w:t xml:space="preserve">e.g. through the </w:t>
      </w:r>
      <w:r w:rsidR="003F0610" w:rsidRPr="00A06D23">
        <w:t>equipment</w:t>
      </w:r>
      <w:r w:rsidR="003F0610">
        <w:t xml:space="preserve"> used</w:t>
      </w:r>
      <w:r w:rsidR="003F0610" w:rsidRPr="00A06D23">
        <w:t>, farm workers, harvesters, food handlers).</w:t>
      </w:r>
      <w:r w:rsidR="003F0610" w:rsidRPr="00FF6542">
        <w:t xml:space="preserve"> </w:t>
      </w:r>
      <w:r w:rsidR="003F0610">
        <w:t xml:space="preserve">Filling this knowledge gap would help identify </w:t>
      </w:r>
      <w:r w:rsidR="00E27658">
        <w:t xml:space="preserve">if the food sector presents an AMR risk for humans and, if necessary, </w:t>
      </w:r>
      <w:r w:rsidR="003F0610">
        <w:t>where future interventions should be targeted.</w:t>
      </w:r>
    </w:p>
    <w:p w14:paraId="256E0D35" w14:textId="55FE07E7" w:rsidR="003F0610" w:rsidRDefault="003F0610" w:rsidP="003F0610">
      <w:pPr>
        <w:pStyle w:val="BodyText"/>
      </w:pPr>
      <w:r>
        <w:t>Studies have shown that people and companion animals (such as cats, dogs and horses) within the same household have shared intestinal bacteria, including those that carry antibiotic resistance.</w:t>
      </w:r>
      <w:r>
        <w:fldChar w:fldCharType="begin"/>
      </w:r>
      <w:r w:rsidR="00841510">
        <w:instrText xml:space="preserve"> ADDIN EN.CITE &lt;EndNote&gt;&lt;Cite&gt;&lt;Author&gt;Wipler&lt;/Author&gt;&lt;Year&gt;2017&lt;/Year&gt;&lt;RecNum&gt;220&lt;/RecNum&gt;&lt;DisplayText&gt;&lt;style face="superscript"&gt;75,76&lt;/style&gt;&lt;/DisplayText&gt;&lt;record&gt;&lt;rec-number&gt;220&lt;/rec-number&gt;&lt;foreign-keys&gt;&lt;key app="EN" db-id="zstzed00p9xv56e9wpgp0d0tpsd09zr50rtp" timestamp="1671416662"&gt;220&lt;/key&gt;&lt;/foreign-keys&gt;&lt;ref-type name="Journal Article"&gt;17&lt;/ref-type&gt;&lt;contributors&gt;&lt;authors&gt;&lt;author&gt;Wipler, Jan&lt;/author&gt;&lt;author&gt;Čermáková, Zuzana&lt;/author&gt;&lt;author&gt;Hanzálek, Tomáš&lt;/author&gt;&lt;author&gt;Horáková, Hana&lt;/author&gt;&lt;author&gt;Žemličková, Helena &lt;/author&gt;&lt;/authors&gt;&lt;/contributors&gt;&lt;titles&gt;&lt;title&gt;Sharing bacterial microbiota between owners and their pets (dogs, cats)&lt;/title&gt;&lt;secondary-title&gt;Klinicka Mikrobiologie a Infekcni Lekarstvi&lt;/secondary-title&gt;&lt;/titles&gt;&lt;periodical&gt;&lt;full-title&gt;Klinicka Mikrobiologie a Infekcni Lekarstvi&lt;/full-title&gt;&lt;/periodical&gt;&lt;pages&gt;48-57&lt;/pages&gt;&lt;volume&gt;23&lt;/volume&gt;&lt;number&gt;2&lt;/number&gt;&lt;dates&gt;&lt;year&gt;2017&lt;/year&gt;&lt;/dates&gt;&lt;isbn&gt;1211-264X&lt;/isbn&gt;&lt;urls&gt;&lt;/urls&gt;&lt;/record&gt;&lt;/Cite&gt;&lt;Cite&gt;&lt;Author&gt;Harrison&lt;/Author&gt;&lt;Year&gt;2014&lt;/Year&gt;&lt;RecNum&gt;221&lt;/RecNum&gt;&lt;record&gt;&lt;rec-number&gt;221&lt;/rec-number&gt;&lt;foreign-keys&gt;&lt;key app="EN" db-id="zstzed00p9xv56e9wpgp0d0tpsd09zr50rtp" timestamp="1671416662"&gt;221&lt;/key&gt;&lt;/foreign-keys&gt;&lt;ref-type name="Journal Article"&gt;17&lt;/ref-type&gt;&lt;contributors&gt;&lt;authors&gt;&lt;author&gt;Harrison, Ewan M&lt;/author&gt;&lt;author&gt;Weinert, Lucy A&lt;/author&gt;&lt;author&gt;Holden, Matthew TG&lt;/author&gt;&lt;author&gt;Welch, John J&lt;/author&gt;&lt;author&gt;Wilson, Katherine&lt;/author&gt;&lt;author&gt;Morgan, Fiona JE&lt;/author&gt;&lt;author&gt;Harris, Simon R&lt;/author&gt;&lt;author&gt;Loeffler, Anette&lt;/author&gt;&lt;author&gt;Boag, Amanda K&lt;/author&gt;&lt;author&gt;Peacock, Sharon J &lt;/author&gt;&lt;/authors&gt;&lt;/contributors&gt;&lt;titles&gt;&lt;title&gt;A shared population of epidemic methicillin-resistant Staphylococcus aureus 15 circulates in humans and companion animals&lt;/title&gt;&lt;secondary-title&gt;mBio&lt;/secondary-title&gt;&lt;/titles&gt;&lt;periodical&gt;&lt;full-title&gt;mBio&lt;/full-title&gt;&lt;/periodical&gt;&lt;volume&gt;5&lt;/volume&gt;&lt;number&gt;3&lt;/number&gt;&lt;dates&gt;&lt;year&gt;2014&lt;/year&gt;&lt;/dates&gt;&lt;isbn&gt;2161-2129&lt;/isbn&gt;&lt;urls&gt;&lt;/urls&gt;&lt;/record&gt;&lt;/Cite&gt;&lt;/EndNote&gt;</w:instrText>
      </w:r>
      <w:r>
        <w:fldChar w:fldCharType="separate"/>
      </w:r>
      <w:r w:rsidR="008C285B" w:rsidRPr="008C285B">
        <w:rPr>
          <w:noProof/>
          <w:vertAlign w:val="superscript"/>
        </w:rPr>
        <w:t>75,76</w:t>
      </w:r>
      <w:r>
        <w:fldChar w:fldCharType="end"/>
      </w:r>
      <w:r>
        <w:t xml:space="preserve"> The level of association was dependent of the closeness of the owner-pet relationship,</w:t>
      </w:r>
      <w:r>
        <w:fldChar w:fldCharType="begin"/>
      </w:r>
      <w:r w:rsidR="00841510">
        <w:instrText xml:space="preserve"> ADDIN EN.CITE &lt;EndNote&gt;&lt;Cite&gt;&lt;Author&gt;Wipler&lt;/Author&gt;&lt;Year&gt;2017&lt;/Year&gt;&lt;RecNum&gt;220&lt;/RecNum&gt;&lt;DisplayText&gt;&lt;style face="superscript"&gt;75&lt;/style&gt;&lt;/DisplayText&gt;&lt;record&gt;&lt;rec-number&gt;220&lt;/rec-number&gt;&lt;foreign-keys&gt;&lt;key app="EN" db-id="zstzed00p9xv56e9wpgp0d0tpsd09zr50rtp" timestamp="1671416662"&gt;220&lt;/key&gt;&lt;/foreign-keys&gt;&lt;ref-type name="Journal Article"&gt;17&lt;/ref-type&gt;&lt;contributors&gt;&lt;authors&gt;&lt;author&gt;Wipler, Jan&lt;/author&gt;&lt;author&gt;Čermáková, Zuzana&lt;/author&gt;&lt;author&gt;Hanzálek, Tomáš&lt;/author&gt;&lt;author&gt;Horáková, Hana&lt;/author&gt;&lt;author&gt;Žemličková, Helena &lt;/author&gt;&lt;/authors&gt;&lt;/contributors&gt;&lt;titles&gt;&lt;title&gt;Sharing bacterial microbiota between owners and their pets (dogs, cats)&lt;/title&gt;&lt;secondary-title&gt;Klinicka Mikrobiologie a Infekcni Lekarstvi&lt;/secondary-title&gt;&lt;/titles&gt;&lt;periodical&gt;&lt;full-title&gt;Klinicka Mikrobiologie a Infekcni Lekarstvi&lt;/full-title&gt;&lt;/periodical&gt;&lt;pages&gt;48-57&lt;/pages&gt;&lt;volume&gt;23&lt;/volume&gt;&lt;number&gt;2&lt;/number&gt;&lt;dates&gt;&lt;year&gt;2017&lt;/year&gt;&lt;/dates&gt;&lt;isbn&gt;1211-264X&lt;/isbn&gt;&lt;urls&gt;&lt;/urls&gt;&lt;/record&gt;&lt;/Cite&gt;&lt;/EndNote&gt;</w:instrText>
      </w:r>
      <w:r>
        <w:fldChar w:fldCharType="separate"/>
      </w:r>
      <w:r w:rsidR="008C285B" w:rsidRPr="008C285B">
        <w:rPr>
          <w:noProof/>
          <w:vertAlign w:val="superscript"/>
        </w:rPr>
        <w:t>75</w:t>
      </w:r>
      <w:r>
        <w:fldChar w:fldCharType="end"/>
      </w:r>
      <w:r>
        <w:t xml:space="preserve"> highlighting the potential risk of AMR genes and </w:t>
      </w:r>
      <w:r w:rsidR="00E24DCC">
        <w:t xml:space="preserve">antimicrobial-resistant </w:t>
      </w:r>
      <w:r>
        <w:t>microbes being exchanged between humans and their companion animals.</w:t>
      </w:r>
      <w:r>
        <w:fldChar w:fldCharType="begin"/>
      </w:r>
      <w:r w:rsidR="00841510">
        <w:instrText xml:space="preserve"> ADDIN EN.CITE &lt;EndNote&gt;&lt;Cite&gt;&lt;Author&gt;Harrison&lt;/Author&gt;&lt;Year&gt;2014&lt;/Year&gt;&lt;RecNum&gt;221&lt;/RecNum&gt;&lt;DisplayText&gt;&lt;style face="superscript"&gt;76&lt;/style&gt;&lt;/DisplayText&gt;&lt;record&gt;&lt;rec-number&gt;221&lt;/rec-number&gt;&lt;foreign-keys&gt;&lt;key app="EN" db-id="zstzed00p9xv56e9wpgp0d0tpsd09zr50rtp" timestamp="1671416662"&gt;221&lt;/key&gt;&lt;/foreign-keys&gt;&lt;ref-type name="Journal Article"&gt;17&lt;/ref-type&gt;&lt;contributors&gt;&lt;authors&gt;&lt;author&gt;Harrison, Ewan M&lt;/author&gt;&lt;author&gt;Weinert, Lucy A&lt;/author&gt;&lt;author&gt;Holden, Matthew TG&lt;/author&gt;&lt;author&gt;Welch, John J&lt;/author&gt;&lt;author&gt;Wilson, Katherine&lt;/author&gt;&lt;author&gt;Morgan, Fiona JE&lt;/author&gt;&lt;author&gt;Harris, Simon R&lt;/author&gt;&lt;author&gt;Loeffler, Anette&lt;/author&gt;&lt;author&gt;Boag, Amanda K&lt;/author&gt;&lt;author&gt;Peacock, Sharon J &lt;/author&gt;&lt;/authors&gt;&lt;/contributors&gt;&lt;titles&gt;&lt;title&gt;A shared population of epidemic methicillin-resistant Staphylococcus aureus 15 circulates in humans and companion animals&lt;/title&gt;&lt;secondary-title&gt;mBio&lt;/secondary-title&gt;&lt;/titles&gt;&lt;periodical&gt;&lt;full-title&gt;mBio&lt;/full-title&gt;&lt;/periodical&gt;&lt;volume&gt;5&lt;/volume&gt;&lt;number&gt;3&lt;/number&gt;&lt;dates&gt;&lt;year&gt;2014&lt;/year&gt;&lt;/dates&gt;&lt;isbn&gt;2161-2129&lt;/isbn&gt;&lt;urls&gt;&lt;/urls&gt;&lt;/record&gt;&lt;/Cite&gt;&lt;/EndNote&gt;</w:instrText>
      </w:r>
      <w:r>
        <w:fldChar w:fldCharType="separate"/>
      </w:r>
      <w:r w:rsidR="008C285B" w:rsidRPr="008C285B">
        <w:rPr>
          <w:noProof/>
          <w:vertAlign w:val="superscript"/>
        </w:rPr>
        <w:t>76</w:t>
      </w:r>
      <w:r>
        <w:fldChar w:fldCharType="end"/>
      </w:r>
      <w:r>
        <w:t xml:space="preserve"> Further research is required to better understand the level of risk that this poses to human health.</w:t>
      </w:r>
    </w:p>
    <w:p w14:paraId="09FD7004" w14:textId="2DFAA1A4" w:rsidR="003F0610" w:rsidRDefault="003F0610" w:rsidP="003F0610">
      <w:pPr>
        <w:pStyle w:val="BodyText"/>
      </w:pPr>
      <w:r>
        <w:t xml:space="preserve">Most of the wastewater from human activities </w:t>
      </w:r>
      <w:r w:rsidR="00D85F96">
        <w:t>is</w:t>
      </w:r>
      <w:r>
        <w:t xml:space="preserve"> treated in </w:t>
      </w:r>
      <w:r w:rsidR="001132B9">
        <w:t xml:space="preserve">facilities </w:t>
      </w:r>
      <w:r>
        <w:t xml:space="preserve">that are not designed to specifically remove drug residues, </w:t>
      </w:r>
      <w:r w:rsidR="00774DA4">
        <w:t>antimicrobial</w:t>
      </w:r>
      <w:r w:rsidR="007F2FAC">
        <w:t>-</w:t>
      </w:r>
      <w:r w:rsidR="00774DA4">
        <w:t>resistant</w:t>
      </w:r>
      <w:r>
        <w:t xml:space="preserve"> organisms or AMR genes.</w:t>
      </w:r>
      <w:r>
        <w:fldChar w:fldCharType="begin"/>
      </w:r>
      <w:r w:rsidR="00ED1461">
        <w:instrText xml:space="preserve"> ADDIN EN.CITE &lt;EndNote&gt;&lt;Cite&gt;&lt;Author&gt;Zhang&lt;/Author&gt;&lt;Year&gt;2020&lt;/Year&gt;&lt;RecNum&gt;222&lt;/RecNum&gt;&lt;DisplayText&gt;&lt;style face="superscript"&gt;77&lt;/style&gt;&lt;/DisplayText&gt;&lt;record&gt;&lt;rec-number&gt;222&lt;/rec-number&gt;&lt;foreign-keys&gt;&lt;key app="EN" db-id="zstzed00p9xv56e9wpgp0d0tpsd09zr50rtp" timestamp="1671416662"&gt;222&lt;/key&gt;&lt;/foreign-keys&gt;&lt;ref-type name="Journal Article"&gt;17&lt;/ref-type&gt;&lt;contributors&gt;&lt;authors&gt;&lt;author&gt;Zhang, Shengcen&lt;/author&gt;&lt;author&gt;Huang, Jiangqing&lt;/author&gt;&lt;author&gt;Zhao, Zhichang&lt;/author&gt;&lt;author&gt;Cao, Yingping&lt;/author&gt;&lt;author&gt;Li, Bin&lt;/author&gt;&lt;/authors&gt;&lt;/contributors&gt;&lt;auth-address&gt;Department of Clinical Laboratory, Fujian Medical University Union Hospital, Fuzhou, China.&lt;/auth-address&gt;&lt;titles&gt;&lt;title&gt;Hospital wastewater as a reservoir for antibiotic resistance genes: A meta-analysis&lt;/title&gt;&lt;secondary-title&gt;Frontiers in Public Health&lt;/secondary-title&gt;&lt;alt-title&gt;Front Public Health&lt;/alt-title&gt;&lt;/titles&gt;&lt;periodical&gt;&lt;full-title&gt;Frontiers in Public Health&lt;/full-title&gt;&lt;/periodical&gt;&lt;volume&gt;8&lt;/volume&gt;&lt;number&gt;574968&lt;/number&gt;&lt;keywords&gt;&lt;keyword&gt;Anti-Bacterial Agents&lt;/keyword&gt;&lt;keyword&gt;Waste Water&lt;/keyword&gt;&lt;/keywords&gt;&lt;dates&gt;&lt;year&gt;2020&lt;/year&gt;&lt;pub-dates&gt;&lt;date&gt;2020&lt;/date&gt;&lt;/pub-dates&gt;&lt;/dates&gt;&lt;isbn&gt;2296-2565&lt;/isbn&gt;&lt;accession-num&gt;33194975&lt;/accession-num&gt;&lt;urls&gt;&lt;related-urls&gt;&lt;url&gt;http://europepmc.org/abstract/MED/33194975&lt;/url&gt;&lt;url&gt;https://doi.org/10.3389/fpubh.2020.574968&lt;/url&gt;&lt;url&gt;https://europepmc.org/articles/PMC7655780&lt;/url&gt;&lt;url&gt;https://europepmc.org/articles/PMC7655780?pdf=render&lt;/url&gt;&lt;/related-urls&gt;&lt;/urls&gt;&lt;electronic-resource-num&gt;10.3389/fpubh.2020.574968&lt;/electronic-resource-num&gt;&lt;remote-database-name&gt;PubMed&lt;/remote-database-name&gt;&lt;language&gt;eng&lt;/language&gt;&lt;/record&gt;&lt;/Cite&gt;&lt;/EndNote&gt;</w:instrText>
      </w:r>
      <w:r>
        <w:fldChar w:fldCharType="separate"/>
      </w:r>
      <w:r w:rsidR="008C285B" w:rsidRPr="008C285B">
        <w:rPr>
          <w:noProof/>
          <w:vertAlign w:val="superscript"/>
        </w:rPr>
        <w:t>77</w:t>
      </w:r>
      <w:r>
        <w:fldChar w:fldCharType="end"/>
      </w:r>
      <w:r>
        <w:t xml:space="preserve"> </w:t>
      </w:r>
      <w:r w:rsidR="00CA3840">
        <w:t>This is relevant to</w:t>
      </w:r>
      <w:r>
        <w:t xml:space="preserve"> AMR because wastewater from hospitals have higher antibiotic residue levels than wastewater from the general community</w:t>
      </w:r>
      <w:r w:rsidR="00CA3840">
        <w:t>,</w:t>
      </w:r>
      <w:r>
        <w:fldChar w:fldCharType="begin"/>
      </w:r>
      <w:r w:rsidR="00841510">
        <w:instrText xml:space="preserve"> ADDIN EN.CITE &lt;EndNote&gt;&lt;Cite&gt;&lt;Author&gt;Thompson&lt;/Author&gt;&lt;Year&gt;2013&lt;/Year&gt;&lt;RecNum&gt;223&lt;/RecNum&gt;&lt;DisplayText&gt;&lt;style face="superscript"&gt;78&lt;/style&gt;&lt;/DisplayText&gt;&lt;record&gt;&lt;rec-number&gt;223&lt;/rec-number&gt;&lt;foreign-keys&gt;&lt;key app="EN" db-id="zstzed00p9xv56e9wpgp0d0tpsd09zr50rtp" timestamp="1671416662"&gt;223&lt;/key&gt;&lt;/foreign-keys&gt;&lt;ref-type name="Journal Article"&gt;17&lt;/ref-type&gt;&lt;contributors&gt;&lt;authors&gt;&lt;author&gt;Thompson, Jasmin M&lt;/author&gt;&lt;author&gt;Gündoğdu, A&lt;/author&gt;&lt;author&gt;Stratton, HM&lt;/author&gt;&lt;author&gt;Katouli, Mohammad &lt;/author&gt;&lt;/authors&gt;&lt;/contributors&gt;&lt;titles&gt;&lt;title&gt;Antibiotic resistant S taphylococcus aureus in hospital wastewaters and sewage treatment plants with special reference to methicillin‐resistant S taphylococcus aureus (MRSA)&lt;/title&gt;&lt;secondary-title&gt; Journal of Applied Microbiology&lt;/secondary-title&gt;&lt;/titles&gt;&lt;pages&gt;44-54&lt;/pages&gt;&lt;volume&gt;114&lt;/volume&gt;&lt;number&gt;1&lt;/number&gt;&lt;dates&gt;&lt;year&gt;2013&lt;/year&gt;&lt;/dates&gt;&lt;isbn&gt;1364-5072&lt;/isbn&gt;&lt;urls&gt;&lt;/urls&gt;&lt;electronic-resource-num&gt;https://doi.org/10.1111/jam.12037&lt;/electronic-resource-num&gt;&lt;/record&gt;&lt;/Cite&gt;&lt;/EndNote&gt;</w:instrText>
      </w:r>
      <w:r>
        <w:fldChar w:fldCharType="separate"/>
      </w:r>
      <w:r w:rsidR="008C285B" w:rsidRPr="008C285B">
        <w:rPr>
          <w:noProof/>
          <w:vertAlign w:val="superscript"/>
        </w:rPr>
        <w:t>78</w:t>
      </w:r>
      <w:r>
        <w:fldChar w:fldCharType="end"/>
      </w:r>
      <w:r>
        <w:t xml:space="preserve"> and it has been estimated that </w:t>
      </w:r>
      <w:r w:rsidR="00010EEB">
        <w:t xml:space="preserve">approximately </w:t>
      </w:r>
      <w:r>
        <w:t>two-thirds of biosolids produced in Australia (including human waste) are re-applied to the land as fertiliser or soil</w:t>
      </w:r>
      <w:r w:rsidR="00CF24D7">
        <w:t>-</w:t>
      </w:r>
      <w:r>
        <w:t>improvement products.</w:t>
      </w:r>
      <w:r>
        <w:fldChar w:fldCharType="begin"/>
      </w:r>
      <w:r w:rsidR="008C285B">
        <w:instrText xml:space="preserve"> ADDIN EN.CITE &lt;EndNote&gt;&lt;Cite&gt;&lt;Author&gt;Department of Sustainability&lt;/Author&gt;&lt;Year&gt;2012&lt;/Year&gt;&lt;RecNum&gt;158&lt;/RecNum&gt;&lt;DisplayText&gt;&lt;style face="superscript"&gt;79&lt;/style&gt;&lt;/DisplayText&gt;&lt;record&gt;&lt;rec-number&gt;158&lt;/rec-number&gt;&lt;foreign-keys&gt;&lt;key app="EN" db-id="wvv0ftsrketfthettvxvsda89tefssptt5et" timestamp="1667779182"&gt;158&lt;/key&gt;&lt;/foreign-keys&gt;&lt;ref-type name="Report"&gt;27&lt;/ref-type&gt;&lt;contributors&gt;&lt;authors&gt;&lt;author&gt;Department of Sustainability,, Environment, Water, Population and Communities&lt;/author&gt;&lt;/authors&gt;&lt;tertiary-authors&gt;&lt;author&gt;Pollution Solutions &amp;amp; Designs Pty Ltd&lt;/author&gt;&lt;/tertiary-authors&gt;&lt;/contributors&gt;&lt;titles&gt;&lt;title&gt;Biosolids snapshot&lt;/title&gt;&lt;/titles&gt;&lt;dates&gt;&lt;year&gt;2012&lt;/year&gt;&lt;/dates&gt;&lt;pub-location&gt;Brisbane, Australia&lt;/pub-location&gt;&lt;publisher&gt;Australian Government&lt;/publisher&gt;&lt;urls&gt;&lt;/urls&gt;&lt;/record&gt;&lt;/Cite&gt;&lt;/EndNote&gt;</w:instrText>
      </w:r>
      <w:r>
        <w:fldChar w:fldCharType="separate"/>
      </w:r>
      <w:r w:rsidR="008C285B" w:rsidRPr="008C285B">
        <w:rPr>
          <w:noProof/>
          <w:vertAlign w:val="superscript"/>
        </w:rPr>
        <w:t>79</w:t>
      </w:r>
      <w:r>
        <w:fldChar w:fldCharType="end"/>
      </w:r>
      <w:r>
        <w:t xml:space="preserve"> There is a need to understand the efficacy of current wastewater treatment processes in mitigating AMR transmission risks and the extent to which human wastewater, including hospital wastewater</w:t>
      </w:r>
      <w:r w:rsidR="00A20D05">
        <w:t>,</w:t>
      </w:r>
      <w:r>
        <w:t xml:space="preserve"> contributes to the evolution or selection of AMR in the environment. </w:t>
      </w:r>
    </w:p>
    <w:p w14:paraId="5ABF010C" w14:textId="77777777" w:rsidR="003F0610" w:rsidRDefault="003F0610" w:rsidP="003F0610">
      <w:pPr>
        <w:pStyle w:val="Heading3"/>
        <w:rPr>
          <w:rStyle w:val="eop"/>
          <w:rFonts w:cstheme="minorBidi"/>
        </w:rPr>
      </w:pPr>
      <w:r w:rsidRPr="44AD9D35">
        <w:rPr>
          <w:rStyle w:val="eop"/>
          <w:rFonts w:cstheme="minorBidi"/>
        </w:rPr>
        <w:t xml:space="preserve">Animal </w:t>
      </w:r>
      <w:r>
        <w:rPr>
          <w:rStyle w:val="eop"/>
          <w:rFonts w:cstheme="minorBidi"/>
        </w:rPr>
        <w:t>health</w:t>
      </w:r>
    </w:p>
    <w:p w14:paraId="6C982104" w14:textId="509937A3" w:rsidR="003F0610" w:rsidRPr="00F0685C" w:rsidRDefault="003F0610" w:rsidP="003F0610">
      <w:pPr>
        <w:spacing w:before="40"/>
      </w:pPr>
      <w:bookmarkStart w:id="103" w:name="_Toc482997961"/>
      <w:r w:rsidRPr="00A41629">
        <w:t xml:space="preserve">The animal health sector </w:t>
      </w:r>
      <w:r w:rsidR="001132B9">
        <w:t>covers</w:t>
      </w:r>
      <w:r w:rsidRPr="00A41629">
        <w:t xml:space="preserve"> terrestrial </w:t>
      </w:r>
      <w:r>
        <w:t>(land-based)</w:t>
      </w:r>
      <w:r w:rsidRPr="00A41629">
        <w:t xml:space="preserve"> and aquatic food- and fibre-producing animals, companion animals, zoological collections, laboratory animals and wildlife.</w:t>
      </w:r>
      <w:r w:rsidRPr="00A41629">
        <w:fldChar w:fldCharType="begin"/>
      </w:r>
      <w:r w:rsidR="00ED1461">
        <w:instrText xml:space="preserve"> ADDIN EN.CITE &lt;EndNote&gt;&lt;Cite&gt;&lt;Author&gt;Department of Health&lt;/Author&gt;&lt;Year&gt;2020&lt;/Year&gt;&lt;RecNum&gt;67&lt;/RecNum&gt;&lt;DisplayText&gt;&lt;style face="superscript"&gt;48&lt;/style&gt;&lt;/DisplayText&gt;&lt;record&gt;&lt;rec-number&gt;67&lt;/rec-number&gt;&lt;foreign-keys&gt;&lt;key app="EN" db-id="zstzed00p9xv56e9wpgp0d0tpsd09zr50rtp" timestamp="1663041793"&gt;67&lt;/key&gt;&lt;/foreign-keys&gt;&lt;ref-type name="Report"&gt;27&lt;/ref-type&gt;&lt;contributors&gt;&lt;authors&gt;&lt;author&gt;Department of Health,&lt;/author&gt;&lt;author&gt;Department of Agriculture,, Water and the Environment&lt;/author&gt;&lt;/authors&gt;&lt;tertiary-authors&gt;&lt;author&gt;Australian Government,&lt;/author&gt;&lt;/tertiary-authors&gt;&lt;/contributors&gt;&lt;titles&gt;&lt;title&gt;Australia’s National Antimicrobial Resistance Strategy – 2020 and beyond&lt;/title&gt;&lt;/titles&gt;&lt;dates&gt;&lt;year&gt;2020&lt;/year&gt;&lt;/dates&gt;&lt;pub-location&gt;Canberra, Australia&lt;/pub-location&gt;&lt;work-type&gt;Publications Number: 12589&lt;/work-type&gt;&lt;urls&gt;&lt;/urls&gt;&lt;/record&gt;&lt;/Cite&gt;&lt;/EndNote&gt;</w:instrText>
      </w:r>
      <w:r w:rsidRPr="00A41629">
        <w:fldChar w:fldCharType="separate"/>
      </w:r>
      <w:r w:rsidR="008C285B" w:rsidRPr="008C285B">
        <w:rPr>
          <w:noProof/>
          <w:vertAlign w:val="superscript"/>
        </w:rPr>
        <w:t>48</w:t>
      </w:r>
      <w:r w:rsidRPr="00A41629">
        <w:fldChar w:fldCharType="end"/>
      </w:r>
      <w:r w:rsidRPr="00A41629">
        <w:t xml:space="preserve"> </w:t>
      </w:r>
      <w:r>
        <w:t>Animal health includes the use of medicines to promote and maintain animal welfare. Of the a</w:t>
      </w:r>
      <w:r w:rsidRPr="00A41629">
        <w:t xml:space="preserve">ntimicrobials </w:t>
      </w:r>
      <w:r>
        <w:t>sold in Australia for animal use</w:t>
      </w:r>
      <w:r w:rsidRPr="00A41629">
        <w:t xml:space="preserve">, 98% </w:t>
      </w:r>
      <w:r>
        <w:t>are</w:t>
      </w:r>
      <w:r w:rsidRPr="00A41629">
        <w:t xml:space="preserve"> used in food animals, with the </w:t>
      </w:r>
      <w:r>
        <w:t>remainder</w:t>
      </w:r>
      <w:r w:rsidRPr="00A41629">
        <w:t xml:space="preserve"> used on non-food animals and wildlife (2005</w:t>
      </w:r>
      <w:r w:rsidR="00D346E6">
        <w:rPr>
          <w:rFonts w:cstheme="minorHAnsi"/>
        </w:rPr>
        <w:t>–</w:t>
      </w:r>
      <w:r w:rsidRPr="00A41629">
        <w:t>2010</w:t>
      </w:r>
      <w:r>
        <w:t xml:space="preserve"> figures</w:t>
      </w:r>
      <w:r w:rsidRPr="00A41629">
        <w:t>)</w:t>
      </w:r>
      <w:r>
        <w:t>.</w:t>
      </w:r>
      <w:r>
        <w:fldChar w:fldCharType="begin"/>
      </w:r>
      <w:r w:rsidR="00841510">
        <w:instrText xml:space="preserve"> ADDIN EN.CITE &lt;EndNote&gt;&lt;Cite&gt;&lt;Author&gt;Australian Pesticides and Veterinary Medicines Authority&lt;/Author&gt;&lt;Year&gt;2014&lt;/Year&gt;&lt;RecNum&gt;224&lt;/RecNum&gt;&lt;DisplayText&gt;&lt;style face="superscript"&gt;80&lt;/style&gt;&lt;/DisplayText&gt;&lt;record&gt;&lt;rec-number&gt;224&lt;/rec-number&gt;&lt;foreign-keys&gt;&lt;key app="EN" db-id="zstzed00p9xv56e9wpgp0d0tpsd09zr50rtp" timestamp="1671416662"&gt;224&lt;/key&gt;&lt;/foreign-keys&gt;&lt;ref-type name="Report"&gt;27&lt;/ref-type&gt;&lt;contributors&gt;&lt;authors&gt;&lt;author&gt;Australian Pesticides and Veterinary Medicines Authority,&lt;/author&gt;&lt;/authors&gt;&lt;/contributors&gt;&lt;titles&gt;&lt;title&gt;Quantity of antimicrobial products sold for veterinary use in Australia&lt;/title&gt;&lt;/titles&gt;&lt;dates&gt;&lt;year&gt;2014&lt;/year&gt;&lt;/dates&gt;&lt;pub-location&gt;Kingston, Australia&lt;/pub-location&gt;&lt;publisher&gt;Australian Government&lt;/publisher&gt;&lt;urls&gt;&lt;related-urls&gt;&lt;url&gt;https://apvma.gov.au/sites/default/files/images/antimicrobial_sales_report_march-2014.pdf&lt;/url&gt;&lt;/related-urls&gt;&lt;/urls&gt;&lt;/record&gt;&lt;/Cite&gt;&lt;/EndNote&gt;</w:instrText>
      </w:r>
      <w:r>
        <w:fldChar w:fldCharType="separate"/>
      </w:r>
      <w:r w:rsidR="008C285B" w:rsidRPr="008C285B">
        <w:rPr>
          <w:noProof/>
          <w:vertAlign w:val="superscript"/>
        </w:rPr>
        <w:t>80</w:t>
      </w:r>
      <w:r>
        <w:fldChar w:fldCharType="end"/>
      </w:r>
      <w:r w:rsidRPr="00A41629">
        <w:t xml:space="preserve"> </w:t>
      </w:r>
      <w:r w:rsidRPr="00A41629">
        <w:rPr>
          <w:color w:val="000000" w:themeColor="text1"/>
        </w:rPr>
        <w:t>Coccidiostats</w:t>
      </w:r>
      <w:r>
        <w:rPr>
          <w:color w:val="000000" w:themeColor="text1"/>
        </w:rPr>
        <w:t xml:space="preserve"> – which are a </w:t>
      </w:r>
      <w:r w:rsidRPr="00A41629">
        <w:rPr>
          <w:color w:val="000000" w:themeColor="text1"/>
        </w:rPr>
        <w:t xml:space="preserve">class of antimicrobials </w:t>
      </w:r>
      <w:r>
        <w:rPr>
          <w:color w:val="000000" w:themeColor="text1"/>
        </w:rPr>
        <w:t xml:space="preserve">that are </w:t>
      </w:r>
      <w:r w:rsidRPr="00A41629">
        <w:rPr>
          <w:color w:val="000000" w:themeColor="text1"/>
        </w:rPr>
        <w:t>not used in humans</w:t>
      </w:r>
      <w:r>
        <w:rPr>
          <w:color w:val="000000" w:themeColor="text1"/>
        </w:rPr>
        <w:t xml:space="preserve"> and which are not </w:t>
      </w:r>
      <w:r w:rsidRPr="00A41629">
        <w:rPr>
          <w:color w:val="000000" w:themeColor="text1"/>
        </w:rPr>
        <w:t xml:space="preserve">considered </w:t>
      </w:r>
      <w:r>
        <w:rPr>
          <w:color w:val="000000" w:themeColor="text1"/>
        </w:rPr>
        <w:t>to pose</w:t>
      </w:r>
      <w:r w:rsidRPr="00A41629">
        <w:rPr>
          <w:color w:val="000000" w:themeColor="text1"/>
        </w:rPr>
        <w:t xml:space="preserve"> AMR risks </w:t>
      </w:r>
      <w:r>
        <w:rPr>
          <w:color w:val="000000" w:themeColor="text1"/>
        </w:rPr>
        <w:t>to</w:t>
      </w:r>
      <w:r w:rsidRPr="00A41629">
        <w:rPr>
          <w:color w:val="000000" w:themeColor="text1"/>
        </w:rPr>
        <w:t xml:space="preserve"> humans</w:t>
      </w:r>
      <w:r>
        <w:rPr>
          <w:color w:val="000000" w:themeColor="text1"/>
        </w:rPr>
        <w:t xml:space="preserve"> –</w:t>
      </w:r>
      <w:r w:rsidRPr="00A41629">
        <w:rPr>
          <w:color w:val="000000" w:themeColor="text1"/>
        </w:rPr>
        <w:t xml:space="preserve"> make up more than half of the antimicrobials sold for use in food-producing animals.</w:t>
      </w:r>
      <w:r>
        <w:rPr>
          <w:color w:val="000000" w:themeColor="text1"/>
        </w:rPr>
        <w:fldChar w:fldCharType="begin"/>
      </w:r>
      <w:r w:rsidR="00841510">
        <w:rPr>
          <w:color w:val="000000" w:themeColor="text1"/>
        </w:rPr>
        <w:instrText xml:space="preserve"> ADDIN EN.CITE &lt;EndNote&gt;&lt;Cite&gt;&lt;Author&gt;Australian Pesticides and Veterinary Medicines Authority&lt;/Author&gt;&lt;Year&gt;2014&lt;/Year&gt;&lt;RecNum&gt;224&lt;/RecNum&gt;&lt;DisplayText&gt;&lt;style face="superscript"&gt;80&lt;/style&gt;&lt;/DisplayText&gt;&lt;record&gt;&lt;rec-number&gt;224&lt;/rec-number&gt;&lt;foreign-keys&gt;&lt;key app="EN" db-id="zstzed00p9xv56e9wpgp0d0tpsd09zr50rtp" timestamp="1671416662"&gt;224&lt;/key&gt;&lt;/foreign-keys&gt;&lt;ref-type name="Report"&gt;27&lt;/ref-type&gt;&lt;contributors&gt;&lt;authors&gt;&lt;author&gt;Australian Pesticides and Veterinary Medicines Authority,&lt;/author&gt;&lt;/authors&gt;&lt;/contributors&gt;&lt;titles&gt;&lt;title&gt;Quantity of antimicrobial products sold for veterinary use in Australia&lt;/title&gt;&lt;/titles&gt;&lt;dates&gt;&lt;year&gt;2014&lt;/year&gt;&lt;/dates&gt;&lt;pub-location&gt;Kingston, Australia&lt;/pub-location&gt;&lt;publisher&gt;Australian Government&lt;/publisher&gt;&lt;urls&gt;&lt;related-urls&gt;&lt;url&gt;https://apvma.gov.au/sites/default/files/images/antimicrobial_sales_report_march-2014.pdf&lt;/url&gt;&lt;/related-urls&gt;&lt;/urls&gt;&lt;/record&gt;&lt;/Cite&gt;&lt;/EndNote&gt;</w:instrText>
      </w:r>
      <w:r>
        <w:rPr>
          <w:color w:val="000000" w:themeColor="text1"/>
        </w:rPr>
        <w:fldChar w:fldCharType="separate"/>
      </w:r>
      <w:r w:rsidR="008C285B" w:rsidRPr="008C285B">
        <w:rPr>
          <w:noProof/>
          <w:color w:val="000000" w:themeColor="text1"/>
          <w:vertAlign w:val="superscript"/>
        </w:rPr>
        <w:t>80</w:t>
      </w:r>
      <w:r>
        <w:rPr>
          <w:color w:val="000000" w:themeColor="text1"/>
        </w:rPr>
        <w:fldChar w:fldCharType="end"/>
      </w:r>
      <w:r w:rsidRPr="00A41629">
        <w:rPr>
          <w:color w:val="000000" w:themeColor="text1"/>
        </w:rPr>
        <w:t xml:space="preserve"> </w:t>
      </w:r>
      <w:r>
        <w:t>C</w:t>
      </w:r>
      <w:r w:rsidRPr="00A41629">
        <w:t>ertain antibiotics of critical importance to human health</w:t>
      </w:r>
      <w:r>
        <w:t xml:space="preserve"> (e.g. fluoroquinolones, colistin and fourth</w:t>
      </w:r>
      <w:r w:rsidR="00855366">
        <w:t>-</w:t>
      </w:r>
      <w:r>
        <w:t>generation cephalosporins)</w:t>
      </w:r>
      <w:r w:rsidRPr="00A41629">
        <w:t xml:space="preserve"> </w:t>
      </w:r>
      <w:r>
        <w:t xml:space="preserve">are restricted in livestock industries </w:t>
      </w:r>
      <w:r w:rsidRPr="00A41629">
        <w:t xml:space="preserve">but </w:t>
      </w:r>
      <w:r>
        <w:t xml:space="preserve">are permitted </w:t>
      </w:r>
      <w:r w:rsidR="0039151D">
        <w:t>on a controlled basis</w:t>
      </w:r>
      <w:r w:rsidRPr="00A41629">
        <w:t xml:space="preserve"> </w:t>
      </w:r>
      <w:r>
        <w:t>in</w:t>
      </w:r>
      <w:r w:rsidRPr="00A41629">
        <w:t xml:space="preserve"> non-food animals.</w:t>
      </w:r>
    </w:p>
    <w:p w14:paraId="233799BB" w14:textId="21049386" w:rsidR="003F0610" w:rsidRPr="006F16D2" w:rsidRDefault="003F0610" w:rsidP="003F0610">
      <w:pPr>
        <w:pStyle w:val="Heading4"/>
      </w:pPr>
      <w:r w:rsidRPr="006F16D2">
        <w:t xml:space="preserve">AMR within the </w:t>
      </w:r>
      <w:r>
        <w:t>animal</w:t>
      </w:r>
      <w:r w:rsidRPr="006F16D2">
        <w:t xml:space="preserve"> </w:t>
      </w:r>
      <w:r w:rsidR="003A03EE">
        <w:t xml:space="preserve">health </w:t>
      </w:r>
      <w:r w:rsidRPr="006F16D2">
        <w:t>sector</w:t>
      </w:r>
      <w:bookmarkEnd w:id="103"/>
    </w:p>
    <w:p w14:paraId="27115767" w14:textId="2DB925BE" w:rsidR="003F0610" w:rsidRDefault="003F0610" w:rsidP="003F0610">
      <w:pPr>
        <w:spacing w:before="40"/>
        <w:rPr>
          <w:rFonts w:cs="Symbol"/>
        </w:rPr>
      </w:pPr>
      <w:r>
        <w:rPr>
          <w:rFonts w:cs="Symbol"/>
        </w:rPr>
        <w:t>Australia generally has low rates of antibiotic use in animals, with a</w:t>
      </w:r>
      <w:r w:rsidRPr="00040D25">
        <w:t xml:space="preserve"> 2015 UK review of antibiotic use in agriculture (including animal sectors) </w:t>
      </w:r>
      <w:r>
        <w:t>placing</w:t>
      </w:r>
      <w:r w:rsidRPr="00040D25">
        <w:t xml:space="preserve"> Australia as the fifth</w:t>
      </w:r>
      <w:r w:rsidR="00AB7DCB">
        <w:t>-</w:t>
      </w:r>
      <w:r w:rsidRPr="00040D25">
        <w:t>lowest user.</w:t>
      </w:r>
      <w:r w:rsidRPr="00040D25">
        <w:fldChar w:fldCharType="begin"/>
      </w:r>
      <w:r w:rsidR="00841510">
        <w:instrText xml:space="preserve"> ADDIN EN.CITE &lt;EndNote&gt;&lt;Cite&gt;&lt;Author&gt;O&amp;apos;Neill&lt;/Author&gt;&lt;Year&gt;2015&lt;/Year&gt;&lt;RecNum&gt;15&lt;/RecNum&gt;&lt;DisplayText&gt;&lt;style face="superscript"&gt;81&lt;/style&gt;&lt;/DisplayText&gt;&lt;record&gt;&lt;rec-number&gt;15&lt;/rec-number&gt;&lt;foreign-keys&gt;&lt;key app="EN" db-id="zstzed00p9xv56e9wpgp0d0tpsd09zr50rtp" timestamp="1663041788"&gt;15&lt;/key&gt;&lt;/foreign-keys&gt;&lt;ref-type name="Report"&gt;27&lt;/ref-type&gt;&lt;contributors&gt;&lt;authors&gt;&lt;author&gt;O&amp;apos;Neill, J&lt;/author&gt;&lt;/authors&gt;&lt;/contributors&gt;&lt;titles&gt;&lt;title&gt;Antimicrobials in agriculture and the environment: Reducing unnecessary use and waste&lt;/title&gt;&lt;/titles&gt;&lt;dates&gt;&lt;year&gt;2015&lt;/year&gt;&lt;/dates&gt;&lt;pub-location&gt;London, United Kingdom&lt;/pub-location&gt;&lt;publisher&gt;United Kingdom Government&lt;/publisher&gt;&lt;urls&gt;&lt;/urls&gt;&lt;/record&gt;&lt;/Cite&gt;&lt;/EndNote&gt;</w:instrText>
      </w:r>
      <w:r w:rsidRPr="00040D25">
        <w:fldChar w:fldCharType="separate"/>
      </w:r>
      <w:r w:rsidR="008C285B" w:rsidRPr="008C285B">
        <w:rPr>
          <w:noProof/>
          <w:vertAlign w:val="superscript"/>
        </w:rPr>
        <w:t>81</w:t>
      </w:r>
      <w:r w:rsidRPr="00040D25">
        <w:fldChar w:fldCharType="end"/>
      </w:r>
      <w:r w:rsidRPr="00040D25">
        <w:t xml:space="preserve"> </w:t>
      </w:r>
      <w:r>
        <w:t xml:space="preserve">This, combined with Australia’s strong biosecurity standards, </w:t>
      </w:r>
      <w:r w:rsidRPr="00040D25">
        <w:t>place</w:t>
      </w:r>
      <w:r>
        <w:t>s Australian</w:t>
      </w:r>
      <w:r w:rsidRPr="00040D25">
        <w:t xml:space="preserve"> </w:t>
      </w:r>
      <w:r>
        <w:t>livestock industries</w:t>
      </w:r>
      <w:r w:rsidRPr="00040D25">
        <w:t xml:space="preserve"> in a strong position </w:t>
      </w:r>
      <w:r w:rsidR="000D3BAA">
        <w:t>compared with</w:t>
      </w:r>
      <w:r w:rsidRPr="00040D25">
        <w:t xml:space="preserve"> </w:t>
      </w:r>
      <w:r>
        <w:t xml:space="preserve">other countries in relation to AMR. However, experts consulted in this project acknowledged the need to continue to </w:t>
      </w:r>
      <w:r w:rsidRPr="00040D25">
        <w:t>improve prescribing guidelines and other stewardship materials to help ensure that antimicrobials are used appropriately.</w:t>
      </w:r>
      <w:r>
        <w:t xml:space="preserve"> Furthermore, there is a need to better understand antimicrobial usage in both companion and production animals to help identify key opportunities for improved stewardship.</w:t>
      </w:r>
    </w:p>
    <w:p w14:paraId="5F52D44C" w14:textId="40D9F801" w:rsidR="003F0610" w:rsidRDefault="003F0610" w:rsidP="003F0610">
      <w:pPr>
        <w:spacing w:before="180" w:after="120" w:line="264" w:lineRule="auto"/>
        <w:rPr>
          <w:rFonts w:cstheme="minorHAnsi"/>
          <w:color w:val="333333"/>
          <w:shd w:val="clear" w:color="auto" w:fill="FFFFFF"/>
        </w:rPr>
      </w:pPr>
      <w:r w:rsidRPr="00BE5DDE">
        <w:rPr>
          <w:rFonts w:cstheme="minorHAnsi"/>
          <w:color w:val="000000"/>
          <w:shd w:val="clear" w:color="auto" w:fill="FFFFFF"/>
        </w:rPr>
        <w:t xml:space="preserve">Vaccination is recognised by the </w:t>
      </w:r>
      <w:r>
        <w:rPr>
          <w:rFonts w:cstheme="minorHAnsi"/>
          <w:color w:val="000000"/>
          <w:shd w:val="clear" w:color="auto" w:fill="FFFFFF"/>
        </w:rPr>
        <w:t>WHO</w:t>
      </w:r>
      <w:r w:rsidRPr="00BE5DDE">
        <w:rPr>
          <w:rFonts w:cstheme="minorHAnsi"/>
          <w:color w:val="000000"/>
          <w:shd w:val="clear" w:color="auto" w:fill="FFFFFF"/>
        </w:rPr>
        <w:t xml:space="preserve"> as a promising alternative to antibiotics</w:t>
      </w:r>
      <w:r>
        <w:rPr>
          <w:rFonts w:cstheme="minorHAnsi"/>
          <w:color w:val="000000"/>
          <w:shd w:val="clear" w:color="auto" w:fill="FFFFFF"/>
        </w:rPr>
        <w:t xml:space="preserve"> for diseases of livestock with a known bacterial aetiology,</w:t>
      </w:r>
      <w:r>
        <w:rPr>
          <w:rFonts w:cstheme="minorHAnsi"/>
          <w:color w:val="000000"/>
          <w:shd w:val="clear" w:color="auto" w:fill="FFFFFF"/>
        </w:rPr>
        <w:fldChar w:fldCharType="begin"/>
      </w:r>
      <w:r w:rsidR="00ED1461">
        <w:rPr>
          <w:rFonts w:cstheme="minorHAnsi"/>
          <w:color w:val="000000"/>
          <w:shd w:val="clear" w:color="auto" w:fill="FFFFFF"/>
        </w:rPr>
        <w:instrText xml:space="preserve"> ADDIN EN.CITE &lt;EndNote&gt;&lt;Cite&gt;&lt;Author&gt;World Health Organization&lt;/Author&gt;&lt;Year&gt;2014&lt;/Year&gt;&lt;RecNum&gt;225&lt;/RecNum&gt;&lt;DisplayText&gt;&lt;style face="superscript"&gt;82&lt;/style&gt;&lt;/DisplayText&gt;&lt;record&gt;&lt;rec-number&gt;225&lt;/rec-number&gt;&lt;foreign-keys&gt;&lt;key app="EN" db-id="zstzed00p9xv56e9wpgp0d0tpsd09zr50rtp" timestamp="1671416662"&gt;225&lt;/key&gt;&lt;/foreign-keys&gt;&lt;ref-type name="Report"&gt;27&lt;/ref-type&gt;&lt;contributors&gt;&lt;authors&gt;&lt;author&gt;World Health Organization,&lt;/author&gt;&lt;/authors&gt;&lt;tertiary-authors&gt;&lt;author&gt;World Health Organization,&lt;/author&gt;&lt;/tertiary-authors&gt;&lt;/contributors&gt;&lt;titles&gt;&lt;title&gt;Antimicrobial resistance: Global report on surveillance&lt;/title&gt;&lt;/titles&gt;&lt;dates&gt;&lt;year&gt;2014&lt;/year&gt;&lt;/dates&gt;&lt;pub-location&gt;Geneva, Switzerland&lt;/pub-location&gt;&lt;isbn&gt;9241564741&lt;/isbn&gt;&lt;urls&gt;&lt;/urls&gt;&lt;/record&gt;&lt;/Cite&gt;&lt;/EndNote&gt;</w:instrText>
      </w:r>
      <w:r>
        <w:rPr>
          <w:rFonts w:cstheme="minorHAnsi"/>
          <w:color w:val="000000"/>
          <w:shd w:val="clear" w:color="auto" w:fill="FFFFFF"/>
        </w:rPr>
        <w:fldChar w:fldCharType="separate"/>
      </w:r>
      <w:r w:rsidR="008C285B" w:rsidRPr="008C285B">
        <w:rPr>
          <w:rFonts w:cstheme="minorHAnsi"/>
          <w:noProof/>
          <w:color w:val="000000"/>
          <w:shd w:val="clear" w:color="auto" w:fill="FFFFFF"/>
          <w:vertAlign w:val="superscript"/>
        </w:rPr>
        <w:t>82</w:t>
      </w:r>
      <w:r>
        <w:rPr>
          <w:rFonts w:cstheme="minorHAnsi"/>
          <w:color w:val="000000"/>
          <w:shd w:val="clear" w:color="auto" w:fill="FFFFFF"/>
        </w:rPr>
        <w:fldChar w:fldCharType="end"/>
      </w:r>
      <w:r>
        <w:rPr>
          <w:rFonts w:cstheme="minorHAnsi"/>
          <w:color w:val="000000"/>
          <w:shd w:val="clear" w:color="auto" w:fill="FFFFFF"/>
        </w:rPr>
        <w:t xml:space="preserve"> </w:t>
      </w:r>
      <w:r w:rsidRPr="00BE5DDE">
        <w:rPr>
          <w:rFonts w:cstheme="minorHAnsi"/>
          <w:color w:val="333333"/>
          <w:shd w:val="clear" w:color="auto" w:fill="FFFFFF"/>
        </w:rPr>
        <w:t xml:space="preserve">with </w:t>
      </w:r>
      <w:r>
        <w:rPr>
          <w:rFonts w:cstheme="minorHAnsi"/>
          <w:color w:val="333333"/>
          <w:shd w:val="clear" w:color="auto" w:fill="FFFFFF"/>
        </w:rPr>
        <w:t xml:space="preserve">multiple </w:t>
      </w:r>
      <w:r w:rsidRPr="00BE5DDE">
        <w:rPr>
          <w:rFonts w:cstheme="minorHAnsi"/>
          <w:color w:val="333333"/>
          <w:shd w:val="clear" w:color="auto" w:fill="FFFFFF"/>
        </w:rPr>
        <w:t xml:space="preserve">studies demonstrating that vaccination of animal populations can </w:t>
      </w:r>
      <w:r>
        <w:rPr>
          <w:rFonts w:cstheme="minorHAnsi"/>
          <w:color w:val="333333"/>
          <w:shd w:val="clear" w:color="auto" w:fill="FFFFFF"/>
        </w:rPr>
        <w:t>lead to significant reductions in</w:t>
      </w:r>
      <w:r w:rsidRPr="00BE5DDE">
        <w:rPr>
          <w:rFonts w:cstheme="minorHAnsi"/>
          <w:color w:val="333333"/>
          <w:shd w:val="clear" w:color="auto" w:fill="FFFFFF"/>
        </w:rPr>
        <w:t xml:space="preserve"> antibiotic consumption</w:t>
      </w:r>
      <w:r>
        <w:rPr>
          <w:rFonts w:cstheme="minorHAnsi"/>
          <w:color w:val="333333"/>
          <w:shd w:val="clear" w:color="auto" w:fill="FFFFFF"/>
        </w:rPr>
        <w:t>.</w:t>
      </w:r>
      <w:r>
        <w:rPr>
          <w:rFonts w:cstheme="minorHAnsi"/>
          <w:color w:val="333333"/>
          <w:shd w:val="clear" w:color="auto" w:fill="FFFFFF"/>
        </w:rPr>
        <w:fldChar w:fldCharType="begin">
          <w:fldData xml:space="preserve">PEVuZE5vdGU+PENpdGU+PEF1dGhvcj5NdXJwaHk8L0F1dGhvcj48WWVhcj4yMDE3PC9ZZWFyPjxS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</w:fldData>
        </w:fldChar>
      </w:r>
      <w:r w:rsidR="00841510">
        <w:rPr>
          <w:rFonts w:cstheme="minorHAnsi"/>
          <w:color w:val="333333"/>
          <w:shd w:val="clear" w:color="auto" w:fill="FFFFFF"/>
        </w:rPr>
        <w:instrText xml:space="preserve"> ADDIN EN.CITE </w:instrText>
      </w:r>
      <w:r w:rsidR="00841510">
        <w:rPr>
          <w:rFonts w:cstheme="minorHAnsi"/>
          <w:color w:val="333333"/>
          <w:shd w:val="clear" w:color="auto" w:fill="FFFFFF"/>
        </w:rPr>
        <w:fldChar w:fldCharType="begin">
          <w:fldData xml:space="preserve">PEVuZE5vdGU+PENpdGU+PEF1dGhvcj5NdXJwaHk8L0F1dGhvcj48WWVhcj4yMDE3PC9ZZWFyPjxS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</w:fldData>
        </w:fldChar>
      </w:r>
      <w:r w:rsidR="00841510">
        <w:rPr>
          <w:rFonts w:cstheme="minorHAnsi"/>
          <w:color w:val="333333"/>
          <w:shd w:val="clear" w:color="auto" w:fill="FFFFFF"/>
        </w:rPr>
        <w:instrText xml:space="preserve"> ADDIN EN.CITE.DATA </w:instrText>
      </w:r>
      <w:r w:rsidR="00841510">
        <w:rPr>
          <w:rFonts w:cstheme="minorHAnsi"/>
          <w:color w:val="333333"/>
          <w:shd w:val="clear" w:color="auto" w:fill="FFFFFF"/>
        </w:rPr>
      </w:r>
      <w:r w:rsidR="00841510">
        <w:rPr>
          <w:rFonts w:cstheme="minorHAnsi"/>
          <w:color w:val="333333"/>
          <w:shd w:val="clear" w:color="auto" w:fill="FFFFFF"/>
        </w:rPr>
        <w:fldChar w:fldCharType="end"/>
      </w:r>
      <w:r>
        <w:rPr>
          <w:rFonts w:cstheme="minorHAnsi"/>
          <w:color w:val="333333"/>
          <w:shd w:val="clear" w:color="auto" w:fill="FFFFFF"/>
        </w:rPr>
      </w:r>
      <w:r>
        <w:rPr>
          <w:rFonts w:cstheme="minorHAnsi"/>
          <w:color w:val="333333"/>
          <w:shd w:val="clear" w:color="auto" w:fill="FFFFFF"/>
        </w:rPr>
        <w:fldChar w:fldCharType="separate"/>
      </w:r>
      <w:r w:rsidR="008C285B" w:rsidRPr="008C285B">
        <w:rPr>
          <w:rFonts w:cstheme="minorHAnsi"/>
          <w:noProof/>
          <w:color w:val="333333"/>
          <w:shd w:val="clear" w:color="auto" w:fill="FFFFFF"/>
          <w:vertAlign w:val="superscript"/>
        </w:rPr>
        <w:t>83</w:t>
      </w:r>
      <w:r w:rsidR="0054478E">
        <w:rPr>
          <w:rFonts w:cstheme="minorHAnsi"/>
          <w:noProof/>
          <w:color w:val="333333"/>
          <w:shd w:val="clear" w:color="auto" w:fill="FFFFFF"/>
          <w:vertAlign w:val="superscript"/>
        </w:rPr>
        <w:t>–</w:t>
      </w:r>
      <w:r w:rsidR="008C285B" w:rsidRPr="008C285B">
        <w:rPr>
          <w:rFonts w:cstheme="minorHAnsi"/>
          <w:noProof/>
          <w:color w:val="333333"/>
          <w:shd w:val="clear" w:color="auto" w:fill="FFFFFF"/>
          <w:vertAlign w:val="superscript"/>
        </w:rPr>
        <w:t>86</w:t>
      </w:r>
      <w:r>
        <w:rPr>
          <w:rFonts w:cstheme="minorHAnsi"/>
          <w:color w:val="333333"/>
          <w:shd w:val="clear" w:color="auto" w:fill="FFFFFF"/>
        </w:rPr>
        <w:fldChar w:fldCharType="end"/>
      </w:r>
      <w:r>
        <w:rPr>
          <w:rFonts w:cstheme="minorHAnsi"/>
          <w:color w:val="333333"/>
          <w:shd w:val="clear" w:color="auto" w:fill="FFFFFF"/>
        </w:rPr>
        <w:t xml:space="preserve"> But not all studies have shown </w:t>
      </w:r>
      <w:r w:rsidRPr="004B1FF0">
        <w:rPr>
          <w:rFonts w:cstheme="minorHAnsi"/>
          <w:color w:val="333333"/>
          <w:shd w:val="clear" w:color="auto" w:fill="FFFFFF"/>
        </w:rPr>
        <w:t>a link between vaccination and decreased antibiotic use</w:t>
      </w:r>
      <w:r>
        <w:rPr>
          <w:rFonts w:cstheme="minorHAnsi"/>
          <w:color w:val="333333"/>
          <w:shd w:val="clear" w:color="auto" w:fill="FFFFFF"/>
        </w:rPr>
        <w:t>.</w:t>
      </w:r>
      <w:r>
        <w:rPr>
          <w:rFonts w:cstheme="minorHAnsi"/>
          <w:color w:val="333333"/>
          <w:shd w:val="clear" w:color="auto" w:fill="FFFFFF"/>
        </w:rPr>
        <w:fldChar w:fldCharType="begin">
          <w:fldData xml:space="preserve">PEVuZE5vdGU+PENpdGU+PEF1dGhvcj5Ib2VsemVyPC9BdXRob3I+PFllYXI+MjAxODwvWWVhcj48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</w:fldData>
        </w:fldChar>
      </w:r>
      <w:r w:rsidR="00841510">
        <w:rPr>
          <w:rFonts w:cstheme="minorHAnsi"/>
          <w:color w:val="333333"/>
          <w:shd w:val="clear" w:color="auto" w:fill="FFFFFF"/>
        </w:rPr>
        <w:instrText xml:space="preserve"> ADDIN EN.CITE </w:instrText>
      </w:r>
      <w:r w:rsidR="00841510">
        <w:rPr>
          <w:rFonts w:cstheme="minorHAnsi"/>
          <w:color w:val="333333"/>
          <w:shd w:val="clear" w:color="auto" w:fill="FFFFFF"/>
        </w:rPr>
        <w:fldChar w:fldCharType="begin">
          <w:fldData xml:space="preserve">PEVuZE5vdGU+PENpdGU+PEF1dGhvcj5Ib2VsemVyPC9BdXRob3I+PFllYXI+MjAxODwvWWVhcj48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</w:fldData>
        </w:fldChar>
      </w:r>
      <w:r w:rsidR="00841510">
        <w:rPr>
          <w:rFonts w:cstheme="minorHAnsi"/>
          <w:color w:val="333333"/>
          <w:shd w:val="clear" w:color="auto" w:fill="FFFFFF"/>
        </w:rPr>
        <w:instrText xml:space="preserve"> ADDIN EN.CITE.DATA </w:instrText>
      </w:r>
      <w:r w:rsidR="00841510">
        <w:rPr>
          <w:rFonts w:cstheme="minorHAnsi"/>
          <w:color w:val="333333"/>
          <w:shd w:val="clear" w:color="auto" w:fill="FFFFFF"/>
        </w:rPr>
      </w:r>
      <w:r w:rsidR="00841510">
        <w:rPr>
          <w:rFonts w:cstheme="minorHAnsi"/>
          <w:color w:val="333333"/>
          <w:shd w:val="clear" w:color="auto" w:fill="FFFFFF"/>
        </w:rPr>
        <w:fldChar w:fldCharType="end"/>
      </w:r>
      <w:r>
        <w:rPr>
          <w:rFonts w:cstheme="minorHAnsi"/>
          <w:color w:val="333333"/>
          <w:shd w:val="clear" w:color="auto" w:fill="FFFFFF"/>
        </w:rPr>
      </w:r>
      <w:r>
        <w:rPr>
          <w:rFonts w:cstheme="minorHAnsi"/>
          <w:color w:val="333333"/>
          <w:shd w:val="clear" w:color="auto" w:fill="FFFFFF"/>
        </w:rPr>
        <w:fldChar w:fldCharType="separate"/>
      </w:r>
      <w:r w:rsidR="008C285B" w:rsidRPr="008C285B">
        <w:rPr>
          <w:rFonts w:cstheme="minorHAnsi"/>
          <w:noProof/>
          <w:color w:val="333333"/>
          <w:shd w:val="clear" w:color="auto" w:fill="FFFFFF"/>
          <w:vertAlign w:val="superscript"/>
        </w:rPr>
        <w:t>87</w:t>
      </w:r>
      <w:r>
        <w:rPr>
          <w:rFonts w:cstheme="minorHAnsi"/>
          <w:color w:val="333333"/>
          <w:shd w:val="clear" w:color="auto" w:fill="FFFFFF"/>
        </w:rPr>
        <w:fldChar w:fldCharType="end"/>
      </w:r>
      <w:r w:rsidRPr="004B1FF0">
        <w:rPr>
          <w:rFonts w:cstheme="minorHAnsi"/>
          <w:color w:val="333333"/>
          <w:shd w:val="clear" w:color="auto" w:fill="FFFFFF"/>
        </w:rPr>
        <w:t xml:space="preserve"> </w:t>
      </w:r>
      <w:r>
        <w:rPr>
          <w:rFonts w:cstheme="minorHAnsi"/>
          <w:color w:val="333333"/>
          <w:shd w:val="clear" w:color="auto" w:fill="FFFFFF"/>
        </w:rPr>
        <w:t>The development of vaccines is lengthy and costly; thus there is a need to understand if and where vaccination may have a positive impact on infection prevention in Australian livestock industries. Addressing this gap will support the targeted development of vaccines that will reduce antibiotic consumption, fill a livestock industry need and help to ensure market uptake.</w:t>
      </w:r>
    </w:p>
    <w:p w14:paraId="07A74533" w14:textId="6EFDF706" w:rsidR="003F0610" w:rsidRDefault="003F0610" w:rsidP="003F0610">
      <w:pPr>
        <w:spacing w:before="180" w:after="120" w:line="264" w:lineRule="auto"/>
      </w:pPr>
      <w:r w:rsidRPr="00350790">
        <w:lastRenderedPageBreak/>
        <w:t>There is</w:t>
      </w:r>
      <w:r>
        <w:t xml:space="preserve"> also</w:t>
      </w:r>
      <w:r w:rsidRPr="00350790">
        <w:t xml:space="preserve"> an ongoing </w:t>
      </w:r>
      <w:r>
        <w:t>requirement</w:t>
      </w:r>
      <w:r w:rsidRPr="00350790">
        <w:t xml:space="preserve"> to </w:t>
      </w:r>
      <w:r>
        <w:t>refine</w:t>
      </w:r>
      <w:r w:rsidRPr="00350790">
        <w:t xml:space="preserve"> best</w:t>
      </w:r>
      <w:r w:rsidR="00855366">
        <w:t>-</w:t>
      </w:r>
      <w:r w:rsidRPr="00350790">
        <w:t>practice biosecurity measures to reduce the need for antimicrobials</w:t>
      </w:r>
      <w:r>
        <w:t>, particularly in a</w:t>
      </w:r>
      <w:r w:rsidRPr="00350790">
        <w:t xml:space="preserve">nimal industries </w:t>
      </w:r>
      <w:r>
        <w:t xml:space="preserve">that </w:t>
      </w:r>
      <w:r w:rsidRPr="00350790">
        <w:t xml:space="preserve">are moving towards greater intensification. Practices known to reduce the need for antibiotics </w:t>
      </w:r>
      <w:r>
        <w:t>i</w:t>
      </w:r>
      <w:r w:rsidRPr="00350790">
        <w:t xml:space="preserve">nclude </w:t>
      </w:r>
      <w:r>
        <w:t>property isolation and boundary biosecurity,</w:t>
      </w:r>
      <w:r w:rsidRPr="00350790">
        <w:t xml:space="preserve"> eradicati</w:t>
      </w:r>
      <w:r w:rsidR="00855366">
        <w:t>on of</w:t>
      </w:r>
      <w:r w:rsidRPr="00350790">
        <w:t xml:space="preserve"> specific diseases, </w:t>
      </w:r>
      <w:r>
        <w:t xml:space="preserve">hygiene </w:t>
      </w:r>
      <w:r w:rsidRPr="00350790">
        <w:t>control</w:t>
      </w:r>
      <w:r w:rsidRPr="00350790" w:rsidDel="002E44EC">
        <w:t xml:space="preserve"> </w:t>
      </w:r>
      <w:r w:rsidRPr="00350790">
        <w:rPr>
          <w:rFonts w:cstheme="minorHAnsi"/>
        </w:rPr>
        <w:t xml:space="preserve">and </w:t>
      </w:r>
      <w:r>
        <w:rPr>
          <w:rFonts w:cstheme="minorHAnsi"/>
        </w:rPr>
        <w:t xml:space="preserve">improved </w:t>
      </w:r>
      <w:r w:rsidRPr="00350790">
        <w:t xml:space="preserve">feed </w:t>
      </w:r>
      <w:r w:rsidRPr="00350790">
        <w:rPr>
          <w:rFonts w:cstheme="minorHAnsi"/>
        </w:rPr>
        <w:t>quality and environmental conditions to prevent or reduce stress</w:t>
      </w:r>
      <w:r>
        <w:rPr>
          <w:rFonts w:cstheme="minorHAnsi"/>
        </w:rPr>
        <w:t>.</w:t>
      </w:r>
      <w:r>
        <w:rPr>
          <w:rFonts w:cstheme="minorHAnsi"/>
        </w:rPr>
        <w:fldChar w:fldCharType="begin"/>
      </w:r>
      <w:r w:rsidR="00841510">
        <w:rPr>
          <w:rFonts w:cstheme="minorHAnsi"/>
        </w:rPr>
        <w:instrText xml:space="preserve"> ADDIN EN.CITE &lt;EndNote&gt;&lt;Cite&gt;&lt;Author&gt;National Research Council&lt;/Author&gt;&lt;Year&gt;1999&lt;/Year&gt;&lt;RecNum&gt;231&lt;/RecNum&gt;&lt;DisplayText&gt;&lt;style face="superscript"&gt;88&lt;/style&gt;&lt;/DisplayText&gt;&lt;record&gt;&lt;rec-number&gt;231&lt;/rec-number&gt;&lt;foreign-keys&gt;&lt;key app="EN" db-id="zstzed00p9xv56e9wpgp0d0tpsd09zr50rtp" timestamp="1671416662"&gt;231&lt;/key&gt;&lt;/foreign-keys&gt;&lt;ref-type name="Book Section"&gt;5&lt;/ref-type&gt;&lt;contributors&gt;&lt;authors&gt;&lt;author&gt;National Research Council,&lt;/author&gt;&lt;/authors&gt;&lt;/contributors&gt;&lt;titles&gt;&lt;title&gt;Approaches to minimizing antibiotic use in food-animal production&lt;/title&gt;&lt;secondary-title&gt;The use of drugs in food animals: Benefits and risks&lt;/secondary-title&gt;&lt;/titles&gt;&lt;dates&gt;&lt;year&gt;1999&lt;/year&gt;&lt;/dates&gt;&lt;pub-location&gt;Washington D.C., United States&lt;/pub-location&gt;&lt;publisher&gt;National Academies Press&lt;/publisher&gt;&lt;isbn&gt;0309525365&lt;/isbn&gt;&lt;urls&gt;&lt;related-urls&gt;&lt;url&gt;https://www.ncbi.nlm.nih.gov/books/NBK232568/&lt;/url&gt;&lt;/related-urls&gt;&lt;/urls&gt;&lt;/record&gt;&lt;/Cite&gt;&lt;/EndNote&gt;</w:instrText>
      </w:r>
      <w:r>
        <w:rPr>
          <w:rFonts w:cstheme="minorHAnsi"/>
        </w:rPr>
        <w:fldChar w:fldCharType="separate"/>
      </w:r>
      <w:r w:rsidR="008C285B" w:rsidRPr="008C285B">
        <w:rPr>
          <w:rFonts w:cstheme="minorHAnsi"/>
          <w:noProof/>
          <w:vertAlign w:val="superscript"/>
        </w:rPr>
        <w:t>88</w:t>
      </w:r>
      <w:r>
        <w:rPr>
          <w:rFonts w:cstheme="minorHAnsi"/>
        </w:rPr>
        <w:fldChar w:fldCharType="end"/>
      </w:r>
      <w:r w:rsidRPr="00350790">
        <w:rPr>
          <w:rFonts w:cstheme="minorHAnsi"/>
        </w:rPr>
        <w:t xml:space="preserve"> </w:t>
      </w:r>
      <w:r>
        <w:rPr>
          <w:rFonts w:cstheme="minorHAnsi"/>
        </w:rPr>
        <w:t>M</w:t>
      </w:r>
      <w:r w:rsidRPr="00350790">
        <w:t xml:space="preserve">ost production systems </w:t>
      </w:r>
      <w:r>
        <w:t>have periods of</w:t>
      </w:r>
      <w:r w:rsidRPr="00350790">
        <w:t xml:space="preserve"> high disease risk which often coincide with stressful management procedures</w:t>
      </w:r>
      <w:r>
        <w:t xml:space="preserve"> (e.g.</w:t>
      </w:r>
      <w:r w:rsidRPr="00E219A4">
        <w:t xml:space="preserve"> </w:t>
      </w:r>
      <w:r w:rsidRPr="00350790">
        <w:t>weaning of animals, change of environment or diet and social mixing with unfamiliar animals</w:t>
      </w:r>
      <w:r>
        <w:t>). These conditions can</w:t>
      </w:r>
      <w:r w:rsidRPr="00350790">
        <w:t xml:space="preserve"> compromise immune function</w:t>
      </w:r>
      <w:r>
        <w:t>ing</w:t>
      </w:r>
      <w:r w:rsidRPr="00350790">
        <w:t xml:space="preserve"> and increase susceptibility to disease, which is commonly treated with antibiotics</w:t>
      </w:r>
      <w:r>
        <w:t xml:space="preserve"> where that disease has a bacterial aetiology</w:t>
      </w:r>
      <w:r w:rsidRPr="00350790">
        <w:t>.</w:t>
      </w:r>
    </w:p>
    <w:p w14:paraId="371663FC" w14:textId="27228C62" w:rsidR="003F0610" w:rsidRPr="00350790" w:rsidRDefault="003F0610" w:rsidP="003F0610">
      <w:pPr>
        <w:spacing w:before="180" w:after="120" w:line="264" w:lineRule="auto"/>
        <w:rPr>
          <w:rFonts w:cstheme="minorHAnsi"/>
          <w:shd w:val="clear" w:color="auto" w:fill="FFFFFF"/>
        </w:rPr>
      </w:pPr>
      <w:r>
        <w:rPr>
          <w:rFonts w:cstheme="minorHAnsi"/>
          <w:shd w:val="clear" w:color="auto" w:fill="FFFFFF"/>
        </w:rPr>
        <w:t xml:space="preserve">Breeding programs can be used to help </w:t>
      </w:r>
      <w:r w:rsidRPr="00350790">
        <w:rPr>
          <w:rFonts w:cstheme="minorHAnsi"/>
        </w:rPr>
        <w:t>generate healthy and easy</w:t>
      </w:r>
      <w:r w:rsidR="002A3D38">
        <w:rPr>
          <w:rFonts w:cstheme="minorHAnsi"/>
        </w:rPr>
        <w:t>-</w:t>
      </w:r>
      <w:r w:rsidRPr="00350790">
        <w:rPr>
          <w:rFonts w:cstheme="minorHAnsi"/>
        </w:rPr>
        <w:t>to</w:t>
      </w:r>
      <w:r w:rsidR="002A3D38">
        <w:rPr>
          <w:rFonts w:cstheme="minorHAnsi"/>
        </w:rPr>
        <w:t>-</w:t>
      </w:r>
      <w:r w:rsidRPr="00350790">
        <w:rPr>
          <w:rFonts w:cstheme="minorHAnsi"/>
        </w:rPr>
        <w:t>manage animals</w:t>
      </w:r>
      <w:r>
        <w:rPr>
          <w:rFonts w:cstheme="minorHAnsi"/>
        </w:rPr>
        <w:t xml:space="preserve"> </w:t>
      </w:r>
      <w:r w:rsidRPr="00350790">
        <w:t>without impacting productivity.</w:t>
      </w:r>
      <w:r>
        <w:rPr>
          <w:rFonts w:cstheme="minorHAnsi"/>
        </w:rPr>
        <w:fldChar w:fldCharType="begin"/>
      </w:r>
      <w:r w:rsidR="00841510">
        <w:rPr>
          <w:rFonts w:cstheme="minorHAnsi"/>
        </w:rPr>
        <w:instrText xml:space="preserve"> ADDIN EN.CITE &lt;EndNote&gt;&lt;Cite&gt;&lt;Author&gt;Berghof&lt;/Author&gt;&lt;Year&gt;2019&lt;/Year&gt;&lt;RecNum&gt;232&lt;/RecNum&gt;&lt;DisplayText&gt;&lt;style face="superscript"&gt;89&lt;/style&gt;&lt;/DisplayText&gt;&lt;record&gt;&lt;rec-number&gt;232&lt;/rec-number&gt;&lt;foreign-keys&gt;&lt;key app="EN" db-id="zstzed00p9xv56e9wpgp0d0tpsd09zr50rtp" timestamp="1671416662"&gt;232&lt;/key&gt;&lt;/foreign-keys&gt;&lt;ref-type name="Journal Article"&gt;17&lt;/ref-type&gt;&lt;contributors&gt;&lt;authors&gt;&lt;author&gt;Berghof,Tom V. L.&lt;/author&gt;&lt;author&gt;Poppe,Marieke&lt;/author&gt;&lt;author&gt;Mulder,Han A.&lt;/author&gt;&lt;/authors&gt;&lt;/contributors&gt;&lt;titles&gt;&lt;title&gt;Opportunities to improve resilience in animal breeding programs&lt;/title&gt;&lt;secondary-title&gt;Frontiers in Genetics&lt;/secondary-title&gt;&lt;short-title&gt;Resilience in Animal Breeding Programs&lt;/short-title&gt;&lt;/titles&gt;&lt;periodical&gt;&lt;full-title&gt;Frontiers in Genetics&lt;/full-title&gt;&lt;/periodical&gt;&lt;volume&gt;9&lt;/volume&gt;&lt;section&gt;692&lt;/section&gt;&lt;keywords&gt;&lt;keyword&gt;resilience,Livestock,Breeding program,Micro-environment,Macro-environment,uniformity,Economic value,big data,longitudinal data,Deviation,variation&lt;/keyword&gt;&lt;/keywords&gt;&lt;dates&gt;&lt;year&gt;2019&lt;/year&gt;&lt;pub-dates&gt;&lt;date&gt;2019-January-14&lt;/date&gt;&lt;/pub-dates&gt;&lt;/dates&gt;&lt;isbn&gt;1664-8021&lt;/isbn&gt;&lt;work-type&gt;Original Research&lt;/work-type&gt;&lt;urls&gt;&lt;related-urls&gt;&lt;url&gt;https://www.frontiersin.org/articles/10.3389/fgene.2018.00692&lt;/url&gt;&lt;/related-urls&gt;&lt;/urls&gt;&lt;electronic-resource-num&gt;10.3389/fgene.2018.00692&lt;/electronic-resource-num&gt;&lt;language&gt;English&lt;/language&gt;&lt;/record&gt;&lt;/Cite&gt;&lt;/EndNote&gt;</w:instrText>
      </w:r>
      <w:r>
        <w:rPr>
          <w:rFonts w:cstheme="minorHAnsi"/>
        </w:rPr>
        <w:fldChar w:fldCharType="separate"/>
      </w:r>
      <w:r w:rsidR="008C285B" w:rsidRPr="008C285B">
        <w:rPr>
          <w:rFonts w:cstheme="minorHAnsi"/>
          <w:noProof/>
          <w:vertAlign w:val="superscript"/>
        </w:rPr>
        <w:t>89</w:t>
      </w:r>
      <w:r>
        <w:rPr>
          <w:rFonts w:cstheme="minorHAnsi"/>
        </w:rPr>
        <w:fldChar w:fldCharType="end"/>
      </w:r>
      <w:r w:rsidRPr="00350790">
        <w:rPr>
          <w:rFonts w:cstheme="minorHAnsi"/>
        </w:rPr>
        <w:t xml:space="preserve"> </w:t>
      </w:r>
      <w:r>
        <w:t xml:space="preserve">Further research is needed to </w:t>
      </w:r>
      <w:r w:rsidRPr="00350790">
        <w:t xml:space="preserve">develop </w:t>
      </w:r>
      <w:r>
        <w:t xml:space="preserve">biomarkers or indicators of </w:t>
      </w:r>
      <w:r w:rsidRPr="00350790">
        <w:t xml:space="preserve">resilience that can be used </w:t>
      </w:r>
      <w:r>
        <w:t>to guide</w:t>
      </w:r>
      <w:r w:rsidRPr="00350790">
        <w:t xml:space="preserve"> </w:t>
      </w:r>
      <w:r>
        <w:t xml:space="preserve">animal </w:t>
      </w:r>
      <w:r w:rsidRPr="00350790">
        <w:t>breeding programs.</w:t>
      </w:r>
      <w:r w:rsidRPr="00350790">
        <w:rPr>
          <w:rFonts w:cstheme="minorHAnsi"/>
          <w:shd w:val="clear" w:color="auto" w:fill="FFFFFF"/>
        </w:rPr>
        <w:t xml:space="preserve"> </w:t>
      </w:r>
      <w:r w:rsidRPr="00350790">
        <w:t>Alternatively,</w:t>
      </w:r>
      <w:r>
        <w:t xml:space="preserve"> there is</w:t>
      </w:r>
      <w:r w:rsidRPr="00350790">
        <w:t xml:space="preserve"> good evidence to suggest that complex combinations of compounds</w:t>
      </w:r>
      <w:r>
        <w:t>,</w:t>
      </w:r>
      <w:r w:rsidRPr="00350790">
        <w:t xml:space="preserve"> such as those found in attenuated or heat</w:t>
      </w:r>
      <w:r w:rsidR="00C2033C">
        <w:t>-</w:t>
      </w:r>
      <w:r w:rsidRPr="00350790">
        <w:t>killed bacterial or viral vaccine preparations</w:t>
      </w:r>
      <w:r>
        <w:t>,</w:t>
      </w:r>
      <w:r w:rsidRPr="00350790">
        <w:t xml:space="preserve"> can induce a trained immune response that protects the host from subsequent infections caused by other unrelated pathogens</w:t>
      </w:r>
      <w:r>
        <w:t>.</w:t>
      </w:r>
      <w:r>
        <w:fldChar w:fldCharType="begin"/>
      </w:r>
      <w:r w:rsidR="00841510">
        <w:instrText xml:space="preserve"> ADDIN EN.CITE &lt;EndNote&gt;&lt;Cite&gt;&lt;Author&gt;Alexander&lt;/Author&gt;&lt;Year&gt;2022&lt;/Year&gt;&lt;RecNum&gt;233&lt;/RecNum&gt;&lt;DisplayText&gt;&lt;style face="superscript"&gt;90&lt;/style&gt;&lt;/DisplayText&gt;&lt;record&gt;&lt;rec-number&gt;233&lt;/rec-number&gt;&lt;foreign-keys&gt;&lt;key app="EN" db-id="zstzed00p9xv56e9wpgp0d0tpsd09zr50rtp" timestamp="1671416662"&gt;233&lt;/key&gt;&lt;/foreign-keys&gt;&lt;ref-type name="Journal Article"&gt;17&lt;/ref-type&gt;&lt;contributors&gt;&lt;authors&gt;&lt;author&gt;Alexander, A. L.&lt;/author&gt;&lt;author&gt;Doyle, Emma&lt;/author&gt;&lt;author&gt;Ingham, A. B.&lt;/author&gt;&lt;author&gt;Colditz, Graham&lt;/author&gt;&lt;author&gt;McRae, G.&lt;/author&gt;&lt;author&gt;Alkemade, S.&lt;/author&gt;&lt;author&gt;Cervantes, M. P.&lt;/author&gt;&lt;author&gt;Hine, Brad&lt;/author&gt;&lt;/authors&gt;&lt;/contributors&gt;&lt;titles&gt;&lt;title&gt;The innate immune stimulant Amplimune® is safe to administer to young feedlot cattle&lt;/title&gt;&lt;secondary-title&gt;Australian Veterinary Journal&lt;/secondary-title&gt;&lt;/titles&gt;&lt;periodical&gt;&lt;full-title&gt;Australian veterinary journal&lt;/full-title&gt;&lt;/periodical&gt;&lt;pages&gt;261-270&lt;/pages&gt;&lt;volume&gt;100&lt;/volume&gt;&lt;number&gt;6&lt;/number&gt;&lt;dates&gt;&lt;year&gt;2022&lt;/year&gt;&lt;pub-dates&gt;&lt;date&gt;02/01&lt;/date&gt;&lt;/pub-dates&gt;&lt;/dates&gt;&lt;urls&gt;&lt;/urls&gt;&lt;electronic-resource-num&gt;10.1111/avj.13156&lt;/electronic-resource-num&gt;&lt;/record&gt;&lt;/Cite&gt;&lt;/EndNote&gt;</w:instrText>
      </w:r>
      <w:r>
        <w:fldChar w:fldCharType="separate"/>
      </w:r>
      <w:r w:rsidR="008C285B" w:rsidRPr="008C285B">
        <w:rPr>
          <w:noProof/>
          <w:vertAlign w:val="superscript"/>
        </w:rPr>
        <w:t>90</w:t>
      </w:r>
      <w:r>
        <w:fldChar w:fldCharType="end"/>
      </w:r>
      <w:r w:rsidRPr="00350790">
        <w:t xml:space="preserve"> </w:t>
      </w:r>
      <w:r>
        <w:t>R&amp;D</w:t>
      </w:r>
      <w:r w:rsidRPr="00350790">
        <w:t xml:space="preserve"> is </w:t>
      </w:r>
      <w:r>
        <w:t>required</w:t>
      </w:r>
      <w:r w:rsidRPr="00350790">
        <w:t xml:space="preserve"> to understand if antimicrobial alternatives, such as innate immune stimulants</w:t>
      </w:r>
      <w:r>
        <w:t>,</w:t>
      </w:r>
      <w:r w:rsidRPr="00350790">
        <w:t xml:space="preserve"> can be used as alternatives to antibiotics to prevent and treat disease in food-producing animals.</w:t>
      </w:r>
    </w:p>
    <w:p w14:paraId="4B4A5D41" w14:textId="3BF8BE44" w:rsidR="00F45E1E" w:rsidRDefault="003F0610" w:rsidP="00F45E1E">
      <w:pPr>
        <w:pStyle w:val="BodyText"/>
        <w:rPr>
          <w:color w:val="auto"/>
        </w:rPr>
      </w:pPr>
      <w:r w:rsidRPr="007D589D">
        <w:t>AMR surveillance models have been developed for the pork industry</w:t>
      </w:r>
      <w:r>
        <w:t>,</w:t>
      </w:r>
      <w:r w:rsidRPr="007D589D">
        <w:fldChar w:fldCharType="begin"/>
      </w:r>
      <w:r w:rsidR="00841510">
        <w:instrText xml:space="preserve"> ADDIN EN.CITE &lt;EndNote&gt;&lt;Cite&gt;&lt;Author&gt;Australian Pork Limited&lt;/Author&gt;&lt;Year&gt;2017&lt;/Year&gt;&lt;RecNum&gt;20&lt;/RecNum&gt;&lt;DisplayText&gt;&lt;style face="superscript"&gt;91&lt;/style&gt;&lt;/DisplayText&gt;&lt;record&gt;&lt;rec-number&gt;20&lt;/rec-number&gt;&lt;foreign-keys&gt;&lt;key app="EN" db-id="zstzed00p9xv56e9wpgp0d0tpsd09zr50rtp" timestamp="1663041789"&gt;20&lt;/key&gt;&lt;/foreign-keys&gt;&lt;ref-type name="Report"&gt;27&lt;/ref-type&gt;&lt;contributors&gt;&lt;authors&gt;&lt;author&gt;Australian Pork Limited,&lt;/author&gt;&lt;/authors&gt;&lt;/contributors&gt;&lt;titles&gt;&lt;title&gt;Surveillance for antimicrobial resistance in enteric commensals and pathogens in Australian pigs&lt;/title&gt;&lt;/titles&gt;&lt;dates&gt;&lt;year&gt;2017&lt;/year&gt;&lt;/dates&gt;&lt;pub-location&gt;Canberra, Australia&lt;/pub-location&gt;&lt;publisher&gt;Australian Pork Limited&lt;/publisher&gt;&lt;urls&gt;&lt;/urls&gt;&lt;/record&gt;&lt;/Cite&gt;&lt;/EndNote&gt;</w:instrText>
      </w:r>
      <w:r w:rsidRPr="007D589D">
        <w:fldChar w:fldCharType="separate"/>
      </w:r>
      <w:r w:rsidR="008C285B" w:rsidRPr="008C285B">
        <w:rPr>
          <w:noProof/>
          <w:vertAlign w:val="superscript"/>
        </w:rPr>
        <w:t>91</w:t>
      </w:r>
      <w:r w:rsidRPr="007D589D">
        <w:fldChar w:fldCharType="end"/>
      </w:r>
      <w:r w:rsidRPr="007D589D">
        <w:t xml:space="preserve"> the chicken meat industry</w:t>
      </w:r>
      <w:r>
        <w:t>,</w:t>
      </w:r>
      <w:r w:rsidRPr="007D589D">
        <w:fldChar w:fldCharType="begin"/>
      </w:r>
      <w:r w:rsidR="00841510">
        <w:instrText xml:space="preserve"> ADDIN EN.CITE &lt;EndNote&gt;&lt;Cite&gt;&lt;Author&gt;Australian Chicken Meat Federation&lt;/Author&gt;&lt;Year&gt;2018&lt;/Year&gt;&lt;RecNum&gt;21&lt;/RecNum&gt;&lt;DisplayText&gt;&lt;style face="superscript"&gt;92&lt;/style&gt;&lt;/DisplayText&gt;&lt;record&gt;&lt;rec-number&gt;21&lt;/rec-number&gt;&lt;foreign-keys&gt;&lt;key app="EN" db-id="zstzed00p9xv56e9wpgp0d0tpsd09zr50rtp" timestamp="1663041789"&gt;21&lt;/key&gt;&lt;/foreign-keys&gt;&lt;ref-type name="Report"&gt;27&lt;/ref-type&gt;&lt;contributors&gt;&lt;authors&gt;&lt;author&gt;Australian Chicken Meat Federation,&lt;/author&gt;&lt;/authors&gt;&lt;/contributors&gt;&lt;titles&gt;&lt;title&gt;Surveillance for antimicrobial resistance in enteric commensals and pathogens in Australian meat chickens&lt;/title&gt;&lt;/titles&gt;&lt;dates&gt;&lt;year&gt;2018&lt;/year&gt;&lt;/dates&gt;&lt;pub-location&gt;North Sydney, Australia&lt;/pub-location&gt;&lt;publisher&gt;Australian Chicken Meat Federation&lt;/publisher&gt;&lt;urls&gt;&lt;/urls&gt;&lt;/record&gt;&lt;/Cite&gt;&lt;/EndNote&gt;</w:instrText>
      </w:r>
      <w:r w:rsidRPr="007D589D">
        <w:fldChar w:fldCharType="separate"/>
      </w:r>
      <w:r w:rsidR="008C285B" w:rsidRPr="008C285B">
        <w:rPr>
          <w:noProof/>
          <w:vertAlign w:val="superscript"/>
        </w:rPr>
        <w:t>92</w:t>
      </w:r>
      <w:r w:rsidRPr="007D589D">
        <w:fldChar w:fldCharType="end"/>
      </w:r>
      <w:r w:rsidRPr="007D589D">
        <w:t xml:space="preserve"> and the egg industry</w:t>
      </w:r>
      <w:r>
        <w:t>,</w:t>
      </w:r>
      <w:r w:rsidRPr="007D589D">
        <w:fldChar w:fldCharType="begin"/>
      </w:r>
      <w:r w:rsidR="00841510">
        <w:instrText xml:space="preserve"> ADDIN EN.CITE &lt;EndNote&gt;&lt;Cite&gt;&lt;Author&gt;Australian Eggs&lt;/Author&gt;&lt;Year&gt;2019&lt;/Year&gt;&lt;RecNum&gt;22&lt;/RecNum&gt;&lt;DisplayText&gt;&lt;style face="superscript"&gt;93&lt;/style&gt;&lt;/DisplayText&gt;&lt;record&gt;&lt;rec-number&gt;22&lt;/rec-number&gt;&lt;foreign-keys&gt;&lt;key app="EN" db-id="zstzed00p9xv56e9wpgp0d0tpsd09zr50rtp" timestamp="1663041789"&gt;22&lt;/key&gt;&lt;/foreign-keys&gt;&lt;ref-type name="Report"&gt;27&lt;/ref-type&gt;&lt;contributors&gt;&lt;authors&gt;&lt;author&gt;Australian Eggs,&lt;/author&gt;&lt;/authors&gt;&lt;/contributors&gt;&lt;titles&gt;&lt;title&gt;Antimicrobial resistance surveillance in salmonella isolates from environments on Australian commercial egg farms&lt;/title&gt;&lt;/titles&gt;&lt;dates&gt;&lt;year&gt;2019&lt;/year&gt;&lt;/dates&gt;&lt;pub-location&gt;North Sydney, Australia&lt;/pub-location&gt;&lt;publisher&gt;Australian Eggs&lt;/publisher&gt;&lt;urls&gt;&lt;/urls&gt;&lt;/record&gt;&lt;/Cite&gt;&lt;/EndNote&gt;</w:instrText>
      </w:r>
      <w:r w:rsidRPr="007D589D">
        <w:fldChar w:fldCharType="separate"/>
      </w:r>
      <w:r w:rsidR="008C285B" w:rsidRPr="008C285B">
        <w:rPr>
          <w:noProof/>
          <w:vertAlign w:val="superscript"/>
        </w:rPr>
        <w:t>93</w:t>
      </w:r>
      <w:r w:rsidRPr="007D589D">
        <w:fldChar w:fldCharType="end"/>
      </w:r>
      <w:r w:rsidRPr="007D589D">
        <w:t xml:space="preserve"> and are under development in the Tasmanian salmon industry. However, R&amp;D is needed to improve the quality of surveillance data across animal sector</w:t>
      </w:r>
      <w:r>
        <w:t>s</w:t>
      </w:r>
      <w:r w:rsidRPr="007D589D">
        <w:t xml:space="preserve"> and </w:t>
      </w:r>
      <w:r>
        <w:t xml:space="preserve">consolidate </w:t>
      </w:r>
      <w:r w:rsidRPr="007D589D">
        <w:t>th</w:t>
      </w:r>
      <w:r w:rsidR="00C2033C">
        <w:t>ese</w:t>
      </w:r>
      <w:r w:rsidRPr="007D589D">
        <w:t xml:space="preserve"> data in a centralised and coordinated manner</w:t>
      </w:r>
      <w:r>
        <w:t>.</w:t>
      </w:r>
      <w:r w:rsidRPr="007D589D">
        <w:fldChar w:fldCharType="begin"/>
      </w:r>
      <w:r w:rsidR="00841510">
        <w:instrText xml:space="preserve"> ADDIN EN.CITE &lt;EndNote&gt;&lt;Cite&gt;&lt;Author&gt;Department of Health&lt;/Author&gt;&lt;Year&gt;2019&lt;/Year&gt;&lt;RecNum&gt;234&lt;/RecNum&gt;&lt;DisplayText&gt;&lt;style face="superscript"&gt;94&lt;/style&gt;&lt;/DisplayText&gt;&lt;record&gt;&lt;rec-number&gt;234&lt;/rec-number&gt;&lt;foreign-keys&gt;&lt;key app="EN" db-id="zstzed00p9xv56e9wpgp0d0tpsd09zr50rtp" timestamp="1671416662"&gt;234&lt;/key&gt;&lt;/foreign-keys&gt;&lt;ref-type name="Report"&gt;27&lt;/ref-type&gt;&lt;contributors&gt;&lt;authors&gt;&lt;author&gt;Department of Health,&lt;/author&gt;&lt;author&gt;Department of Agriculture,&lt;/author&gt;&lt;/authors&gt;&lt;/contributors&gt;&lt;titles&gt;&lt;title&gt;Consultation paper: Australia&amp;apos;s Antimicrobial Resistance Strategy – 2020 and beyond&lt;/title&gt;&lt;/titles&gt;&lt;dates&gt;&lt;year&gt;2019&lt;/year&gt;&lt;/dates&gt;&lt;pub-location&gt;Canberra, Australia&lt;/pub-location&gt;&lt;publisher&gt;Australian Government&lt;/publisher&gt;&lt;urls&gt;&lt;/urls&gt;&lt;/record&gt;&lt;/Cite&gt;&lt;/EndNote&gt;</w:instrText>
      </w:r>
      <w:r w:rsidRPr="007D589D">
        <w:fldChar w:fldCharType="separate"/>
      </w:r>
      <w:r w:rsidR="008C285B" w:rsidRPr="008C285B">
        <w:rPr>
          <w:noProof/>
          <w:vertAlign w:val="superscript"/>
        </w:rPr>
        <w:t>94</w:t>
      </w:r>
      <w:r w:rsidRPr="007D589D">
        <w:fldChar w:fldCharType="end"/>
      </w:r>
      <w:r>
        <w:t xml:space="preserve"> Enhanced surveillance capabilities could improve the</w:t>
      </w:r>
      <w:r w:rsidR="003A03EE">
        <w:t xml:space="preserve"> animal health</w:t>
      </w:r>
      <w:r>
        <w:t xml:space="preserve"> sector’s capacity</w:t>
      </w:r>
      <w:r w:rsidRPr="007D589D">
        <w:t xml:space="preserve"> to </w:t>
      </w:r>
      <w:r>
        <w:t>assess the relationship between antimicrobial</w:t>
      </w:r>
      <w:r w:rsidRPr="007D589D">
        <w:t xml:space="preserve"> use</w:t>
      </w:r>
      <w:r>
        <w:t xml:space="preserve"> and</w:t>
      </w:r>
      <w:r w:rsidRPr="007D589D">
        <w:t xml:space="preserve"> resistance</w:t>
      </w:r>
      <w:r>
        <w:t xml:space="preserve"> in animals</w:t>
      </w:r>
      <w:r w:rsidRPr="007D589D">
        <w:t xml:space="preserve"> and </w:t>
      </w:r>
      <w:r>
        <w:t>humans</w:t>
      </w:r>
      <w:r w:rsidR="00087A72">
        <w:t xml:space="preserve"> and </w:t>
      </w:r>
      <w:r>
        <w:t>support</w:t>
      </w:r>
      <w:r w:rsidRPr="00E2208A">
        <w:t xml:space="preserve"> Australia’s ability to contribute to global international AMR partnerships, such as </w:t>
      </w:r>
      <w:r>
        <w:t xml:space="preserve">WOAH’s </w:t>
      </w:r>
      <w:r w:rsidRPr="00E2208A">
        <w:t>global surveillance of antimicrobial usage data in animals</w:t>
      </w:r>
      <w:r>
        <w:t>.</w:t>
      </w:r>
      <w:r w:rsidRPr="00E2208A">
        <w:fldChar w:fldCharType="begin"/>
      </w:r>
      <w:r w:rsidR="00841510">
        <w:instrText xml:space="preserve"> ADDIN EN.CITE &lt;EndNote&gt;&lt;Cite&gt;&lt;Author&gt;Department of Agriculture and Water Resources&lt;/Author&gt;&lt;Year&gt;2018&lt;/Year&gt;&lt;RecNum&gt;19&lt;/RecNum&gt;&lt;DisplayText&gt;&lt;style face="superscript"&gt;95&lt;/style&gt;&lt;/DisplayText&gt;&lt;record&gt;&lt;rec-number&gt;19&lt;/rec-number&gt;&lt;foreign-keys&gt;&lt;key app="EN" db-id="zstzed00p9xv56e9wpgp0d0tpsd09zr50rtp" timestamp="1663041789"&gt;19&lt;/key&gt;&lt;/foreign-keys&gt;&lt;ref-type name="Report"&gt;27&lt;/ref-type&gt;&lt;contributors&gt;&lt;authors&gt;&lt;author&gt;Department of Agriculture and Water Resources,&lt;/author&gt;&lt;/authors&gt;&lt;/contributors&gt;&lt;titles&gt;&lt;title&gt;Responding to antimicrobial resistance: Australian animal sector national antimicrobial resistance plan 2018&lt;/title&gt;&lt;/titles&gt;&lt;dates&gt;&lt;year&gt;2018&lt;/year&gt;&lt;/dates&gt;&lt;pub-location&gt;Canberra, Australia&lt;/pub-location&gt;&lt;publisher&gt;Australian Government&lt;/publisher&gt;&lt;urls&gt;&lt;/urls&gt;&lt;/record&gt;&lt;/Cite&gt;&lt;/EndNote&gt;</w:instrText>
      </w:r>
      <w:r w:rsidRPr="00E2208A">
        <w:fldChar w:fldCharType="separate"/>
      </w:r>
      <w:r w:rsidR="008C285B" w:rsidRPr="008C285B">
        <w:rPr>
          <w:noProof/>
          <w:vertAlign w:val="superscript"/>
        </w:rPr>
        <w:t>95</w:t>
      </w:r>
      <w:r w:rsidRPr="00E2208A">
        <w:fldChar w:fldCharType="end"/>
      </w:r>
      <w:r>
        <w:t xml:space="preserve"> </w:t>
      </w:r>
      <w:bookmarkStart w:id="104" w:name="_Hlk115096083"/>
      <w:r w:rsidR="00F45E1E" w:rsidRPr="007D589D">
        <w:rPr>
          <w:color w:val="auto"/>
        </w:rPr>
        <w:t xml:space="preserve">The Australian Government has </w:t>
      </w:r>
      <w:r w:rsidR="00F45E1E" w:rsidRPr="002D30B5">
        <w:rPr>
          <w:rFonts w:cstheme="minorHAnsi"/>
          <w:color w:val="0D0D0D" w:themeColor="text1" w:themeTint="F2"/>
        </w:rPr>
        <w:t>identified that there is a lack of quantitative</w:t>
      </w:r>
      <w:r w:rsidR="002A3D38">
        <w:rPr>
          <w:rFonts w:cstheme="minorHAnsi"/>
          <w:color w:val="0D0D0D" w:themeColor="text1" w:themeTint="F2"/>
        </w:rPr>
        <w:t>,</w:t>
      </w:r>
      <w:r w:rsidR="00F45E1E" w:rsidRPr="002D30B5">
        <w:rPr>
          <w:rFonts w:cstheme="minorHAnsi"/>
          <w:color w:val="0D0D0D" w:themeColor="text1" w:themeTint="F2"/>
        </w:rPr>
        <w:t xml:space="preserve"> </w:t>
      </w:r>
      <w:r w:rsidR="00F45E1E" w:rsidRPr="002D30B5">
        <w:rPr>
          <w:rFonts w:cstheme="minorHAnsi"/>
          <w:color w:val="0D0D0D" w:themeColor="text1" w:themeTint="F2"/>
          <w:shd w:val="clear" w:color="auto" w:fill="FFFFFF"/>
        </w:rPr>
        <w:t>ongoing</w:t>
      </w:r>
      <w:r w:rsidR="002A3D38">
        <w:rPr>
          <w:rFonts w:cstheme="minorHAnsi"/>
          <w:color w:val="0D0D0D" w:themeColor="text1" w:themeTint="F2"/>
          <w:shd w:val="clear" w:color="auto" w:fill="FFFFFF"/>
        </w:rPr>
        <w:t>,</w:t>
      </w:r>
      <w:r w:rsidR="00F45E1E" w:rsidRPr="002D30B5">
        <w:rPr>
          <w:rFonts w:cstheme="minorHAnsi"/>
          <w:color w:val="0D0D0D" w:themeColor="text1" w:themeTint="F2"/>
          <w:shd w:val="clear" w:color="auto" w:fill="FFFFFF"/>
        </w:rPr>
        <w:t xml:space="preserve"> volume-based surveillance </w:t>
      </w:r>
      <w:r w:rsidR="00F45E1E" w:rsidRPr="002D30B5">
        <w:rPr>
          <w:rFonts w:cstheme="minorHAnsi"/>
          <w:color w:val="0D0D0D" w:themeColor="text1" w:themeTint="F2"/>
        </w:rPr>
        <w:t xml:space="preserve">data on </w:t>
      </w:r>
      <w:r w:rsidR="00F45E1E">
        <w:rPr>
          <w:rFonts w:cstheme="minorHAnsi"/>
        </w:rPr>
        <w:t>antimicrobial use</w:t>
      </w:r>
      <w:r w:rsidR="00F45E1E" w:rsidRPr="00604AF3">
        <w:rPr>
          <w:rFonts w:cstheme="minorHAnsi"/>
        </w:rPr>
        <w:t xml:space="preserve"> </w:t>
      </w:r>
      <w:r w:rsidR="00F45E1E" w:rsidRPr="007D589D">
        <w:rPr>
          <w:color w:val="auto"/>
        </w:rPr>
        <w:t xml:space="preserve">and AMR </w:t>
      </w:r>
      <w:r w:rsidR="00F45E1E">
        <w:rPr>
          <w:color w:val="auto"/>
        </w:rPr>
        <w:t>in</w:t>
      </w:r>
      <w:r w:rsidR="00F45E1E" w:rsidRPr="007D589D">
        <w:rPr>
          <w:color w:val="auto"/>
        </w:rPr>
        <w:t xml:space="preserve"> </w:t>
      </w:r>
      <w:r w:rsidR="00F45E1E">
        <w:rPr>
          <w:color w:val="auto"/>
        </w:rPr>
        <w:t>the</w:t>
      </w:r>
      <w:r w:rsidR="00F45E1E" w:rsidRPr="007D589D">
        <w:rPr>
          <w:color w:val="auto"/>
        </w:rPr>
        <w:t xml:space="preserve"> animal</w:t>
      </w:r>
      <w:r w:rsidR="003A03EE">
        <w:rPr>
          <w:color w:val="auto"/>
        </w:rPr>
        <w:t xml:space="preserve"> health</w:t>
      </w:r>
      <w:r w:rsidR="00F45E1E" w:rsidRPr="007D589D">
        <w:rPr>
          <w:color w:val="auto"/>
        </w:rPr>
        <w:t xml:space="preserve"> sector and surveillance </w:t>
      </w:r>
      <w:r w:rsidR="00F45E1E">
        <w:rPr>
          <w:color w:val="auto"/>
        </w:rPr>
        <w:t>data for</w:t>
      </w:r>
      <w:r w:rsidR="00F45E1E" w:rsidRPr="007D589D">
        <w:rPr>
          <w:color w:val="auto"/>
        </w:rPr>
        <w:t xml:space="preserve"> companion and production animals</w:t>
      </w:r>
      <w:r w:rsidR="00F45E1E">
        <w:rPr>
          <w:color w:val="auto"/>
        </w:rPr>
        <w:t>.</w:t>
      </w:r>
      <w:bookmarkEnd w:id="104"/>
      <w:r w:rsidR="00F45E1E" w:rsidRPr="007D589D">
        <w:rPr>
          <w:color w:val="auto"/>
        </w:rPr>
        <w:fldChar w:fldCharType="begin"/>
      </w:r>
      <w:r w:rsidR="00841510">
        <w:rPr>
          <w:color w:val="auto"/>
        </w:rPr>
        <w:instrText xml:space="preserve"> ADDIN EN.CITE &lt;EndNote&gt;&lt;Cite&gt;&lt;Author&gt;Department of Health&lt;/Author&gt;&lt;Year&gt;2019&lt;/Year&gt;&lt;RecNum&gt;234&lt;/RecNum&gt;&lt;DisplayText&gt;&lt;style face="superscript"&gt;94&lt;/style&gt;&lt;/DisplayText&gt;&lt;record&gt;&lt;rec-number&gt;234&lt;/rec-number&gt;&lt;foreign-keys&gt;&lt;key app="EN" db-id="zstzed00p9xv56e9wpgp0d0tpsd09zr50rtp" timestamp="1671416662"&gt;234&lt;/key&gt;&lt;/foreign-keys&gt;&lt;ref-type name="Report"&gt;27&lt;/ref-type&gt;&lt;contributors&gt;&lt;authors&gt;&lt;author&gt;Department of Health,&lt;/author&gt;&lt;author&gt;Department of Agriculture,&lt;/author&gt;&lt;/authors&gt;&lt;/contributors&gt;&lt;titles&gt;&lt;title&gt;Consultation paper: Australia&amp;apos;s Antimicrobial Resistance Strategy – 2020 and beyond&lt;/title&gt;&lt;/titles&gt;&lt;dates&gt;&lt;year&gt;2019&lt;/year&gt;&lt;/dates&gt;&lt;pub-location&gt;Canberra, Australia&lt;/pub-location&gt;&lt;publisher&gt;Australian Government&lt;/publisher&gt;&lt;urls&gt;&lt;/urls&gt;&lt;/record&gt;&lt;/Cite&gt;&lt;/EndNote&gt;</w:instrText>
      </w:r>
      <w:r w:rsidR="00F45E1E" w:rsidRPr="007D589D">
        <w:rPr>
          <w:color w:val="auto"/>
        </w:rPr>
        <w:fldChar w:fldCharType="separate"/>
      </w:r>
      <w:r w:rsidR="008C285B" w:rsidRPr="008C285B">
        <w:rPr>
          <w:noProof/>
          <w:color w:val="auto"/>
          <w:vertAlign w:val="superscript"/>
        </w:rPr>
        <w:t>94</w:t>
      </w:r>
      <w:r w:rsidR="00F45E1E" w:rsidRPr="007D589D">
        <w:rPr>
          <w:color w:val="auto"/>
        </w:rPr>
        <w:fldChar w:fldCharType="end"/>
      </w:r>
      <w:r w:rsidR="00F45E1E" w:rsidRPr="007D589D">
        <w:rPr>
          <w:color w:val="auto"/>
        </w:rPr>
        <w:t xml:space="preserve"> Funding </w:t>
      </w:r>
      <w:r w:rsidR="00F45E1E">
        <w:rPr>
          <w:color w:val="auto"/>
        </w:rPr>
        <w:t>with</w:t>
      </w:r>
      <w:r w:rsidR="00F45E1E" w:rsidRPr="007D589D">
        <w:rPr>
          <w:color w:val="auto"/>
        </w:rPr>
        <w:t xml:space="preserve"> respect to </w:t>
      </w:r>
      <w:r w:rsidR="00F45E1E">
        <w:rPr>
          <w:rFonts w:cstheme="minorHAnsi"/>
        </w:rPr>
        <w:t>antimicrobial use</w:t>
      </w:r>
      <w:r w:rsidR="00F45E1E" w:rsidRPr="00604AF3">
        <w:rPr>
          <w:rFonts w:cstheme="minorHAnsi"/>
        </w:rPr>
        <w:t xml:space="preserve"> </w:t>
      </w:r>
      <w:r w:rsidR="00F45E1E" w:rsidRPr="007D589D">
        <w:rPr>
          <w:color w:val="auto"/>
        </w:rPr>
        <w:t>and AMR across the companion and production animal sectors ha</w:t>
      </w:r>
      <w:r w:rsidR="00434E9E">
        <w:rPr>
          <w:color w:val="auto"/>
        </w:rPr>
        <w:t xml:space="preserve">s </w:t>
      </w:r>
      <w:r w:rsidR="00F45E1E" w:rsidRPr="007D589D">
        <w:rPr>
          <w:color w:val="auto"/>
        </w:rPr>
        <w:t>also been highlighted as a constraint</w:t>
      </w:r>
      <w:r w:rsidR="00F45E1E">
        <w:rPr>
          <w:color w:val="auto"/>
        </w:rPr>
        <w:t>.</w:t>
      </w:r>
      <w:r w:rsidR="00F45E1E" w:rsidRPr="007D589D">
        <w:rPr>
          <w:color w:val="auto"/>
        </w:rPr>
        <w:fldChar w:fldCharType="begin"/>
      </w:r>
      <w:r w:rsidR="00841510">
        <w:rPr>
          <w:color w:val="auto"/>
        </w:rPr>
        <w:instrText xml:space="preserve"> ADDIN EN.CITE &lt;EndNote&gt;&lt;Cite&gt;&lt;Author&gt;Department of Health&lt;/Author&gt;&lt;Year&gt;2019&lt;/Year&gt;&lt;RecNum&gt;234&lt;/RecNum&gt;&lt;DisplayText&gt;&lt;style face="superscript"&gt;94&lt;/style&gt;&lt;/DisplayText&gt;&lt;record&gt;&lt;rec-number&gt;234&lt;/rec-number&gt;&lt;foreign-keys&gt;&lt;key app="EN" db-id="zstzed00p9xv56e9wpgp0d0tpsd09zr50rtp" timestamp="1671416662"&gt;234&lt;/key&gt;&lt;/foreign-keys&gt;&lt;ref-type name="Report"&gt;27&lt;/ref-type&gt;&lt;contributors&gt;&lt;authors&gt;&lt;author&gt;Department of Health,&lt;/author&gt;&lt;author&gt;Department of Agriculture,&lt;/author&gt;&lt;/authors&gt;&lt;/contributors&gt;&lt;titles&gt;&lt;title&gt;Consultation paper: Australia&amp;apos;s Antimicrobial Resistance Strategy – 2020 and beyond&lt;/title&gt;&lt;/titles&gt;&lt;dates&gt;&lt;year&gt;2019&lt;/year&gt;&lt;/dates&gt;&lt;pub-location&gt;Canberra, Australia&lt;/pub-location&gt;&lt;publisher&gt;Australian Government&lt;/publisher&gt;&lt;urls&gt;&lt;/urls&gt;&lt;/record&gt;&lt;/Cite&gt;&lt;/EndNote&gt;</w:instrText>
      </w:r>
      <w:r w:rsidR="00F45E1E" w:rsidRPr="007D589D">
        <w:rPr>
          <w:color w:val="auto"/>
        </w:rPr>
        <w:fldChar w:fldCharType="separate"/>
      </w:r>
      <w:r w:rsidR="008C285B" w:rsidRPr="008C285B">
        <w:rPr>
          <w:noProof/>
          <w:color w:val="auto"/>
          <w:vertAlign w:val="superscript"/>
        </w:rPr>
        <w:t>94</w:t>
      </w:r>
      <w:r w:rsidR="00F45E1E" w:rsidRPr="007D589D">
        <w:rPr>
          <w:color w:val="auto"/>
        </w:rPr>
        <w:fldChar w:fldCharType="end"/>
      </w:r>
      <w:r w:rsidR="00F45E1E" w:rsidRPr="007D589D">
        <w:rPr>
          <w:color w:val="auto"/>
        </w:rPr>
        <w:t xml:space="preserve"> </w:t>
      </w:r>
    </w:p>
    <w:p w14:paraId="224404FD" w14:textId="77777777" w:rsidR="003F0610" w:rsidRDefault="003F0610" w:rsidP="003F0610">
      <w:pPr>
        <w:spacing w:line="264" w:lineRule="auto"/>
        <w:rPr>
          <w:rFonts w:cs="Symbol"/>
        </w:rPr>
      </w:pPr>
      <w:r>
        <w:rPr>
          <w:rFonts w:cs="Symbol"/>
        </w:rPr>
        <w:t xml:space="preserve">With </w:t>
      </w:r>
      <w:r w:rsidRPr="00732E86">
        <w:rPr>
          <w:rFonts w:cs="Symbol"/>
        </w:rPr>
        <w:t>the growing profile of AMR</w:t>
      </w:r>
      <w:r>
        <w:rPr>
          <w:rFonts w:cs="Symbol"/>
        </w:rPr>
        <w:t xml:space="preserve"> globally, certain exporting countries may focus on </w:t>
      </w:r>
      <w:r w:rsidRPr="00732E86">
        <w:rPr>
          <w:rFonts w:cs="Symbol"/>
        </w:rPr>
        <w:t>market niche</w:t>
      </w:r>
      <w:r>
        <w:rPr>
          <w:rFonts w:cs="Symbol"/>
        </w:rPr>
        <w:t>s where they</w:t>
      </w:r>
      <w:r w:rsidRPr="00732E86">
        <w:rPr>
          <w:rFonts w:cs="Symbol"/>
        </w:rPr>
        <w:t xml:space="preserve"> can demonstrate both the integrity of their product and stewardship of AMR. </w:t>
      </w:r>
      <w:r>
        <w:rPr>
          <w:rFonts w:cs="Symbol"/>
        </w:rPr>
        <w:t>C</w:t>
      </w:r>
      <w:r w:rsidRPr="00732E86">
        <w:rPr>
          <w:rFonts w:cs="Symbol"/>
        </w:rPr>
        <w:t xml:space="preserve">ontinuing to focus on understanding antimicrobial use and AMR in </w:t>
      </w:r>
      <w:r>
        <w:rPr>
          <w:rFonts w:cs="Symbol"/>
        </w:rPr>
        <w:t>animal</w:t>
      </w:r>
      <w:r w:rsidRPr="00732E86">
        <w:rPr>
          <w:rFonts w:cs="Symbol"/>
        </w:rPr>
        <w:t xml:space="preserve"> product</w:t>
      </w:r>
      <w:r>
        <w:rPr>
          <w:rFonts w:cs="Symbol"/>
        </w:rPr>
        <w:t>s</w:t>
      </w:r>
      <w:r w:rsidRPr="00732E86">
        <w:rPr>
          <w:rFonts w:cs="Symbol"/>
        </w:rPr>
        <w:t xml:space="preserve"> </w:t>
      </w:r>
      <w:r>
        <w:rPr>
          <w:rFonts w:cs="Symbol"/>
        </w:rPr>
        <w:t>will be</w:t>
      </w:r>
      <w:r w:rsidRPr="00732E86">
        <w:rPr>
          <w:rFonts w:cs="Symbol"/>
        </w:rPr>
        <w:t xml:space="preserve"> important </w:t>
      </w:r>
      <w:r>
        <w:rPr>
          <w:rFonts w:cs="Symbol"/>
        </w:rPr>
        <w:t>in demonstrating</w:t>
      </w:r>
      <w:r w:rsidRPr="00732E86">
        <w:rPr>
          <w:rFonts w:cs="Symbol"/>
        </w:rPr>
        <w:t xml:space="preserve"> Australia’s favourable standing in this area, although the way </w:t>
      </w:r>
      <w:r>
        <w:rPr>
          <w:rFonts w:cs="Symbol"/>
        </w:rPr>
        <w:t xml:space="preserve">this </w:t>
      </w:r>
      <w:r w:rsidRPr="00732E86">
        <w:rPr>
          <w:rFonts w:cs="Symbol"/>
        </w:rPr>
        <w:t>information is collected and resourc</w:t>
      </w:r>
      <w:r>
        <w:rPr>
          <w:rFonts w:cs="Symbol"/>
        </w:rPr>
        <w:t>ed needs</w:t>
      </w:r>
      <w:r w:rsidRPr="00732E86">
        <w:rPr>
          <w:rFonts w:cs="Symbol"/>
        </w:rPr>
        <w:t xml:space="preserve"> to be balanced </w:t>
      </w:r>
      <w:r>
        <w:rPr>
          <w:rFonts w:cs="Symbol"/>
        </w:rPr>
        <w:t>with</w:t>
      </w:r>
      <w:r w:rsidRPr="00732E86">
        <w:rPr>
          <w:rFonts w:cs="Symbol"/>
        </w:rPr>
        <w:t xml:space="preserve"> the cost of acquiring such information. </w:t>
      </w:r>
      <w:r>
        <w:rPr>
          <w:rFonts w:cs="Symbol"/>
        </w:rPr>
        <w:t>For instance,</w:t>
      </w:r>
      <w:r w:rsidRPr="00732E86">
        <w:rPr>
          <w:rFonts w:cs="Symbol"/>
        </w:rPr>
        <w:t xml:space="preserve"> terrestrial animal industries are not currently well positioned to meet this challenge.</w:t>
      </w:r>
      <w:r>
        <w:rPr>
          <w:rFonts w:cs="Symbol"/>
        </w:rPr>
        <w:t xml:space="preserve"> The</w:t>
      </w:r>
      <w:r w:rsidRPr="00732E86">
        <w:rPr>
          <w:rFonts w:cs="Symbol"/>
        </w:rPr>
        <w:t xml:space="preserve"> categorisation of antimicrobials underpinning the regulation of global trade may differ materially from that which is applied in Australia</w:t>
      </w:r>
      <w:r>
        <w:rPr>
          <w:rFonts w:cs="Symbol"/>
        </w:rPr>
        <w:t xml:space="preserve"> and may therefore present market access challenges for certain products</w:t>
      </w:r>
      <w:r w:rsidRPr="00732E86">
        <w:rPr>
          <w:rFonts w:cs="Symbol"/>
        </w:rPr>
        <w:t xml:space="preserve">. </w:t>
      </w:r>
    </w:p>
    <w:p w14:paraId="4EDB208B" w14:textId="09DB1746" w:rsidR="00FD750E" w:rsidRPr="004478A7" w:rsidRDefault="00FD750E" w:rsidP="00FD750E">
      <w:pPr>
        <w:spacing w:line="264" w:lineRule="auto"/>
      </w:pPr>
      <w:r>
        <w:rPr>
          <w:rFonts w:cs="Yu Mincho"/>
        </w:rPr>
        <w:t>Antibiotic use i</w:t>
      </w:r>
      <w:r w:rsidRPr="00F6256D">
        <w:rPr>
          <w:rFonts w:cs="Yu Mincho"/>
        </w:rPr>
        <w:t xml:space="preserve">n shellfish </w:t>
      </w:r>
      <w:r>
        <w:rPr>
          <w:rFonts w:cs="Yu Mincho"/>
        </w:rPr>
        <w:t xml:space="preserve">and farmed fish </w:t>
      </w:r>
      <w:r w:rsidRPr="00F6256D">
        <w:rPr>
          <w:rFonts w:cs="Yu Mincho"/>
        </w:rPr>
        <w:t>production</w:t>
      </w:r>
      <w:r>
        <w:rPr>
          <w:rFonts w:cs="Yu Mincho"/>
        </w:rPr>
        <w:t xml:space="preserve"> is low in Australia </w:t>
      </w:r>
      <w:r w:rsidRPr="005F63DF">
        <w:rPr>
          <w:rFonts w:cs="Yu Mincho"/>
        </w:rPr>
        <w:t>and there are no antibiotics registered with the</w:t>
      </w:r>
      <w:r w:rsidRPr="005F63DF">
        <w:t xml:space="preserve"> </w:t>
      </w:r>
      <w:r w:rsidRPr="005F63DF">
        <w:rPr>
          <w:rFonts w:cs="Yu Mincho"/>
        </w:rPr>
        <w:t>Australian Pesticides and Veterinary Medicines Authority for use in aquaculture.</w:t>
      </w:r>
      <w:r>
        <w:rPr>
          <w:rFonts w:cs="Yu Mincho"/>
        </w:rPr>
        <w:fldChar w:fldCharType="begin"/>
      </w:r>
      <w:r w:rsidR="00ED1461">
        <w:rPr>
          <w:rFonts w:cs="Yu Mincho"/>
        </w:rPr>
        <w:instrText xml:space="preserve"> ADDIN EN.CITE &lt;EndNote&gt;&lt;Cite&gt;&lt;Author&gt;Australian Commission on Safety and Quality in Health Care&lt;/Author&gt;&lt;Year&gt;2013&lt;/Year&gt;&lt;RecNum&gt;235&lt;/RecNum&gt;&lt;DisplayText&gt;&lt;style face="superscript"&gt;96&lt;/style&gt;&lt;/DisplayText&gt;&lt;record&gt;&lt;rec-number&gt;235&lt;/rec-number&gt;&lt;foreign-keys&gt;&lt;key app="EN" db-id="zstzed00p9xv56e9wpgp0d0tpsd09zr50rtp" timestamp="1671416662"&gt;235&lt;/key&gt;&lt;/foreign-keys&gt;&lt;ref-type name="Report"&gt;27&lt;/ref-type&gt;&lt;contributors&gt;&lt;authors&gt;&lt;author&gt;Australian Commission on Safety and Quality in Health Care,&lt;/author&gt;&lt;/authors&gt;&lt;/contributors&gt;&lt;titles&gt;&lt;title&gt;Australian One HealthAantimicrobial Resistance Colloquium&lt;/title&gt;&lt;/titles&gt;&lt;dates&gt;&lt;year&gt;2013&lt;/year&gt;&lt;/dates&gt;&lt;pub-location&gt;Sydney, Australia&lt;/pub-location&gt;&lt;publisher&gt;Australian Commission on Safety and Quality in Health Care&lt;/publisher&gt;&lt;urls&gt;&lt;related-urls&gt;&lt;url&gt;https://www.safetyandquality.gov.au/sites/default/files/migrated/Briefing-paper-for-One-Health-AMR-Colloquium-participants-Final-Jul-2013.pdf&lt;/url&gt;&lt;/related-urls&gt;&lt;/urls&gt;&lt;/record&gt;&lt;/Cite&gt;&lt;/EndNote&gt;</w:instrText>
      </w:r>
      <w:r>
        <w:rPr>
          <w:rFonts w:cs="Yu Mincho"/>
        </w:rPr>
        <w:fldChar w:fldCharType="separate"/>
      </w:r>
      <w:r w:rsidR="008C285B" w:rsidRPr="008C285B">
        <w:rPr>
          <w:rFonts w:cs="Yu Mincho"/>
          <w:noProof/>
          <w:vertAlign w:val="superscript"/>
        </w:rPr>
        <w:t>96</w:t>
      </w:r>
      <w:r>
        <w:rPr>
          <w:rFonts w:cs="Yu Mincho"/>
        </w:rPr>
        <w:fldChar w:fldCharType="end"/>
      </w:r>
      <w:r w:rsidRPr="00F6256D">
        <w:rPr>
          <w:rFonts w:cs="Yu Mincho"/>
        </w:rPr>
        <w:t xml:space="preserve"> </w:t>
      </w:r>
      <w:r>
        <w:rPr>
          <w:rFonts w:cs="Yu Mincho"/>
        </w:rPr>
        <w:t xml:space="preserve">While this presents a low AMR risk for the industry, </w:t>
      </w:r>
      <w:r w:rsidRPr="00F6256D">
        <w:rPr>
          <w:rFonts w:cs="Yu Mincho"/>
        </w:rPr>
        <w:t xml:space="preserve">experts have raised concerns about the </w:t>
      </w:r>
      <w:r>
        <w:rPr>
          <w:rFonts w:cs="Yu Mincho"/>
        </w:rPr>
        <w:t>presence</w:t>
      </w:r>
      <w:r w:rsidRPr="00F6256D">
        <w:rPr>
          <w:rFonts w:cs="Yu Mincho"/>
        </w:rPr>
        <w:t xml:space="preserve"> of </w:t>
      </w:r>
      <w:r>
        <w:rPr>
          <w:rFonts w:cs="Yu Mincho"/>
        </w:rPr>
        <w:t>AMR</w:t>
      </w:r>
      <w:r w:rsidRPr="00F6256D">
        <w:rPr>
          <w:rFonts w:cs="Yu Mincho"/>
        </w:rPr>
        <w:t xml:space="preserve"> genes through </w:t>
      </w:r>
      <w:r>
        <w:rPr>
          <w:rFonts w:cs="Yu Mincho"/>
        </w:rPr>
        <w:t xml:space="preserve">seafood imports and other food products that are destined for human consumption. An example research project conducted by the </w:t>
      </w:r>
      <w:r w:rsidRPr="00932127">
        <w:rPr>
          <w:rFonts w:cs="Yu Mincho"/>
        </w:rPr>
        <w:t>Future Fisheries Veterinary Service</w:t>
      </w:r>
      <w:r>
        <w:rPr>
          <w:rFonts w:cs="Yu Mincho"/>
        </w:rPr>
        <w:t>, an aquatic animal health veterinary consultancy, examined this potential AMR risk in frozen uncooked prawn imports.</w:t>
      </w:r>
      <w:r>
        <w:rPr>
          <w:rFonts w:cs="Yu Mincho"/>
        </w:rPr>
        <w:fldChar w:fldCharType="begin"/>
      </w:r>
      <w:r w:rsidR="00841510">
        <w:rPr>
          <w:rFonts w:cs="Yu Mincho"/>
        </w:rPr>
        <w:instrText xml:space="preserve"> ADDIN EN.CITE &lt;EndNote&gt;&lt;Cite&gt;&lt;Author&gt;Landos&lt;/Author&gt;&lt;Year&gt;2018&lt;/Year&gt;&lt;RecNum&gt;236&lt;/RecNum&gt;&lt;DisplayText&gt;&lt;style face="superscript"&gt;97&lt;/style&gt;&lt;/DisplayText&gt;&lt;record&gt;&lt;rec-number&gt;236&lt;/rec-number&gt;&lt;foreign-keys&gt;&lt;key app="EN" db-id="zstzed00p9xv56e9wpgp0d0tpsd09zr50rtp" timestamp="1671416662"&gt;236&lt;/key&gt;&lt;/foreign-keys&gt;&lt;ref-type name="Report"&gt;27&lt;/ref-type&gt;&lt;contributors&gt;&lt;authors&gt;&lt;author&gt;Landos, M &lt;/author&gt;&lt;author&gt;Trott, D&lt;/author&gt;&lt;author&gt;Kidd, S&lt;/author&gt;&lt;/authors&gt;&lt;/contributors&gt;&lt;titles&gt;&lt;title&gt;Assessment of frozen uncooked imported prawns for antimicrobial-resistant microorganisms of aquaculture and public health significance and residues of Ag-vet chemicals&lt;/title&gt;&lt;/titles&gt;&lt;dates&gt;&lt;year&gt;2018&lt;/year&gt;&lt;/dates&gt;&lt;pub-location&gt;East Ballina, Australia&lt;/pub-location&gt;&lt;publisher&gt;Future Fisheries Veterinary Service&lt;/publisher&gt;&lt;urls&gt;&lt;/urls&gt;&lt;/record&gt;&lt;/Cite&gt;&lt;/EndNote&gt;</w:instrText>
      </w:r>
      <w:r>
        <w:rPr>
          <w:rFonts w:cs="Yu Mincho"/>
        </w:rPr>
        <w:fldChar w:fldCharType="separate"/>
      </w:r>
      <w:r w:rsidR="008C285B" w:rsidRPr="008C285B">
        <w:rPr>
          <w:rFonts w:cs="Yu Mincho"/>
          <w:noProof/>
          <w:vertAlign w:val="superscript"/>
        </w:rPr>
        <w:t>97</w:t>
      </w:r>
      <w:r>
        <w:rPr>
          <w:rFonts w:cs="Yu Mincho"/>
        </w:rPr>
        <w:fldChar w:fldCharType="end"/>
      </w:r>
      <w:r>
        <w:rPr>
          <w:rFonts w:cs="Yu Mincho"/>
        </w:rPr>
        <w:t xml:space="preserve"> While no AMR was identified in the bacteria isolated from these commodities,</w:t>
      </w:r>
      <w:r>
        <w:rPr>
          <w:rFonts w:cs="Yu Mincho"/>
        </w:rPr>
        <w:fldChar w:fldCharType="begin"/>
      </w:r>
      <w:r w:rsidR="00841510">
        <w:rPr>
          <w:rFonts w:cs="Yu Mincho"/>
        </w:rPr>
        <w:instrText xml:space="preserve"> ADDIN EN.CITE &lt;EndNote&gt;&lt;Cite&gt;&lt;Author&gt;Landos&lt;/Author&gt;&lt;Year&gt;2018&lt;/Year&gt;&lt;RecNum&gt;236&lt;/RecNum&gt;&lt;DisplayText&gt;&lt;style face="superscript"&gt;97&lt;/style&gt;&lt;/DisplayText&gt;&lt;record&gt;&lt;rec-number&gt;236&lt;/rec-number&gt;&lt;foreign-keys&gt;&lt;key app="EN" db-id="zstzed00p9xv56e9wpgp0d0tpsd09zr50rtp" timestamp="1671416662"&gt;236&lt;/key&gt;&lt;/foreign-keys&gt;&lt;ref-type name="Report"&gt;27&lt;/ref-type&gt;&lt;contributors&gt;&lt;authors&gt;&lt;author&gt;Landos, M &lt;/author&gt;&lt;author&gt;Trott, D&lt;/author&gt;&lt;author&gt;Kidd, S&lt;/author&gt;&lt;/authors&gt;&lt;/contributors&gt;&lt;titles&gt;&lt;title&gt;Assessment of frozen uncooked imported prawns for antimicrobial-resistant microorganisms of aquaculture and public health significance and residues of Ag-vet chemicals&lt;/title&gt;&lt;/titles&gt;&lt;dates&gt;&lt;year&gt;2018&lt;/year&gt;&lt;/dates&gt;&lt;pub-location&gt;East Ballina, Australia&lt;/pub-location&gt;&lt;publisher&gt;Future Fisheries Veterinary Service&lt;/publisher&gt;&lt;urls&gt;&lt;/urls&gt;&lt;/record&gt;&lt;/Cite&gt;&lt;/EndNote&gt;</w:instrText>
      </w:r>
      <w:r>
        <w:rPr>
          <w:rFonts w:cs="Yu Mincho"/>
        </w:rPr>
        <w:fldChar w:fldCharType="separate"/>
      </w:r>
      <w:r w:rsidR="008C285B" w:rsidRPr="008C285B">
        <w:rPr>
          <w:rFonts w:cs="Yu Mincho"/>
          <w:noProof/>
          <w:vertAlign w:val="superscript"/>
        </w:rPr>
        <w:t>97</w:t>
      </w:r>
      <w:r>
        <w:rPr>
          <w:rFonts w:cs="Yu Mincho"/>
        </w:rPr>
        <w:fldChar w:fldCharType="end"/>
      </w:r>
      <w:r>
        <w:rPr>
          <w:rFonts w:cs="Yu Mincho"/>
        </w:rPr>
        <w:t xml:space="preserve"> more extensive research is required to quantify the potential risks.</w:t>
      </w:r>
      <w:r w:rsidRPr="004478A7">
        <w:t xml:space="preserve"> </w:t>
      </w:r>
    </w:p>
    <w:p w14:paraId="6C036F66" w14:textId="46BB14E0" w:rsidR="003F0610" w:rsidRDefault="003F0610" w:rsidP="003F0610">
      <w:pPr>
        <w:rPr>
          <w:rFonts w:cs="Yu Mincho"/>
        </w:rPr>
      </w:pPr>
      <w:r>
        <w:rPr>
          <w:rFonts w:cs="Yu Mincho"/>
        </w:rPr>
        <w:t>The impact of antimicrobial use in companion animals on AMR risks for humans</w:t>
      </w:r>
      <w:r w:rsidR="00B160E4">
        <w:rPr>
          <w:rFonts w:cs="Yu Mincho"/>
        </w:rPr>
        <w:t xml:space="preserve"> (</w:t>
      </w:r>
      <w:r w:rsidR="00B160E4">
        <w:t>covered in</w:t>
      </w:r>
      <w:r w:rsidR="002E505E">
        <w:t xml:space="preserve"> the</w:t>
      </w:r>
      <w:r w:rsidR="00B160E4">
        <w:t xml:space="preserve"> </w:t>
      </w:r>
      <w:r w:rsidR="00B160E4">
        <w:rPr>
          <w:i/>
          <w:iCs/>
        </w:rPr>
        <w:t xml:space="preserve">Human </w:t>
      </w:r>
      <w:r w:rsidR="002E505E">
        <w:rPr>
          <w:i/>
          <w:iCs/>
        </w:rPr>
        <w:t>h</w:t>
      </w:r>
      <w:r w:rsidR="00B160E4">
        <w:rPr>
          <w:i/>
          <w:iCs/>
        </w:rPr>
        <w:t>ealth</w:t>
      </w:r>
      <w:r w:rsidR="00B160E4">
        <w:t xml:space="preserve"> section),</w:t>
      </w:r>
      <w:r>
        <w:rPr>
          <w:rFonts w:cs="Yu Mincho"/>
        </w:rPr>
        <w:t xml:space="preserve"> is another key knowledge gap. </w:t>
      </w:r>
      <w:r w:rsidRPr="00C82A6F">
        <w:rPr>
          <w:rFonts w:cs="Yu Mincho"/>
          <w:color w:val="0D0D0D" w:themeColor="text1" w:themeTint="F2"/>
        </w:rPr>
        <w:t xml:space="preserve">Research </w:t>
      </w:r>
      <w:r>
        <w:rPr>
          <w:rFonts w:cs="Yu Mincho"/>
        </w:rPr>
        <w:t xml:space="preserve">into aspects of AMR in companion animals has </w:t>
      </w:r>
      <w:r>
        <w:rPr>
          <w:rFonts w:cs="Yu Mincho"/>
        </w:rPr>
        <w:lastRenderedPageBreak/>
        <w:t>largely focused on prescribing behaviours of veterinarians to understand the situations where</w:t>
      </w:r>
      <w:r w:rsidRPr="002F0380">
        <w:t xml:space="preserve"> antimicrobials of a higher value to public health are used to treat animals.</w:t>
      </w:r>
      <w:r>
        <w:fldChar w:fldCharType="begin">
          <w:fldData xml:space="preserve">PEVuZE5vdGU+PENpdGU+PEF1dGhvcj5UYWtsZTwvQXV0aG9yPjxZZWFyPjIwMTA8L1llYXI+PFJl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</w:fldData>
        </w:fldChar>
      </w:r>
      <w:r w:rsidR="001D1725">
        <w:instrText xml:space="preserve"> ADDIN EN.CITE </w:instrText>
      </w:r>
      <w:r w:rsidR="001D1725">
        <w:fldChar w:fldCharType="begin">
          <w:fldData xml:space="preserve">PEVuZE5vdGU+PENpdGU+PEF1dGhvcj5UYWtsZTwvQXV0aG9yPjxZZWFyPjIwMTA8L1llYXI+PFJl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</w:fldData>
        </w:fldChar>
      </w:r>
      <w:r w:rsidR="001D1725">
        <w:instrText xml:space="preserve"> ADDIN EN.CITE.DATA </w:instrText>
      </w:r>
      <w:r w:rsidR="001D1725">
        <w:fldChar w:fldCharType="end"/>
      </w:r>
      <w:r>
        <w:fldChar w:fldCharType="separate"/>
      </w:r>
      <w:r w:rsidR="0035247E" w:rsidRPr="0035247E">
        <w:rPr>
          <w:noProof/>
          <w:vertAlign w:val="superscript"/>
        </w:rPr>
        <w:t>98</w:t>
      </w:r>
      <w:r w:rsidR="0054478E">
        <w:rPr>
          <w:rFonts w:cstheme="minorHAnsi"/>
          <w:noProof/>
          <w:vertAlign w:val="superscript"/>
        </w:rPr>
        <w:t>–</w:t>
      </w:r>
      <w:r w:rsidR="0035247E" w:rsidRPr="0035247E">
        <w:rPr>
          <w:noProof/>
          <w:vertAlign w:val="superscript"/>
        </w:rPr>
        <w:t>100</w:t>
      </w:r>
      <w:r>
        <w:fldChar w:fldCharType="end"/>
      </w:r>
      <w:r w:rsidRPr="008548AF">
        <w:t xml:space="preserve"> </w:t>
      </w:r>
      <w:r>
        <w:t xml:space="preserve">There is a need to better understand the impact of antimicrobial use in companion animals on </w:t>
      </w:r>
      <w:r w:rsidR="002E505E">
        <w:t xml:space="preserve">the </w:t>
      </w:r>
      <w:r>
        <w:t>development of AMR in animals and humans.</w:t>
      </w:r>
    </w:p>
    <w:p w14:paraId="33077BC5" w14:textId="6D249F54" w:rsidR="00A56407" w:rsidRPr="007534E5" w:rsidRDefault="00A56407" w:rsidP="00A56407">
      <w:pPr>
        <w:pStyle w:val="BodyText"/>
      </w:pPr>
      <w:r>
        <w:t>Research into AMR in production animals has focused on the</w:t>
      </w:r>
      <w:r w:rsidRPr="002E1010">
        <w:t xml:space="preserve"> development of resistance </w:t>
      </w:r>
      <w:r>
        <w:t>in</w:t>
      </w:r>
      <w:r w:rsidRPr="002E1010">
        <w:t xml:space="preserve"> specific pathogens and </w:t>
      </w:r>
      <w:r>
        <w:t>opportunities to identify</w:t>
      </w:r>
      <w:r w:rsidRPr="002E1010">
        <w:t xml:space="preserve"> interventions that may provide an alternative</w:t>
      </w:r>
      <w:r>
        <w:t>,</w:t>
      </w:r>
      <w:r w:rsidRPr="002E1010">
        <w:t xml:space="preserve"> or adjunct to</w:t>
      </w:r>
      <w:r>
        <w:t>,</w:t>
      </w:r>
      <w:r w:rsidRPr="002E1010">
        <w:t xml:space="preserve"> antimicrobial therapies.</w:t>
      </w:r>
      <w:r w:rsidRPr="00582218">
        <w:t xml:space="preserve"> </w:t>
      </w:r>
      <w:r w:rsidRPr="0046598E">
        <w:t xml:space="preserve">Industry experts </w:t>
      </w:r>
      <w:r>
        <w:t>consulted in this research</w:t>
      </w:r>
      <w:r w:rsidRPr="0046598E">
        <w:t xml:space="preserve"> </w:t>
      </w:r>
      <w:r>
        <w:t>emphasised</w:t>
      </w:r>
      <w:r w:rsidRPr="0046598E">
        <w:t xml:space="preserve"> that welfare considerations are often neglected in conversation</w:t>
      </w:r>
      <w:r>
        <w:t>s</w:t>
      </w:r>
      <w:r w:rsidRPr="0046598E">
        <w:t xml:space="preserve"> about the use of antimicrobials in </w:t>
      </w:r>
      <w:r>
        <w:t xml:space="preserve">the animal </w:t>
      </w:r>
      <w:r w:rsidR="003A03EE">
        <w:t xml:space="preserve">health </w:t>
      </w:r>
      <w:r>
        <w:t>sector and should be considered in future research and applications into alternative treatments</w:t>
      </w:r>
      <w:r w:rsidR="00275DBE">
        <w:t xml:space="preserve"> for animals</w:t>
      </w:r>
      <w:r>
        <w:t>.</w:t>
      </w:r>
    </w:p>
    <w:p w14:paraId="5AD58660" w14:textId="1E6EB016" w:rsidR="003F0610" w:rsidRDefault="003F0610" w:rsidP="003F0610">
      <w:pPr>
        <w:pStyle w:val="Heading4"/>
      </w:pPr>
      <w:r>
        <w:t xml:space="preserve">One Health perspective: How AMR from the animal </w:t>
      </w:r>
      <w:r w:rsidR="003A03EE">
        <w:t xml:space="preserve">health </w:t>
      </w:r>
      <w:r>
        <w:t>sector impacts other sectors</w:t>
      </w:r>
    </w:p>
    <w:p w14:paraId="4C91077C" w14:textId="032CDE8A" w:rsidR="003F0610" w:rsidRPr="00271B6F" w:rsidRDefault="003F0610" w:rsidP="003F0610">
      <w:pPr>
        <w:pStyle w:val="BodyText"/>
        <w:spacing w:before="40" w:after="160"/>
      </w:pPr>
      <w:r>
        <w:t>Some antimicrobials used in animals are also used in humans and hence there is concern that the evolution and selection of resistance within the animal</w:t>
      </w:r>
      <w:r w:rsidR="003A03EE">
        <w:t xml:space="preserve"> health</w:t>
      </w:r>
      <w:r>
        <w:t xml:space="preserve"> sector will have direct impacts on AMR in the human health sector. As a result, certain important antibiotics for human medicine have not been registered for use in food-producing animals. Experts consulted in this research raised concern </w:t>
      </w:r>
      <w:r w:rsidR="0073368F">
        <w:t xml:space="preserve">on </w:t>
      </w:r>
      <w:r>
        <w:t xml:space="preserve">the potential implications for the animal </w:t>
      </w:r>
      <w:r w:rsidR="003A03EE">
        <w:t xml:space="preserve">health </w:t>
      </w:r>
      <w:r>
        <w:t xml:space="preserve">sector arising from increasing AMR in the human health sector, despite </w:t>
      </w:r>
      <w:r w:rsidRPr="008A0607">
        <w:t xml:space="preserve">a lack of clear evidence </w:t>
      </w:r>
      <w:r>
        <w:t>linking</w:t>
      </w:r>
      <w:r w:rsidRPr="008A0607">
        <w:t xml:space="preserve"> antimicrobial</w:t>
      </w:r>
      <w:r>
        <w:t xml:space="preserve"> use</w:t>
      </w:r>
      <w:r w:rsidRPr="008A0607">
        <w:t xml:space="preserve"> in </w:t>
      </w:r>
      <w:r>
        <w:t>animals with</w:t>
      </w:r>
      <w:r w:rsidRPr="008A0607">
        <w:t xml:space="preserve"> an increased</w:t>
      </w:r>
      <w:r>
        <w:t xml:space="preserve"> </w:t>
      </w:r>
      <w:r w:rsidRPr="008A0607">
        <w:t xml:space="preserve">occurrence of </w:t>
      </w:r>
      <w:r>
        <w:t>AMR</w:t>
      </w:r>
      <w:r w:rsidRPr="008A0607">
        <w:t xml:space="preserve"> infections in community or </w:t>
      </w:r>
      <w:r>
        <w:t xml:space="preserve">clinical </w:t>
      </w:r>
      <w:r w:rsidRPr="008A0607">
        <w:t>settings.</w:t>
      </w:r>
      <w:r>
        <w:t xml:space="preserve"> A deeper understanding of where the animal </w:t>
      </w:r>
      <w:r w:rsidR="003A03EE">
        <w:t xml:space="preserve">health </w:t>
      </w:r>
      <w:r>
        <w:t>sector impacts AMR risks in human health</w:t>
      </w:r>
      <w:r w:rsidR="00836A3F">
        <w:t>, and vice versa,</w:t>
      </w:r>
      <w:r>
        <w:t xml:space="preserve"> is important to developing cross-sectoral AMR solutions to address these threats.</w:t>
      </w:r>
    </w:p>
    <w:p w14:paraId="72D90E7D" w14:textId="5B323D8C" w:rsidR="003F0610" w:rsidRDefault="003F0610" w:rsidP="003F0610">
      <w:pPr>
        <w:pStyle w:val="BodyText"/>
      </w:pPr>
      <w:r>
        <w:t>For</w:t>
      </w:r>
      <w:r w:rsidRPr="00106DE4">
        <w:t xml:space="preserve"> production animals, humans </w:t>
      </w:r>
      <w:r>
        <w:t>are likely to be exposed to AMR risks through</w:t>
      </w:r>
      <w:r w:rsidRPr="00106DE4">
        <w:t xml:space="preserve"> the consumption of animal products </w:t>
      </w:r>
      <w:r>
        <w:t>(covered in</w:t>
      </w:r>
      <w:r w:rsidR="004A2E92">
        <w:t xml:space="preserve"> the</w:t>
      </w:r>
      <w:r>
        <w:t xml:space="preserve"> </w:t>
      </w:r>
      <w:r w:rsidRPr="001C5899">
        <w:rPr>
          <w:i/>
          <w:iCs/>
        </w:rPr>
        <w:t>Food</w:t>
      </w:r>
      <w:r>
        <w:t xml:space="preserve"> section), exposure to faecal or waste matter in the environment (covered in the </w:t>
      </w:r>
      <w:r w:rsidRPr="001C5899">
        <w:rPr>
          <w:i/>
          <w:iCs/>
        </w:rPr>
        <w:t>Environment</w:t>
      </w:r>
      <w:r>
        <w:t xml:space="preserve"> section) </w:t>
      </w:r>
      <w:r w:rsidRPr="00106DE4">
        <w:t xml:space="preserve">or </w:t>
      </w:r>
      <w:r>
        <w:t>direct contact with animals or faecal matter as a result of poor infection prevention and control measures. There is a need to understand how to minimise these exposure pathways, and consequently, the overall impact on AMR to allow prioritising of resources towards the most effective interventions.</w:t>
      </w:r>
    </w:p>
    <w:p w14:paraId="0C0DC793" w14:textId="0152D6EF" w:rsidR="003F0610" w:rsidRPr="00316F51" w:rsidRDefault="003F0610" w:rsidP="003F0610">
      <w:pPr>
        <w:pStyle w:val="BodyText"/>
      </w:pPr>
      <w:r>
        <w:t xml:space="preserve">AMR pathogens have been detected in </w:t>
      </w:r>
      <w:r w:rsidRPr="00316F51">
        <w:t>wild Australian mammals</w:t>
      </w:r>
      <w:r>
        <w:t>,</w:t>
      </w:r>
      <w:r>
        <w:fldChar w:fldCharType="begin">
          <w:fldData xml:space="preserve">PEVuZE5vdGU+PENpdGU+PEF1dGhvcj5UYWtsZTwvQXV0aG9yPjxZZWFyPjIwMTA8L1llYXI+PFJl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</w:fldData>
        </w:fldChar>
      </w:r>
      <w:r w:rsidR="0035247E">
        <w:instrText xml:space="preserve"> ADDIN EN.CITE </w:instrText>
      </w:r>
      <w:r w:rsidR="0035247E">
        <w:fldChar w:fldCharType="begin">
          <w:fldData xml:space="preserve">PEVuZE5vdGU+PENpdGU+PEF1dGhvcj5UYWtsZTwvQXV0aG9yPjxZZWFyPjIwMTA8L1llYXI+PFJl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</w:fldData>
        </w:fldChar>
      </w:r>
      <w:r w:rsidR="0035247E">
        <w:instrText xml:space="preserve"> ADDIN EN.CITE.DATA </w:instrText>
      </w:r>
      <w:r w:rsidR="0035247E">
        <w:fldChar w:fldCharType="end"/>
      </w:r>
      <w:r>
        <w:fldChar w:fldCharType="separate"/>
      </w:r>
      <w:r w:rsidR="0035247E" w:rsidRPr="0035247E">
        <w:rPr>
          <w:noProof/>
          <w:vertAlign w:val="superscript"/>
        </w:rPr>
        <w:t>98,99</w:t>
      </w:r>
      <w:r>
        <w:fldChar w:fldCharType="end"/>
      </w:r>
      <w:r w:rsidRPr="00316F51">
        <w:t xml:space="preserve"> wild birds receiving treatment at veterinary or rehabilitation facilities</w:t>
      </w:r>
      <w:r>
        <w:t>,</w:t>
      </w:r>
      <w:r>
        <w:fldChar w:fldCharType="begin"/>
      </w:r>
      <w:r w:rsidR="0035247E">
        <w:instrText xml:space="preserve"> ADDIN EN.CITE &lt;EndNote&gt;&lt;Cite&gt;&lt;Author&gt;Blyton&lt;/Author&gt;&lt;Year&gt;2015&lt;/Year&gt;&lt;RecNum&gt;28&lt;/RecNum&gt;&lt;DisplayText&gt;&lt;style face="superscript"&gt;101&lt;/style&gt;&lt;/DisplayText&gt;&lt;record&gt;&lt;rec-number&gt;28&lt;/rec-number&gt;&lt;foreign-keys&gt;&lt;key app="EN" db-id="zstzed00p9xv56e9wpgp0d0tpsd09zr50rtp" timestamp="1663041789"&gt;28&lt;/key&gt;&lt;/foreign-keys&gt;&lt;ref-type name="Journal Article"&gt;17&lt;/ref-type&gt;&lt;contributors&gt;&lt;authors&gt;&lt;author&gt;Blyton, Michaela DJ&lt;/author&gt;&lt;author&gt;Pi, Hongfei&lt;/author&gt;&lt;author&gt;Vangchhia, Belinda&lt;/author&gt;&lt;author&gt;Abraham, Sam&lt;/author&gt;&lt;author&gt;Trott, Darren J&lt;/author&gt;&lt;author&gt;Johnson, James R&lt;/author&gt;&lt;author&gt;Gordon, David M&lt;/author&gt;&lt;/authors&gt;&lt;/contributors&gt;&lt;titles&gt;&lt;title&gt;Genetic structure and antimicrobial resistance of Escherichia coli and cryptic clades in birds with diverse human associations&lt;/title&gt;&lt;secondary-title&gt;Applied and Environmental Microbiology&lt;/secondary-title&gt;&lt;/titles&gt;&lt;periodical&gt;&lt;full-title&gt;Applied and Environmental Microbiology&lt;/full-title&gt;&lt;/periodical&gt;&lt;pages&gt;5123-5133&lt;/pages&gt;&lt;volume&gt;81&lt;/volume&gt;&lt;number&gt;15&lt;/number&gt;&lt;dates&gt;&lt;year&gt;2015&lt;/year&gt;&lt;/dates&gt;&lt;isbn&gt;0099-2240&lt;/isbn&gt;&lt;urls&gt;&lt;/urls&gt;&lt;/record&gt;&lt;/Cite&gt;&lt;/EndNote&gt;</w:instrText>
      </w:r>
      <w:r>
        <w:fldChar w:fldCharType="separate"/>
      </w:r>
      <w:r w:rsidR="0035247E" w:rsidRPr="0035247E">
        <w:rPr>
          <w:noProof/>
          <w:vertAlign w:val="superscript"/>
        </w:rPr>
        <w:t>101</w:t>
      </w:r>
      <w:r>
        <w:fldChar w:fldCharType="end"/>
      </w:r>
      <w:r>
        <w:t xml:space="preserve"> and </w:t>
      </w:r>
      <w:r w:rsidRPr="00316F51">
        <w:t xml:space="preserve">green turtles </w:t>
      </w:r>
      <w:r>
        <w:t>in</w:t>
      </w:r>
      <w:r w:rsidRPr="00316F51">
        <w:t xml:space="preserve"> the Great Barrier Reef.</w:t>
      </w:r>
      <w:r>
        <w:fldChar w:fldCharType="begin"/>
      </w:r>
      <w:r w:rsidR="0035247E">
        <w:instrText xml:space="preserve"> ADDIN EN.CITE &lt;EndNote&gt;&lt;Cite&gt;&lt;Author&gt;Ahasan&lt;/Author&gt;&lt;Year&gt;2017&lt;/Year&gt;&lt;RecNum&gt;29&lt;/RecNum&gt;&lt;DisplayText&gt;&lt;style face="superscript"&gt;102&lt;/style&gt;&lt;/DisplayText&gt;&lt;record&gt;&lt;rec-number&gt;29&lt;/rec-number&gt;&lt;foreign-keys&gt;&lt;key app="EN" db-id="zstzed00p9xv56e9wpgp0d0tpsd09zr50rtp" timestamp="1663041789"&gt;29&lt;/key&gt;&lt;/foreign-keys&gt;&lt;ref-type name="Journal Article"&gt;17&lt;/ref-type&gt;&lt;contributors&gt;&lt;authors&gt;&lt;author&gt;Ahasan, Md Shamim&lt;/author&gt;&lt;author&gt;Picard, Jacqueline&lt;/author&gt;&lt;author&gt;Elliott, Lisa&lt;/author&gt;&lt;author&gt;Kinobe, Robert&lt;/author&gt;&lt;author&gt;Owens, Leigh&lt;/author&gt;&lt;author&gt;Ariel, Ellen&lt;/author&gt;&lt;/authors&gt;&lt;/contributors&gt;&lt;titles&gt;&lt;title&gt;Evidence of antibiotic resistance in Enterobacteriales isolated from green sea turtles, Chelonia mydas on the Great Barrier Reef&lt;/title&gt;&lt;secondary-title&gt;Marine pollution bulletin&lt;/secondary-title&gt;&lt;/titles&gt;&lt;periodical&gt;&lt;full-title&gt;Marine pollution bulletin&lt;/full-title&gt;&lt;/periodical&gt;&lt;pages&gt;18-27&lt;/pages&gt;&lt;volume&gt;120&lt;/volume&gt;&lt;number&gt;1-2&lt;/number&gt;&lt;dates&gt;&lt;year&gt;2017&lt;/year&gt;&lt;/dates&gt;&lt;isbn&gt;0025-326X&lt;/isbn&gt;&lt;urls&gt;&lt;/urls&gt;&lt;/record&gt;&lt;/Cite&gt;&lt;/EndNote&gt;</w:instrText>
      </w:r>
      <w:r>
        <w:fldChar w:fldCharType="separate"/>
      </w:r>
      <w:r w:rsidR="0035247E" w:rsidRPr="0035247E">
        <w:rPr>
          <w:noProof/>
          <w:vertAlign w:val="superscript"/>
        </w:rPr>
        <w:t>102</w:t>
      </w:r>
      <w:r>
        <w:fldChar w:fldCharType="end"/>
      </w:r>
      <w:r>
        <w:t xml:space="preserve"> There is a need to quantify the threat from AMR within </w:t>
      </w:r>
      <w:r w:rsidRPr="00316F51">
        <w:t>wildlife populations</w:t>
      </w:r>
      <w:r>
        <w:t>, and in</w:t>
      </w:r>
      <w:r w:rsidRPr="00316F51">
        <w:t xml:space="preserve"> </w:t>
      </w:r>
      <w:r>
        <w:t xml:space="preserve">particular the likelihood and consequences of </w:t>
      </w:r>
      <w:r w:rsidRPr="00316F51">
        <w:t xml:space="preserve">resistant bacteria </w:t>
      </w:r>
      <w:r>
        <w:t xml:space="preserve">moving </w:t>
      </w:r>
      <w:r w:rsidRPr="00316F51">
        <w:t xml:space="preserve">between the wildlife, the environment, </w:t>
      </w:r>
      <w:r>
        <w:t xml:space="preserve">production and companion animals, </w:t>
      </w:r>
      <w:r w:rsidRPr="00316F51">
        <w:t>and humans</w:t>
      </w:r>
      <w:r>
        <w:t xml:space="preserve">. </w:t>
      </w:r>
      <w:r w:rsidR="000D210F">
        <w:t xml:space="preserve">This knowledge would help to identify if and where interventions are required to mitigate the AMR risk for humans and </w:t>
      </w:r>
      <w:r w:rsidR="00077405">
        <w:t xml:space="preserve">production and companion </w:t>
      </w:r>
      <w:r w:rsidR="000D210F">
        <w:t>animals.</w:t>
      </w:r>
    </w:p>
    <w:p w14:paraId="07AE171E" w14:textId="2325A3FB" w:rsidR="003F0610" w:rsidRPr="00316F51" w:rsidRDefault="003F0610" w:rsidP="003F0610">
      <w:pPr>
        <w:pStyle w:val="BodyText"/>
      </w:pPr>
      <w:r>
        <w:t>Information provided by Wildlife Health Australia revealed that t</w:t>
      </w:r>
      <w:r w:rsidRPr="002C7F25">
        <w:t xml:space="preserve">he </w:t>
      </w:r>
      <w:r w:rsidR="00970519">
        <w:t>expense of</w:t>
      </w:r>
      <w:r w:rsidR="00970519" w:rsidRPr="002C7F25">
        <w:t xml:space="preserve"> </w:t>
      </w:r>
      <w:r w:rsidRPr="002C7F25">
        <w:t xml:space="preserve">laboratory diagnostics </w:t>
      </w:r>
      <w:r>
        <w:t>is</w:t>
      </w:r>
      <w:r w:rsidRPr="002C7F25">
        <w:t xml:space="preserve"> a barrier to monitoring AMR in Australian wildlife. </w:t>
      </w:r>
      <w:r>
        <w:t xml:space="preserve">Furthermore, there is a lack of baseline data </w:t>
      </w:r>
      <w:r w:rsidR="0073368F">
        <w:t xml:space="preserve">on </w:t>
      </w:r>
      <w:r>
        <w:rPr>
          <w:rFonts w:cstheme="minorHAnsi"/>
        </w:rPr>
        <w:t>antimicrobial use</w:t>
      </w:r>
      <w:r w:rsidRPr="00604AF3">
        <w:rPr>
          <w:rFonts w:cstheme="minorHAnsi"/>
        </w:rPr>
        <w:t xml:space="preserve"> </w:t>
      </w:r>
      <w:r>
        <w:t>in wildlife due to frequent use of off-label antimicrobials (noting that most animal medicines are only registered for use in companion or production animal species).</w:t>
      </w:r>
      <w:r>
        <w:fldChar w:fldCharType="begin"/>
      </w:r>
      <w:r w:rsidR="0035247E">
        <w:instrText xml:space="preserve"> ADDIN EN.CITE &lt;EndNote&gt;&lt;Cite&gt;&lt;Author&gt;Wildlife Health Australia&lt;/Author&gt;&lt;Year&gt;2019&lt;/Year&gt;&lt;RecNum&gt;25&lt;/RecNum&gt;&lt;DisplayText&gt;&lt;style face="superscript"&gt;103&lt;/style&gt;&lt;/DisplayText&gt;&lt;record&gt;&lt;rec-number&gt;25&lt;/rec-number&gt;&lt;foreign-keys&gt;&lt;key app="EN" db-id="zstzed00p9xv56e9wpgp0d0tpsd09zr50rtp" timestamp="1663041789"&gt;25&lt;/key&gt;&lt;/foreign-keys&gt;&lt;ref-type name="Report"&gt;27&lt;/ref-type&gt;&lt;contributors&gt;&lt;authors&gt;&lt;author&gt;Wildlife Health Australia,&lt;/author&gt;&lt;/authors&gt;&lt;/contributors&gt;&lt;titles&gt;&lt;title&gt;Antimicrobial resistance and Australian wildlife factsheet&lt;/title&gt;&lt;/titles&gt;&lt;dates&gt;&lt;year&gt;2019&lt;/year&gt;&lt;/dates&gt;&lt;pub-location&gt;Sydney, Australia&lt;/pub-location&gt;&lt;publisher&gt;Wildlife Health Australia&lt;/publisher&gt;&lt;urls&gt;&lt;/urls&gt;&lt;/record&gt;&lt;/Cite&gt;&lt;/EndNote&gt;</w:instrText>
      </w:r>
      <w:r>
        <w:fldChar w:fldCharType="separate"/>
      </w:r>
      <w:r w:rsidR="0035247E" w:rsidRPr="0035247E">
        <w:rPr>
          <w:noProof/>
          <w:vertAlign w:val="superscript"/>
        </w:rPr>
        <w:t>103</w:t>
      </w:r>
      <w:r>
        <w:fldChar w:fldCharType="end"/>
      </w:r>
      <w:r>
        <w:t xml:space="preserve"> Access to </w:t>
      </w:r>
      <w:r w:rsidRPr="00316F51">
        <w:t>affordable</w:t>
      </w:r>
      <w:r>
        <w:t>, point-of-care</w:t>
      </w:r>
      <w:r w:rsidRPr="00316F51">
        <w:t xml:space="preserve"> diagnostics </w:t>
      </w:r>
      <w:r>
        <w:t xml:space="preserve">could </w:t>
      </w:r>
      <w:r w:rsidRPr="00316F51">
        <w:t xml:space="preserve">present an opportunity to improve prescribing practices and </w:t>
      </w:r>
      <w:r>
        <w:t>antimicrobial use</w:t>
      </w:r>
      <w:r w:rsidRPr="00316F51">
        <w:t xml:space="preserve"> in Australian wildlife</w:t>
      </w:r>
      <w:r>
        <w:t>, although the low volume of use within this sector may render the overall benefits of this questionable</w:t>
      </w:r>
      <w:r w:rsidRPr="00316F51">
        <w:t>.</w:t>
      </w:r>
    </w:p>
    <w:p w14:paraId="3CB97CAA" w14:textId="551D8990" w:rsidR="003F0610" w:rsidRPr="0092198C" w:rsidRDefault="003F0610" w:rsidP="003F0610">
      <w:pPr>
        <w:pStyle w:val="BodyText"/>
        <w:rPr>
          <w:rFonts w:cstheme="minorHAnsi"/>
          <w:color w:val="auto"/>
        </w:rPr>
      </w:pPr>
      <w:r>
        <w:t>T</w:t>
      </w:r>
      <w:r w:rsidRPr="00E2038E">
        <w:t xml:space="preserve">he </w:t>
      </w:r>
      <w:r>
        <w:t>animal</w:t>
      </w:r>
      <w:r w:rsidRPr="00E2038E">
        <w:t xml:space="preserve"> </w:t>
      </w:r>
      <w:r w:rsidR="003A03EE">
        <w:t xml:space="preserve">health </w:t>
      </w:r>
      <w:r w:rsidRPr="00E2038E">
        <w:t xml:space="preserve">sector </w:t>
      </w:r>
      <w:r>
        <w:t>also</w:t>
      </w:r>
      <w:r w:rsidRPr="00E2038E">
        <w:t xml:space="preserve"> </w:t>
      </w:r>
      <w:r>
        <w:t>impacts AMR</w:t>
      </w:r>
      <w:r w:rsidRPr="00E2038E">
        <w:t xml:space="preserve"> </w:t>
      </w:r>
      <w:r>
        <w:t>in other</w:t>
      </w:r>
      <w:r w:rsidRPr="00E2038E">
        <w:t xml:space="preserve"> sectors </w:t>
      </w:r>
      <w:r w:rsidR="0073368F">
        <w:t>through</w:t>
      </w:r>
      <w:r w:rsidR="0073368F" w:rsidRPr="00E2038E">
        <w:t xml:space="preserve"> </w:t>
      </w:r>
      <w:r>
        <w:t xml:space="preserve">the movement of faecal and waste matter. This can occur through </w:t>
      </w:r>
      <w:r w:rsidRPr="00E2038E">
        <w:t xml:space="preserve">the use of biosolids in agriculture, which </w:t>
      </w:r>
      <w:r>
        <w:t>could lead to</w:t>
      </w:r>
      <w:r w:rsidRPr="00E2038E">
        <w:t xml:space="preserve"> resistant bacteria and resistance genes in soil</w:t>
      </w:r>
      <w:r>
        <w:t xml:space="preserve"> and food systems</w:t>
      </w:r>
      <w:r w:rsidRPr="00E2038E">
        <w:t xml:space="preserve">. </w:t>
      </w:r>
      <w:r>
        <w:t>As agriculture increasingly moves towards a circular economy,</w:t>
      </w:r>
      <w:r w:rsidRPr="00E2038E">
        <w:t xml:space="preserve"> biosolids and other forms of repurposed resources from waste</w:t>
      </w:r>
      <w:r>
        <w:t xml:space="preserve"> could become a more significant transmission pathway for AMR</w:t>
      </w:r>
      <w:r w:rsidRPr="00E2038E">
        <w:t>.</w:t>
      </w:r>
      <w:r>
        <w:t xml:space="preserve"> Untreated</w:t>
      </w:r>
      <w:r w:rsidR="0076598F">
        <w:t xml:space="preserve"> animal</w:t>
      </w:r>
      <w:r>
        <w:t xml:space="preserve"> faecal matter can also be introduced into the environment through farm runoff</w:t>
      </w:r>
      <w:r w:rsidR="00FC7426">
        <w:t xml:space="preserve"> and</w:t>
      </w:r>
      <w:r w:rsidR="00FC7426">
        <w:rPr>
          <w:rFonts w:cstheme="minorHAnsi"/>
          <w:color w:val="auto"/>
        </w:rPr>
        <w:t xml:space="preserve"> </w:t>
      </w:r>
      <w:r>
        <w:rPr>
          <w:rFonts w:cstheme="minorHAnsi"/>
          <w:color w:val="auto"/>
        </w:rPr>
        <w:t xml:space="preserve">through defecation of companion animals (primarily in urban </w:t>
      </w:r>
      <w:r>
        <w:rPr>
          <w:rFonts w:cstheme="minorHAnsi"/>
          <w:color w:val="auto"/>
        </w:rPr>
        <w:lastRenderedPageBreak/>
        <w:t>environments). The possible</w:t>
      </w:r>
      <w:r w:rsidRPr="004339F3">
        <w:rPr>
          <w:rFonts w:cstheme="minorHAnsi"/>
          <w:color w:val="auto"/>
        </w:rPr>
        <w:t xml:space="preserve"> pathway</w:t>
      </w:r>
      <w:r>
        <w:rPr>
          <w:rFonts w:cstheme="minorHAnsi"/>
          <w:color w:val="auto"/>
        </w:rPr>
        <w:t>s</w:t>
      </w:r>
      <w:r w:rsidRPr="004339F3">
        <w:rPr>
          <w:rFonts w:cstheme="minorHAnsi"/>
          <w:color w:val="auto"/>
        </w:rPr>
        <w:t xml:space="preserve"> of </w:t>
      </w:r>
      <w:r>
        <w:rPr>
          <w:rFonts w:cstheme="minorHAnsi"/>
          <w:color w:val="auto"/>
        </w:rPr>
        <w:t>faecal-</w:t>
      </w:r>
      <w:r w:rsidRPr="004339F3">
        <w:rPr>
          <w:rFonts w:cstheme="minorHAnsi"/>
          <w:color w:val="auto"/>
        </w:rPr>
        <w:t xml:space="preserve">mediated </w:t>
      </w:r>
      <w:r w:rsidR="00774DA4">
        <w:rPr>
          <w:rFonts w:cstheme="minorHAnsi"/>
          <w:color w:val="auto"/>
        </w:rPr>
        <w:t>antimicrobial</w:t>
      </w:r>
      <w:r w:rsidR="007F2FAC">
        <w:rPr>
          <w:rFonts w:cstheme="minorHAnsi"/>
          <w:color w:val="auto"/>
        </w:rPr>
        <w:t>-</w:t>
      </w:r>
      <w:r w:rsidR="00774DA4">
        <w:rPr>
          <w:rFonts w:cstheme="minorHAnsi"/>
          <w:color w:val="auto"/>
        </w:rPr>
        <w:t>resistant</w:t>
      </w:r>
      <w:r w:rsidRPr="004339F3">
        <w:rPr>
          <w:rFonts w:cstheme="minorHAnsi"/>
          <w:color w:val="auto"/>
        </w:rPr>
        <w:t xml:space="preserve"> organism and </w:t>
      </w:r>
      <w:r w:rsidR="00774DA4">
        <w:rPr>
          <w:rFonts w:cstheme="minorHAnsi"/>
          <w:color w:val="auto"/>
        </w:rPr>
        <w:t xml:space="preserve">AMR </w:t>
      </w:r>
      <w:r w:rsidRPr="004339F3">
        <w:rPr>
          <w:rFonts w:cstheme="minorHAnsi"/>
          <w:color w:val="auto"/>
        </w:rPr>
        <w:t xml:space="preserve">gene </w:t>
      </w:r>
      <w:r>
        <w:rPr>
          <w:rFonts w:cstheme="minorHAnsi"/>
          <w:color w:val="auto"/>
        </w:rPr>
        <w:t>transmission from animals to human is a key candidate for future scientific exploration.</w:t>
      </w:r>
      <w:r>
        <w:rPr>
          <w:rFonts w:cstheme="minorHAnsi"/>
          <w:color w:val="auto"/>
        </w:rPr>
        <w:fldChar w:fldCharType="begin"/>
      </w:r>
      <w:r w:rsidR="0035247E">
        <w:rPr>
          <w:rFonts w:cstheme="minorHAnsi"/>
          <w:color w:val="auto"/>
        </w:rPr>
        <w:instrText xml:space="preserve"> ADDIN EN.CITE &lt;EndNote&gt;&lt;Cite&gt;&lt;Author&gt;Graham&lt;/Author&gt;&lt;Year&gt;2019&lt;/Year&gt;&lt;RecNum&gt;237&lt;/RecNum&gt;&lt;DisplayText&gt;&lt;style face="superscript"&gt;104&lt;/style&gt;&lt;/DisplayText&gt;&lt;record&gt;&lt;rec-number&gt;237&lt;/rec-number&gt;&lt;foreign-keys&gt;&lt;key app="EN" db-id="zstzed00p9xv56e9wpgp0d0tpsd09zr50rtp" timestamp="1671416662"&gt;237&lt;/key&gt;&lt;/foreign-keys&gt;&lt;ref-type name="Journal Article"&gt;17&lt;/ref-type&gt;&lt;contributors&gt;&lt;authors&gt;&lt;author&gt;Graham, David W.&lt;/author&gt;&lt;author&gt;Bergeron, Gilles&lt;/author&gt;&lt;author&gt;Bourassa, Megan W.&lt;/author&gt;&lt;author&gt;Dickson, James&lt;/author&gt;&lt;author&gt;Gomes, Filomena&lt;/author&gt;&lt;author&gt;Howe, Adina&lt;/author&gt;&lt;author&gt;Kahn, Laura H.&lt;/author&gt;&lt;author&gt;Morley, Paul S.&lt;/author&gt;&lt;author&gt;Scott, H. Morgan&lt;/author&gt;&lt;author&gt;Simjee, Shabbir&lt;/author&gt;&lt;author&gt;Singer, Randall S.&lt;/author&gt;&lt;author&gt;Smith, Tara C.&lt;/author&gt;&lt;author&gt;Storrs, Carina&lt;/author&gt;&lt;author&gt;Wittum, Thomas E.&lt;/author&gt;&lt;/authors&gt;&lt;/contributors&gt;&lt;titles&gt;&lt;title&gt;Complexities in understanding antimicrobial resistance across domesticated animal, human, and environmental systems&lt;/title&gt;&lt;secondary-title&gt;The New York Academy of Sciences&lt;/secondary-title&gt;&lt;/titles&gt;&lt;periodical&gt;&lt;full-title&gt;The New York Academy of Sciences&lt;/full-title&gt;&lt;/periodical&gt;&lt;pages&gt;17-30&lt;/pages&gt;&lt;volume&gt;1441&lt;/volume&gt;&lt;number&gt;1&lt;/number&gt;&lt;dates&gt;&lt;year&gt;2019&lt;/year&gt;&lt;/dates&gt;&lt;isbn&gt;0077-8923&lt;/isbn&gt;&lt;urls&gt;&lt;related-urls&gt;&lt;url&gt;https://nyaspubs.onlinelibrary.wiley.com/doi/abs/10.1111/nyas.14036&lt;/url&gt;&lt;/related-urls&gt;&lt;/urls&gt;&lt;electronic-resource-num&gt;https://doi.org/10.1111/nyas.14036&lt;/electronic-resource-num&gt;&lt;/record&gt;&lt;/Cite&gt;&lt;/EndNote&gt;</w:instrText>
      </w:r>
      <w:r>
        <w:rPr>
          <w:rFonts w:cstheme="minorHAnsi"/>
          <w:color w:val="auto"/>
        </w:rPr>
        <w:fldChar w:fldCharType="separate"/>
      </w:r>
      <w:r w:rsidR="0035247E" w:rsidRPr="0035247E">
        <w:rPr>
          <w:rFonts w:cstheme="minorHAnsi"/>
          <w:noProof/>
          <w:color w:val="auto"/>
          <w:vertAlign w:val="superscript"/>
        </w:rPr>
        <w:t>104</w:t>
      </w:r>
      <w:r>
        <w:rPr>
          <w:rFonts w:cstheme="minorHAnsi"/>
          <w:color w:val="auto"/>
        </w:rPr>
        <w:fldChar w:fldCharType="end"/>
      </w:r>
      <w:r w:rsidRPr="004339F3">
        <w:rPr>
          <w:rFonts w:cstheme="minorHAnsi"/>
          <w:color w:val="auto"/>
        </w:rPr>
        <w:t xml:space="preserve"> </w:t>
      </w:r>
    </w:p>
    <w:p w14:paraId="32F06A63" w14:textId="77777777" w:rsidR="003F0610" w:rsidRDefault="003F0610" w:rsidP="003F0610">
      <w:pPr>
        <w:pStyle w:val="Heading3"/>
        <w:rPr>
          <w:rStyle w:val="eop"/>
          <w:rFonts w:cstheme="minorBidi"/>
        </w:rPr>
      </w:pPr>
      <w:bookmarkStart w:id="105" w:name="_Toc508158976"/>
      <w:r>
        <w:rPr>
          <w:rStyle w:val="eop"/>
          <w:rFonts w:cstheme="minorBidi"/>
        </w:rPr>
        <w:t>Non-animal a</w:t>
      </w:r>
      <w:r w:rsidRPr="44AD9D35">
        <w:rPr>
          <w:rStyle w:val="eop"/>
          <w:rFonts w:cstheme="minorBidi"/>
        </w:rPr>
        <w:t>griculture</w:t>
      </w:r>
      <w:bookmarkEnd w:id="105"/>
    </w:p>
    <w:p w14:paraId="4C2E2FA1" w14:textId="205209F2" w:rsidR="003F0610" w:rsidRDefault="003F0610" w:rsidP="003F0610">
      <w:pPr>
        <w:spacing w:before="40"/>
      </w:pPr>
      <w:r>
        <w:t xml:space="preserve">This sector covers </w:t>
      </w:r>
      <w:r w:rsidRPr="0023713C">
        <w:t>plants and crops cultivated and harvested as food or feed</w:t>
      </w:r>
      <w:r>
        <w:t xml:space="preserve"> and</w:t>
      </w:r>
      <w:r w:rsidRPr="0023713C">
        <w:t xml:space="preserve"> excludes animal production</w:t>
      </w:r>
      <w:r>
        <w:t xml:space="preserve"> (covered </w:t>
      </w:r>
      <w:r w:rsidR="00FC7426">
        <w:t>in</w:t>
      </w:r>
      <w:r>
        <w:t xml:space="preserve"> the </w:t>
      </w:r>
      <w:r w:rsidRPr="00EB5FD9">
        <w:rPr>
          <w:i/>
          <w:iCs/>
        </w:rPr>
        <w:t>Anima</w:t>
      </w:r>
      <w:r w:rsidRPr="003A03EE">
        <w:rPr>
          <w:i/>
          <w:iCs/>
        </w:rPr>
        <w:t>l</w:t>
      </w:r>
      <w:r w:rsidRPr="008C5200">
        <w:rPr>
          <w:i/>
          <w:iCs/>
        </w:rPr>
        <w:t xml:space="preserve"> </w:t>
      </w:r>
      <w:r w:rsidR="003A03EE" w:rsidRPr="008C5200">
        <w:rPr>
          <w:i/>
          <w:iCs/>
        </w:rPr>
        <w:t>health</w:t>
      </w:r>
      <w:r w:rsidR="003A03EE">
        <w:t xml:space="preserve"> </w:t>
      </w:r>
      <w:r>
        <w:t xml:space="preserve">section). </w:t>
      </w:r>
      <w:r w:rsidRPr="00FC2A2B">
        <w:t xml:space="preserve">Antimicrobials </w:t>
      </w:r>
      <w:r>
        <w:t>are used in</w:t>
      </w:r>
      <w:r w:rsidRPr="00FC2A2B">
        <w:t xml:space="preserve"> cropping, horticulture, plant nurseries and forestry to treat or prevent diseases of plants and </w:t>
      </w:r>
      <w:r>
        <w:t xml:space="preserve">minimise </w:t>
      </w:r>
      <w:r w:rsidRPr="00FC2A2B">
        <w:t>post-harvest losses</w:t>
      </w:r>
      <w:r>
        <w:t>. Significantly, t</w:t>
      </w:r>
      <w:r w:rsidRPr="00FC2A2B">
        <w:t>he most common cause</w:t>
      </w:r>
      <w:r w:rsidR="00B524CE">
        <w:t>s</w:t>
      </w:r>
      <w:r w:rsidRPr="00FC2A2B">
        <w:t xml:space="preserve"> of plant infectious disease are fungi,</w:t>
      </w:r>
      <w:r w:rsidRPr="00FC2A2B">
        <w:fldChar w:fldCharType="begin"/>
      </w:r>
      <w:r w:rsidR="0035247E">
        <w:instrText xml:space="preserve"> ADDIN EN.CITE &lt;EndNote&gt;&lt;Cite&gt;&lt;Author&gt;Myung&lt;/Author&gt;&lt;Year&gt;2015&lt;/Year&gt;&lt;RecNum&gt;70&lt;/RecNum&gt;&lt;DisplayText&gt;&lt;style face="superscript"&gt;105&lt;/style&gt;&lt;/DisplayText&gt;&lt;record&gt;&lt;rec-number&gt;70&lt;/rec-number&gt;&lt;foreign-keys&gt;&lt;key app="EN" db-id="wvv0ftsrketfthettvxvsda89tefssptt5et" timestamp="1665634935"&gt;70&lt;/key&gt;&lt;/foreign-keys&gt;&lt;ref-type name="Journal Article"&gt;17&lt;/ref-type&gt;&lt;contributors&gt;&lt;authors&gt;&lt;author&gt;Myung, K.&lt;/author&gt;&lt;author&gt;Klittich, C. J.&lt;/author&gt;&lt;/authors&gt;&lt;/contributors&gt;&lt;auth-address&gt;Dow AgroSciences LLC, 9330 Zionsville Road, Indianapolis, IN 46268, USA. Electronic address: kmyung@dow.com.&amp;#xD;Dow AgroSciences LLC, 9330 Zionsville Road, Indianapolis, IN 46268, USA.&lt;/auth-address&gt;&lt;titles&gt;&lt;title&gt;Can agricultural fungicides accelerate the discovery of human antifungal drugs?&lt;/title&gt;&lt;secondary-title&gt;Drug Discovery Today&lt;/secondary-title&gt;&lt;alt-title&gt;Drug discovery today&lt;/alt-title&gt;&lt;/titles&gt;&lt;periodical&gt;&lt;full-title&gt;Drug Discov Today&lt;/full-title&gt;&lt;abbr-1&gt;Drug discovery today&lt;/abbr-1&gt;&lt;/periodical&gt;&lt;alt-periodical&gt;&lt;full-title&gt;Drug Discov Today&lt;/full-title&gt;&lt;abbr-1&gt;Drug discovery today&lt;/abbr-1&gt;&lt;/alt-periodical&gt;&lt;pages&gt;7-10&lt;/pages&gt;&lt;volume&gt;20&lt;/volume&gt;&lt;number&gt;1&lt;/number&gt;&lt;edition&gt;2014/08/31&lt;/edition&gt;&lt;keywords&gt;&lt;keyword&gt;Agriculture&lt;/keyword&gt;&lt;keyword&gt;*Antifungal Agents/pharmacology&lt;/keyword&gt;&lt;keyword&gt;*Drug Discovery&lt;/keyword&gt;&lt;keyword&gt;Fungi/drug effects&lt;/keyword&gt;&lt;keyword&gt;*Fungicides, Industrial/pharmacology&lt;/keyword&gt;&lt;keyword&gt;Humans&lt;/keyword&gt;&lt;/keywords&gt;&lt;dates&gt;&lt;year&gt;2015&lt;/year&gt;&lt;pub-dates&gt;&lt;date&gt;Jan&lt;/date&gt;&lt;/pub-dates&gt;&lt;/dates&gt;&lt;isbn&gt;1359-6446&lt;/isbn&gt;&lt;accession-num&gt;25172802&lt;/accession-num&gt;&lt;urls&gt;&lt;/urls&gt;&lt;electronic-resource-num&gt;10.1016/j.drudis.2014.08.010&lt;/electronic-resource-num&gt;&lt;remote-database-provider&gt;NLM&lt;/remote-database-provider&gt;&lt;language&gt;eng&lt;/language&gt;&lt;/record&gt;&lt;/Cite&gt;&lt;/EndNote&gt;</w:instrText>
      </w:r>
      <w:r w:rsidRPr="00FC2A2B">
        <w:fldChar w:fldCharType="separate"/>
      </w:r>
      <w:r w:rsidR="0035247E" w:rsidRPr="0035247E">
        <w:rPr>
          <w:noProof/>
          <w:vertAlign w:val="superscript"/>
        </w:rPr>
        <w:t>105</w:t>
      </w:r>
      <w:r w:rsidRPr="00FC2A2B">
        <w:fldChar w:fldCharType="end"/>
      </w:r>
      <w:r w:rsidRPr="00FC2A2B">
        <w:t xml:space="preserve"> and there is a heavy reliance on the use of fungicides to control fungal pathogens</w:t>
      </w:r>
      <w:r>
        <w:t xml:space="preserve"> in Australia</w:t>
      </w:r>
      <w:r w:rsidRPr="00FC2A2B">
        <w:t>.</w:t>
      </w:r>
      <w:r w:rsidRPr="00FC2A2B">
        <w:fldChar w:fldCharType="begin"/>
      </w:r>
      <w:r w:rsidR="0035247E">
        <w:instrText xml:space="preserve"> ADDIN EN.CITE &lt;EndNote&gt;&lt;Cite&gt;&lt;Author&gt;Van de Wouw&lt;/Author&gt;&lt;Year&gt;2021&lt;/Year&gt;&lt;RecNum&gt;238&lt;/RecNum&gt;&lt;DisplayText&gt;&lt;style face="superscript"&gt;106&lt;/style&gt;&lt;/DisplayText&gt;&lt;record&gt;&lt;rec-number&gt;238&lt;/rec-number&gt;&lt;foreign-keys&gt;&lt;key app="EN" db-id="zstzed00p9xv56e9wpgp0d0tpsd09zr50rtp" timestamp="1671416662"&gt;238&lt;/key&gt;&lt;/foreign-keys&gt;&lt;ref-type name="Journal Article"&gt;17&lt;/ref-type&gt;&lt;contributors&gt;&lt;authors&gt;&lt;author&gt;Van de Wouw, A. P.&lt;/author&gt;&lt;author&gt;Scanlan, J. L.&lt;/author&gt;&lt;author&gt;Marcroft, S. J.&lt;/author&gt;&lt;author&gt;Smith, A. J.&lt;/author&gt;&lt;author&gt;Sheedy, E. M.&lt;/author&gt;&lt;author&gt;Perndt, N. W.&lt;/author&gt;&lt;author&gt;Harrison, C. E.&lt;/author&gt;&lt;author&gt;Forsyth, L. M.&lt;/author&gt;&lt;author&gt;Idnurm, A.&lt;/author&gt;&lt;/authors&gt;&lt;/contributors&gt;&lt;titles&gt;&lt;title&gt;Fungicide sensitivity and resistance in the blackleg fungus, leptosphaeria maculans, across canola growing regions in Australia&lt;/title&gt;&lt;secondary-title&gt;Crop and Pasture Science&lt;/secondary-title&gt;&lt;/titles&gt;&lt;periodical&gt;&lt;full-title&gt;Crop and Pasture Science&lt;/full-title&gt;&lt;/periodical&gt;&lt;pages&gt;994-1007&lt;/pages&gt;&lt;volume&gt;72&lt;/volume&gt;&lt;number&gt;12&lt;/number&gt;&lt;keywords&gt;&lt;keyword&gt;Keywords: blackleg disease, DMI fungicides, fungicide resistance, fungicide sensitivity, in planta assays, population surveys, QOI fungicides, SDHI fungicides.&lt;/keyword&gt;&lt;/keywords&gt;&lt;dates&gt;&lt;year&gt;2021&lt;/year&gt;&lt;/dates&gt;&lt;urls&gt;&lt;related-urls&gt;&lt;url&gt;https://www.publish.csiro.au/paper/CP21369&lt;/url&gt;&lt;/related-urls&gt;&lt;/urls&gt;&lt;electronic-resource-num&gt;https://doi.org/10.1071/CP21369&lt;/electronic-resource-num&gt;&lt;/record&gt;&lt;/Cite&gt;&lt;/EndNote&gt;</w:instrText>
      </w:r>
      <w:r w:rsidRPr="00FC2A2B">
        <w:fldChar w:fldCharType="separate"/>
      </w:r>
      <w:r w:rsidR="0035247E" w:rsidRPr="0035247E">
        <w:rPr>
          <w:noProof/>
          <w:vertAlign w:val="superscript"/>
        </w:rPr>
        <w:t>106</w:t>
      </w:r>
      <w:r w:rsidRPr="00FC2A2B">
        <w:fldChar w:fldCharType="end"/>
      </w:r>
      <w:r>
        <w:t xml:space="preserve"> No antibiotics are registered in Australia for use on plants.</w:t>
      </w:r>
    </w:p>
    <w:p w14:paraId="22E62143" w14:textId="04887C0C" w:rsidR="003F0610" w:rsidRPr="00FC2A2B" w:rsidRDefault="003F0610" w:rsidP="003F0610">
      <w:pPr>
        <w:pStyle w:val="BodyText"/>
        <w:rPr>
          <w:color w:val="auto"/>
        </w:rPr>
      </w:pPr>
      <w:r>
        <w:rPr>
          <w:noProof/>
          <w:color w:val="auto"/>
          <w:lang w:eastAsia="en-US"/>
        </w:rPr>
        <w:t xml:space="preserve">Australia </w:t>
      </w:r>
      <w:r w:rsidRPr="00FC2A2B">
        <w:rPr>
          <w:noProof/>
          <w:color w:val="auto"/>
          <w:lang w:eastAsia="en-US"/>
        </w:rPr>
        <w:t>has over 100 years of agricultural research into selective plant breeding</w:t>
      </w:r>
      <w:r>
        <w:rPr>
          <w:noProof/>
          <w:color w:val="auto"/>
          <w:lang w:eastAsia="en-US"/>
        </w:rPr>
        <w:t>. This work</w:t>
      </w:r>
      <w:r w:rsidRPr="00FC2A2B">
        <w:rPr>
          <w:noProof/>
          <w:color w:val="auto"/>
          <w:lang w:eastAsia="en-US"/>
        </w:rPr>
        <w:t xml:space="preserve"> has focused on developing ways to protect crops of interest to Australia from disease</w:t>
      </w:r>
      <w:r>
        <w:rPr>
          <w:noProof/>
          <w:color w:val="auto"/>
          <w:lang w:eastAsia="en-US"/>
        </w:rPr>
        <w:t xml:space="preserve"> and select</w:t>
      </w:r>
      <w:r w:rsidRPr="00FC2A2B">
        <w:rPr>
          <w:noProof/>
          <w:color w:val="auto"/>
          <w:lang w:eastAsia="en-US"/>
        </w:rPr>
        <w:t xml:space="preserve"> fungi-resistant crops</w:t>
      </w:r>
      <w:r>
        <w:rPr>
          <w:noProof/>
          <w:color w:val="auto"/>
          <w:lang w:eastAsia="en-US"/>
        </w:rPr>
        <w:t xml:space="preserve"> that minimise the need for fungicides</w:t>
      </w:r>
      <w:r w:rsidRPr="00FC2A2B">
        <w:rPr>
          <w:noProof/>
          <w:color w:val="auto"/>
          <w:lang w:eastAsia="en-US"/>
        </w:rPr>
        <w:t>.</w:t>
      </w:r>
      <w:r>
        <w:rPr>
          <w:noProof/>
          <w:color w:val="auto"/>
          <w:lang w:eastAsia="en-US"/>
        </w:rPr>
        <w:t xml:space="preserve"> E</w:t>
      </w:r>
      <w:r w:rsidRPr="00FC2A2B">
        <w:rPr>
          <w:color w:val="auto"/>
        </w:rPr>
        <w:t>me</w:t>
      </w:r>
      <w:r>
        <w:rPr>
          <w:color w:val="auto"/>
        </w:rPr>
        <w:t>rging fungicide</w:t>
      </w:r>
      <w:r w:rsidRPr="00FC2A2B">
        <w:rPr>
          <w:color w:val="auto"/>
        </w:rPr>
        <w:t xml:space="preserve"> resistance </w:t>
      </w:r>
      <w:r>
        <w:rPr>
          <w:color w:val="auto"/>
        </w:rPr>
        <w:t>is</w:t>
      </w:r>
      <w:r w:rsidRPr="00FC2A2B">
        <w:rPr>
          <w:color w:val="auto"/>
        </w:rPr>
        <w:t xml:space="preserve"> impacting the productivity of agricultural crops and post-harvest product integrity</w:t>
      </w:r>
      <w:r>
        <w:rPr>
          <w:color w:val="auto"/>
        </w:rPr>
        <w:t xml:space="preserve"> and </w:t>
      </w:r>
      <w:r w:rsidRPr="00FC2A2B">
        <w:rPr>
          <w:color w:val="auto"/>
        </w:rPr>
        <w:t xml:space="preserve">poses a significant </w:t>
      </w:r>
      <w:r>
        <w:rPr>
          <w:color w:val="auto"/>
        </w:rPr>
        <w:t xml:space="preserve">threat to </w:t>
      </w:r>
      <w:r w:rsidRPr="00FC2A2B">
        <w:rPr>
          <w:color w:val="auto"/>
        </w:rPr>
        <w:t xml:space="preserve">national and global food security. Without ongoing intervention, </w:t>
      </w:r>
      <w:r>
        <w:rPr>
          <w:color w:val="auto"/>
        </w:rPr>
        <w:t xml:space="preserve">fungicide resistance is likely to become more prevalent across </w:t>
      </w:r>
      <w:r w:rsidRPr="00FC2A2B">
        <w:rPr>
          <w:color w:val="auto"/>
        </w:rPr>
        <w:t>Australia’s agricultural systems</w:t>
      </w:r>
      <w:r>
        <w:rPr>
          <w:color w:val="auto"/>
        </w:rPr>
        <w:t>, particularly in the context of</w:t>
      </w:r>
      <w:r w:rsidRPr="00FC2A2B">
        <w:rPr>
          <w:color w:val="auto"/>
        </w:rPr>
        <w:t xml:space="preserve"> large and continuous areas under similar cropping regime</w:t>
      </w:r>
      <w:r>
        <w:rPr>
          <w:color w:val="auto"/>
        </w:rPr>
        <w:t>n</w:t>
      </w:r>
      <w:r w:rsidRPr="00FC2A2B">
        <w:rPr>
          <w:color w:val="auto"/>
        </w:rPr>
        <w:t>s</w:t>
      </w:r>
      <w:r>
        <w:rPr>
          <w:color w:val="auto"/>
        </w:rPr>
        <w:t>, which</w:t>
      </w:r>
      <w:r w:rsidRPr="00FC2A2B">
        <w:rPr>
          <w:color w:val="auto"/>
        </w:rPr>
        <w:t xml:space="preserve"> allow</w:t>
      </w:r>
      <w:r w:rsidR="00B82695">
        <w:rPr>
          <w:color w:val="auto"/>
        </w:rPr>
        <w:t>s for</w:t>
      </w:r>
      <w:r w:rsidRPr="00FC2A2B">
        <w:rPr>
          <w:color w:val="auto"/>
        </w:rPr>
        <w:t xml:space="preserve"> rapid dissemination of resistance.</w:t>
      </w:r>
    </w:p>
    <w:p w14:paraId="7196BEC9" w14:textId="626375BA" w:rsidR="003F0610" w:rsidRPr="00CE0DB2" w:rsidRDefault="003F0610" w:rsidP="003F0610">
      <w:pPr>
        <w:pStyle w:val="Heading4"/>
      </w:pPr>
      <w:r w:rsidRPr="00CE0DB2">
        <w:t xml:space="preserve">AMR </w:t>
      </w:r>
      <w:bookmarkStart w:id="106" w:name="_Toc1642395004"/>
      <w:r w:rsidRPr="00CE0DB2">
        <w:t xml:space="preserve">within the </w:t>
      </w:r>
      <w:r>
        <w:t>non-animal a</w:t>
      </w:r>
      <w:r w:rsidRPr="00CE0DB2">
        <w:t>gricultur</w:t>
      </w:r>
      <w:r w:rsidR="003A03EE">
        <w:t>e</w:t>
      </w:r>
      <w:r w:rsidRPr="00CE0DB2">
        <w:t xml:space="preserve"> sector</w:t>
      </w:r>
      <w:bookmarkEnd w:id="106"/>
    </w:p>
    <w:p w14:paraId="3F220EBE" w14:textId="084AAB91" w:rsidR="003F0610" w:rsidRPr="00FC7BC1" w:rsidRDefault="003F0610" w:rsidP="003F0610">
      <w:pPr>
        <w:pStyle w:val="BodyText"/>
        <w:spacing w:before="40" w:after="160"/>
        <w:rPr>
          <w:color w:val="001D34" w:themeColor="accent2"/>
        </w:rPr>
      </w:pPr>
      <w:r>
        <w:t>There is global recognition of the urgent need to develop strategies to prolong the effectiveness of existing fungicides to manage disease in crops. Internationally, the Fungicide Resistance Action Committee, a specialist technical group within CropLife International, provides fungicide resistance management guidelines for fungicide responsible use and stewardship to prolong the effectiveness of designated ‘at risk’ fungicides and to limit crop losses where resistance occurs.</w:t>
      </w:r>
      <w:r w:rsidR="008C285B">
        <w:fldChar w:fldCharType="begin"/>
      </w:r>
      <w:r w:rsidR="0035247E">
        <w:instrText xml:space="preserve"> ADDIN EN.CITE &lt;EndNote&gt;&lt;Cite&gt;&lt;Author&gt;Fungicide Resistance Action Committee&lt;/Author&gt;&lt;Year&gt;2022&lt;/Year&gt;&lt;RecNum&gt;185&lt;/RecNum&gt;&lt;DisplayText&gt;&lt;style face="superscript"&gt;107&lt;/style&gt;&lt;/DisplayText&gt;&lt;record&gt;&lt;rec-number&gt;185&lt;/rec-number&gt;&lt;foreign-keys&gt;&lt;key app="EN" db-id="zstzed00p9xv56e9wpgp0d0tpsd09zr50rtp" timestamp="1671415806"&gt;185&lt;/key&gt;&lt;/foreign-keys&gt;&lt;ref-type name="Web Page"&gt;12&lt;/ref-type&gt;&lt;contributors&gt;&lt;authors&gt;&lt;author&gt;Fungicide Resistance Action Committee,&lt;/author&gt;&lt;/authors&gt;&lt;/contributors&gt;&lt;titles&gt;&lt;title&gt;Home page&lt;/title&gt;&lt;/titles&gt;&lt;dates&gt;&lt;year&gt;2022&lt;/year&gt;&lt;/dates&gt;&lt;urls&gt;&lt;related-urls&gt;&lt;url&gt;https://www.frac.info/&lt;/url&gt;&lt;/related-urls&gt;&lt;/urls&gt;&lt;custom2&gt;19 December 2022&lt;/custom2&gt;&lt;/record&gt;&lt;/Cite&gt;&lt;/EndNote&gt;</w:instrText>
      </w:r>
      <w:r w:rsidR="008C285B">
        <w:fldChar w:fldCharType="separate"/>
      </w:r>
      <w:r w:rsidR="0035247E" w:rsidRPr="0035247E">
        <w:rPr>
          <w:noProof/>
          <w:vertAlign w:val="superscript"/>
        </w:rPr>
        <w:t>107</w:t>
      </w:r>
      <w:r w:rsidR="008C285B">
        <w:fldChar w:fldCharType="end"/>
      </w:r>
      <w:r w:rsidRPr="001313C5">
        <w:t xml:space="preserve"> </w:t>
      </w:r>
      <w:r>
        <w:t>In Australia, there are a range of sector-specific guidelines and strategies to manage fungicidal resistance, including programs initiated by the GRDC,</w:t>
      </w:r>
      <w:r>
        <w:fldChar w:fldCharType="begin"/>
      </w:r>
      <w:r w:rsidR="0035247E">
        <w:instrText xml:space="preserve"> ADDIN EN.CITE &lt;EndNote&gt;&lt;Cite&gt;&lt;Author&gt;Grains Research and Development Corporation&lt;/Author&gt;&lt;Year&gt;2022&lt;/Year&gt;&lt;RecNum&gt;50&lt;/RecNum&gt;&lt;DisplayText&gt;&lt;style face="superscript"&gt;108&lt;/style&gt;&lt;/DisplayText&gt;&lt;record&gt;&lt;rec-number&gt;50&lt;/rec-number&gt;&lt;foreign-keys&gt;&lt;key app="EN" db-id="zstzed00p9xv56e9wpgp0d0tpsd09zr50rtp" timestamp="1663041792"&gt;50&lt;/key&gt;&lt;/foreign-keys&gt;&lt;ref-type name="Web Page"&gt;12&lt;/ref-type&gt;&lt;contributors&gt;&lt;authors&gt;&lt;author&gt;Grains Research and Development Corporation,&lt;/author&gt;&lt;/authors&gt;&lt;/contributors&gt;&lt;titles&gt;&lt;title&gt;Fungicide resistance management techniques explained in videos&lt;/title&gt;&lt;/titles&gt;&lt;dates&gt;&lt;year&gt;2022&lt;/year&gt;&lt;/dates&gt;&lt;urls&gt;&lt;related-urls&gt;&lt;url&gt;https://groundcover.grdc.com.au/weeds-pests-diseases/diseases/fungicide-resistance-management-techniques-explained-in-videos&lt;/url&gt;&lt;/related-urls&gt;&lt;/urls&gt;&lt;custom2&gt;30 August 2022&lt;/custom2&gt;&lt;/record&gt;&lt;/Cite&gt;&lt;/EndNote&gt;</w:instrText>
      </w:r>
      <w:r>
        <w:fldChar w:fldCharType="separate"/>
      </w:r>
      <w:r w:rsidR="0035247E" w:rsidRPr="0035247E">
        <w:rPr>
          <w:noProof/>
          <w:vertAlign w:val="superscript"/>
        </w:rPr>
        <w:t>108</w:t>
      </w:r>
      <w:r>
        <w:fldChar w:fldCharType="end"/>
      </w:r>
      <w:r>
        <w:t xml:space="preserve"> Wine Australia,</w:t>
      </w:r>
      <w:r>
        <w:fldChar w:fldCharType="begin"/>
      </w:r>
      <w:r w:rsidR="00841510">
        <w:instrText xml:space="preserve"> ADDIN EN.CITE &lt;EndNote&gt;&lt;Cite&gt;&lt;Author&gt;Wine Australia&lt;/Author&gt;&lt;Year&gt;2017&lt;/Year&gt;&lt;RecNum&gt;197&lt;/RecNum&gt;&lt;DisplayText&gt;&lt;style face="superscript"&gt;36&lt;/style&gt;&lt;/DisplayText&gt;&lt;record&gt;&lt;rec-number&gt;197&lt;/rec-number&gt;&lt;foreign-keys&gt;&lt;key app="EN" db-id="zstzed00p9xv56e9wpgp0d0tpsd09zr50rtp" timestamp="1671416661"&gt;197&lt;/key&gt;&lt;/foreign-keys&gt;&lt;ref-type name="Web Page"&gt;12&lt;/ref-type&gt;&lt;contributors&gt;&lt;authors&gt;&lt;author&gt;Wine Australia,&lt;/author&gt;&lt;/authors&gt;&lt;/contributors&gt;&lt;titles&gt;&lt;title&gt;Managing fungicide resistance in Australia viticulture&lt;/title&gt;&lt;/titles&gt;&lt;number&gt;15 October 2022&lt;/number&gt;&lt;dates&gt;&lt;year&gt;2017&lt;/year&gt;&lt;pub-dates&gt;&lt;date&gt;30 August 2020&lt;/date&gt;&lt;/pub-dates&gt;&lt;/dates&gt;&lt;pub-location&gt;Wine Australia&lt;/pub-location&gt;&lt;urls&gt;&lt;related-urls&gt;&lt;url&gt;https://www.wineaustralia.com/research/projects/managing-fungicide-resistance-in-austral&lt;/url&gt;&lt;/related-urls&gt;&lt;/urls&gt;&lt;custom2&gt;15 October 2022&lt;/custom2&gt;&lt;/record&gt;&lt;/Cite&gt;&lt;/EndNote&gt;</w:instrText>
      </w:r>
      <w:r>
        <w:fldChar w:fldCharType="separate"/>
      </w:r>
      <w:r w:rsidR="008C285B" w:rsidRPr="008C285B">
        <w:rPr>
          <w:noProof/>
          <w:vertAlign w:val="superscript"/>
        </w:rPr>
        <w:t>36</w:t>
      </w:r>
      <w:r>
        <w:fldChar w:fldCharType="end"/>
      </w:r>
      <w:r>
        <w:t xml:space="preserve"> Citrus Australia</w:t>
      </w:r>
      <w:r>
        <w:fldChar w:fldCharType="begin"/>
      </w:r>
      <w:r w:rsidR="0035247E">
        <w:instrText xml:space="preserve"> ADDIN EN.CITE &lt;EndNote&gt;&lt;Cite&gt;&lt;Author&gt;Citrus Australia&lt;/Author&gt;&lt;Year&gt;2022&lt;/Year&gt;&lt;RecNum&gt;52&lt;/RecNum&gt;&lt;DisplayText&gt;&lt;style face="superscript"&gt;109&lt;/style&gt;&lt;/DisplayText&gt;&lt;record&gt;&lt;rec-number&gt;52&lt;/rec-number&gt;&lt;foreign-keys&gt;&lt;key app="EN" db-id="zstzed00p9xv56e9wpgp0d0tpsd09zr50rtp" timestamp="1663041792"&gt;52&lt;/key&gt;&lt;/foreign-keys&gt;&lt;ref-type name="Web Page"&gt;12&lt;/ref-type&gt;&lt;contributors&gt;&lt;authors&gt;&lt;author&gt;Citrus Australia,&lt;/author&gt;&lt;/authors&gt;&lt;/contributors&gt;&lt;titles&gt;&lt;title&gt;Citrus postharvest sanitation and fungicide resistance service&lt;/title&gt;&lt;/titles&gt;&lt;dates&gt;&lt;year&gt;2022&lt;/year&gt;&lt;/dates&gt;&lt;urls&gt;&lt;related-urls&gt;&lt;url&gt;https://citrusaustralia.com.au/growers-industry/citrus-postharvest-sanitation-and-fungicide-resistance-service&lt;/url&gt;&lt;/related-urls&gt;&lt;/urls&gt;&lt;custom2&gt;30 August 2022&lt;/custom2&gt;&lt;/record&gt;&lt;/Cite&gt;&lt;/EndNote&gt;</w:instrText>
      </w:r>
      <w:r>
        <w:fldChar w:fldCharType="separate"/>
      </w:r>
      <w:r w:rsidR="0035247E" w:rsidRPr="0035247E">
        <w:rPr>
          <w:noProof/>
          <w:vertAlign w:val="superscript"/>
        </w:rPr>
        <w:t>109</w:t>
      </w:r>
      <w:r>
        <w:fldChar w:fldCharType="end"/>
      </w:r>
      <w:r>
        <w:t xml:space="preserve"> and Greenlife Australia.</w:t>
      </w:r>
      <w:r>
        <w:fldChar w:fldCharType="begin"/>
      </w:r>
      <w:r w:rsidR="0035247E">
        <w:instrText xml:space="preserve"> ADDIN EN.CITE &lt;EndNote&gt;&lt;Cite&gt;&lt;Author&gt;Greenlife Australia&lt;/Author&gt;&lt;Year&gt;2012&lt;/Year&gt;&lt;RecNum&gt;53&lt;/RecNum&gt;&lt;DisplayText&gt;&lt;style face="superscript"&gt;110&lt;/style&gt;&lt;/DisplayText&gt;&lt;record&gt;&lt;rec-number&gt;53&lt;/rec-number&gt;&lt;foreign-keys&gt;&lt;key app="EN" db-id="zstzed00p9xv56e9wpgp0d0tpsd09zr50rtp" timestamp="1663041792"&gt;53&lt;/key&gt;&lt;/foreign-keys&gt;&lt;ref-type name="Report"&gt;27&lt;/ref-type&gt;&lt;contributors&gt;&lt;authors&gt;&lt;author&gt;Greenlife Australia,&lt;/author&gt;&lt;/authors&gt;&lt;/contributors&gt;&lt;titles&gt;&lt;title&gt;Preventing fungicide resistance&lt;/title&gt;&lt;/titles&gt;&lt;dates&gt;&lt;year&gt;2012&lt;/year&gt;&lt;/dates&gt;&lt;pub-location&gt;Kiama, Australia&lt;/pub-location&gt;&lt;publisher&gt;Greenlife Australia&lt;/publisher&gt;&lt;urls&gt;&lt;/urls&gt;&lt;/record&gt;&lt;/Cite&gt;&lt;/EndNote&gt;</w:instrText>
      </w:r>
      <w:r>
        <w:fldChar w:fldCharType="separate"/>
      </w:r>
      <w:r w:rsidR="0035247E" w:rsidRPr="0035247E">
        <w:rPr>
          <w:noProof/>
          <w:vertAlign w:val="superscript"/>
        </w:rPr>
        <w:t>110</w:t>
      </w:r>
      <w:r>
        <w:fldChar w:fldCharType="end"/>
      </w:r>
    </w:p>
    <w:p w14:paraId="189C7441" w14:textId="458318C5" w:rsidR="003F0610" w:rsidRDefault="003F0610" w:rsidP="003F0610">
      <w:pPr>
        <w:pStyle w:val="BodyText"/>
      </w:pPr>
      <w:r>
        <w:t xml:space="preserve">Continued monitoring of the efficacy of fungicides across the Australian </w:t>
      </w:r>
      <w:r w:rsidR="003A03EE">
        <w:t xml:space="preserve">non-animal </w:t>
      </w:r>
      <w:r>
        <w:t xml:space="preserve">agriculture sector will be required to refine understanding of the development of fungicide resistance. Current examples of monitoring include that conducted by the </w:t>
      </w:r>
      <w:r w:rsidRPr="00BB624E">
        <w:t>Centre for Crop and Disease Management</w:t>
      </w:r>
      <w:r w:rsidRPr="001313C5">
        <w:rPr>
          <w:color w:val="auto"/>
          <w:lang w:eastAsia="en-US"/>
        </w:rPr>
        <w:t xml:space="preserve"> </w:t>
      </w:r>
      <w:r w:rsidRPr="00677702">
        <w:rPr>
          <w:color w:val="auto"/>
          <w:lang w:eastAsia="en-US"/>
        </w:rPr>
        <w:t>at Curtin University</w:t>
      </w:r>
      <w:r>
        <w:t>, which profiled current cases of fungicide failure across broadacre grain crops in Australia in 2021.</w:t>
      </w:r>
      <w:r>
        <w:fldChar w:fldCharType="begin"/>
      </w:r>
      <w:r w:rsidR="0035247E">
        <w:instrText xml:space="preserve"> ADDIN EN.CITE &lt;EndNote&gt;&lt;Cite&gt;&lt;Author&gt;Poole&lt;/Author&gt;&lt;Year&gt;2020&lt;/Year&gt;&lt;RecNum&gt;49&lt;/RecNum&gt;&lt;DisplayText&gt;&lt;style face="superscript"&gt;111&lt;/style&gt;&lt;/DisplayText&gt;&lt;record&gt;&lt;rec-number&gt;49&lt;/rec-number&gt;&lt;foreign-keys&gt;&lt;key app="EN" db-id="zstzed00p9xv56e9wpgp0d0tpsd09zr50rtp" timestamp="1663041791"&gt;49&lt;/key&gt;&lt;/foreign-keys&gt;&lt;ref-type name="Report"&gt;27&lt;/ref-type&gt;&lt;contributors&gt;&lt;authors&gt;&lt;author&gt;Poole, N&lt;/author&gt;&lt;author&gt;Wylie, T&lt;/author&gt;&lt;author&gt;Fuhrmann, K&lt;/author&gt;&lt;author&gt;Morris, B&lt;/author&gt;&lt;author&gt;Dodhia, K&lt;/author&gt;&lt;author&gt;Chang, K&lt;/author&gt;&lt;author&gt;Chang, S&lt;/author&gt;&lt;author&gt;Lopez-Ruiz, F&lt;/author&gt;&lt;author&gt;Simpfendorfer, S&lt;/author&gt;&lt;author&gt;the AFREN team,&lt;/author&gt;&lt;/authors&gt;&lt;/contributors&gt;&lt;titles&gt;&lt;title&gt;Fungicide resistance update - national situation and issues for the northern grains region&lt;/title&gt;&lt;/titles&gt;&lt;dates&gt;&lt;year&gt;2020&lt;/year&gt;&lt;/dates&gt;&lt;pub-location&gt;Perth, Australia&lt;/pub-location&gt;&lt;publisher&gt;Centre for Crop and Disease Management&lt;/publisher&gt;&lt;urls&gt;&lt;/urls&gt;&lt;/record&gt;&lt;/Cite&gt;&lt;/EndNote&gt;</w:instrText>
      </w:r>
      <w:r>
        <w:fldChar w:fldCharType="separate"/>
      </w:r>
      <w:r w:rsidR="0035247E" w:rsidRPr="0035247E">
        <w:rPr>
          <w:noProof/>
          <w:vertAlign w:val="superscript"/>
        </w:rPr>
        <w:t>111</w:t>
      </w:r>
      <w:r>
        <w:fldChar w:fldCharType="end"/>
      </w:r>
      <w:r>
        <w:t xml:space="preserve"> Often within the agricultural industry there is little understanding of the causes behind fungicidal failures, which makes it difficult to distinguish between application errors or instances of fungal resistance. </w:t>
      </w:r>
      <w:r w:rsidRPr="00F40C4A">
        <w:t xml:space="preserve">A baseline picture of fungal </w:t>
      </w:r>
      <w:r>
        <w:t>AMR</w:t>
      </w:r>
      <w:r w:rsidRPr="00F40C4A">
        <w:t xml:space="preserve"> in Australian agriculture is required to support future fungicide management strategies.</w:t>
      </w:r>
    </w:p>
    <w:p w14:paraId="4524A44D" w14:textId="3434B98F" w:rsidR="003F0610" w:rsidRDefault="003F0610" w:rsidP="003F0610">
      <w:pPr>
        <w:pStyle w:val="BodyText"/>
      </w:pPr>
      <w:r>
        <w:t>Stewardship and similar resistance management programs have also been led by state and territory agriculture departments. The Australian Fungicide Resistance Extension Network, funded by GRDC, has initiatives that bring together regional plant pathologists, fungicide resistance experts and communications specialists to develop and deliver resources for growers and advisers in the grains industry.</w:t>
      </w:r>
      <w:r w:rsidR="008C285B">
        <w:fldChar w:fldCharType="begin"/>
      </w:r>
      <w:r w:rsidR="0035247E">
        <w:instrText xml:space="preserve"> ADDIN EN.CITE &lt;EndNote&gt;&lt;Cite&gt;&lt;Author&gt;Australian Fungicide Resistance Extension Network&lt;/Author&gt;&lt;Year&gt;2022&lt;/Year&gt;&lt;RecNum&gt;186&lt;/RecNum&gt;&lt;DisplayText&gt;&lt;style face="superscript"&gt;112&lt;/style&gt;&lt;/DisplayText&gt;&lt;record&gt;&lt;rec-number&gt;186&lt;/rec-number&gt;&lt;foreign-keys&gt;&lt;key app="EN" db-id="zstzed00p9xv56e9wpgp0d0tpsd09zr50rtp" timestamp="1671415892"&gt;186&lt;/key&gt;&lt;/foreign-keys&gt;&lt;ref-type name="Web Page"&gt;12&lt;/ref-type&gt;&lt;contributors&gt;&lt;authors&gt;&lt;author&gt;Australian Fungicide Resistance Extension Network,&lt;/author&gt;&lt;/authors&gt;&lt;/contributors&gt;&lt;titles&gt;&lt;title&gt;Home page&lt;/title&gt;&lt;/titles&gt;&lt;dates&gt;&lt;year&gt;2022&lt;/year&gt;&lt;/dates&gt;&lt;urls&gt;&lt;related-urls&gt;&lt;url&gt;https://afren.com.au/&lt;/url&gt;&lt;/related-urls&gt;&lt;/urls&gt;&lt;custom2&gt;19 December 2022&lt;/custom2&gt;&lt;/record&gt;&lt;/Cite&gt;&lt;/EndNote&gt;</w:instrText>
      </w:r>
      <w:r w:rsidR="008C285B">
        <w:fldChar w:fldCharType="separate"/>
      </w:r>
      <w:r w:rsidR="0035247E" w:rsidRPr="0035247E">
        <w:rPr>
          <w:noProof/>
          <w:vertAlign w:val="superscript"/>
        </w:rPr>
        <w:t>112</w:t>
      </w:r>
      <w:r w:rsidR="008C285B">
        <w:fldChar w:fldCharType="end"/>
      </w:r>
      <w:r>
        <w:t xml:space="preserve"> The goal of </w:t>
      </w:r>
      <w:r w:rsidR="0087016F">
        <w:t xml:space="preserve">the network </w:t>
      </w:r>
      <w:r>
        <w:t>is to provide knowledge and understanding of best</w:t>
      </w:r>
      <w:r w:rsidR="0046109F">
        <w:t>-</w:t>
      </w:r>
      <w:r>
        <w:t>practice management strategies to reduce the impact and emergence of fungicide resistance.</w:t>
      </w:r>
    </w:p>
    <w:p w14:paraId="29BFEAC7" w14:textId="0620254B" w:rsidR="003F0610" w:rsidRDefault="003F0610" w:rsidP="003F0610">
      <w:pPr>
        <w:pStyle w:val="BodyText"/>
      </w:pPr>
      <w:r>
        <w:t>Despite these strategies, it is unclear how well best</w:t>
      </w:r>
      <w:r w:rsidR="003A03EE">
        <w:t>-</w:t>
      </w:r>
      <w:r>
        <w:t>practice guidelines are translating into practice. Further R&amp;D work is required to profile current fungicide management practices in relation to best</w:t>
      </w:r>
      <w:r w:rsidR="00B524CE">
        <w:t>-</w:t>
      </w:r>
      <w:r>
        <w:t xml:space="preserve">practice guidelines and to explore the behavioural and economic factors that could be enabling or hindering appropriate fungicide application practices. These insights could also be used to inform the development of integrated disease management approaches across the </w:t>
      </w:r>
      <w:r w:rsidR="003A03EE">
        <w:t xml:space="preserve">non-animal </w:t>
      </w:r>
      <w:r>
        <w:t xml:space="preserve">agriculture sector and where appropriate, the development of </w:t>
      </w:r>
      <w:r w:rsidRPr="00266876">
        <w:t>enforceable policy and regulation to increase compliance.</w:t>
      </w:r>
    </w:p>
    <w:p w14:paraId="429E8EBD" w14:textId="75ED6BAA" w:rsidR="003F0610" w:rsidRPr="00677702" w:rsidRDefault="003F0610" w:rsidP="003F0610">
      <w:pPr>
        <w:pStyle w:val="BodyText"/>
        <w:rPr>
          <w:color w:val="auto"/>
          <w:lang w:eastAsia="en-US"/>
        </w:rPr>
      </w:pPr>
      <w:r>
        <w:rPr>
          <w:color w:val="auto"/>
          <w:lang w:eastAsia="en-US"/>
        </w:rPr>
        <w:lastRenderedPageBreak/>
        <w:t>T</w:t>
      </w:r>
      <w:r w:rsidRPr="00677702">
        <w:rPr>
          <w:color w:val="auto"/>
          <w:lang w:eastAsia="en-US"/>
        </w:rPr>
        <w:t>he low cost of fungicides</w:t>
      </w:r>
      <w:r>
        <w:rPr>
          <w:color w:val="auto"/>
          <w:lang w:eastAsia="en-US"/>
        </w:rPr>
        <w:t xml:space="preserve"> means they are</w:t>
      </w:r>
      <w:r w:rsidRPr="00677702">
        <w:rPr>
          <w:color w:val="auto"/>
          <w:lang w:eastAsia="en-US"/>
        </w:rPr>
        <w:t xml:space="preserve"> often use</w:t>
      </w:r>
      <w:r>
        <w:rPr>
          <w:color w:val="auto"/>
          <w:lang w:eastAsia="en-US"/>
        </w:rPr>
        <w:t xml:space="preserve">d </w:t>
      </w:r>
      <w:r w:rsidRPr="00677702">
        <w:rPr>
          <w:color w:val="auto"/>
          <w:lang w:eastAsia="en-US"/>
        </w:rPr>
        <w:t xml:space="preserve">as a preventative measure, even in the absence of evidence for the presence of a </w:t>
      </w:r>
      <w:r>
        <w:rPr>
          <w:color w:val="auto"/>
          <w:lang w:eastAsia="en-US"/>
        </w:rPr>
        <w:t xml:space="preserve">fungal </w:t>
      </w:r>
      <w:r w:rsidRPr="00677702">
        <w:rPr>
          <w:color w:val="auto"/>
          <w:lang w:eastAsia="en-US"/>
        </w:rPr>
        <w:t xml:space="preserve">crop pathogen. The </w:t>
      </w:r>
      <w:r w:rsidRPr="00DA510E">
        <w:rPr>
          <w:color w:val="auto"/>
          <w:lang w:eastAsia="en-US"/>
        </w:rPr>
        <w:t xml:space="preserve">use of early disease detection </w:t>
      </w:r>
      <w:r w:rsidRPr="00677702">
        <w:rPr>
          <w:color w:val="auto"/>
          <w:lang w:eastAsia="en-US"/>
        </w:rPr>
        <w:t>technologies and tools that can identify if a pathogen is present could enable more targeted use of fungicides and alternative management strategies. Research conducted by the Centre for Crop and Disease Management is using innovative sequencing technologies to detect genetic changes associated with pathogens that are resistant to fungicides.</w:t>
      </w:r>
      <w:r w:rsidRPr="00677702">
        <w:rPr>
          <w:color w:val="auto"/>
          <w:lang w:eastAsia="en-US"/>
        </w:rPr>
        <w:fldChar w:fldCharType="begin"/>
      </w:r>
      <w:r w:rsidR="0035247E">
        <w:rPr>
          <w:color w:val="auto"/>
          <w:lang w:eastAsia="en-US"/>
        </w:rPr>
        <w:instrText xml:space="preserve"> ADDIN EN.CITE &lt;EndNote&gt;&lt;Cite&gt;&lt;Author&gt;Curtin University&lt;/Author&gt;&lt;Year&gt;2021&lt;/Year&gt;&lt;RecNum&gt;54&lt;/RecNum&gt;&lt;DisplayText&gt;&lt;style face="superscript"&gt;113&lt;/style&gt;&lt;/DisplayText&gt;&lt;record&gt;&lt;rec-number&gt;54&lt;/rec-number&gt;&lt;foreign-keys&gt;&lt;key app="EN" db-id="zstzed00p9xv56e9wpgp0d0tpsd09zr50rtp" timestamp="1663041792"&gt;54&lt;/key&gt;&lt;/foreign-keys&gt;&lt;ref-type name="Report"&gt;27&lt;/ref-type&gt;&lt;contributors&gt;&lt;authors&gt;&lt;author&gt;Curtin University,&lt;/author&gt;&lt;/authors&gt;&lt;/contributors&gt;&lt;titles&gt;&lt;title&gt;Improved approaches for rapid de novo fungicide resistance and disease diagnostics&lt;/title&gt;&lt;/titles&gt;&lt;dates&gt;&lt;year&gt;2021&lt;/year&gt;&lt;/dates&gt;&lt;pub-location&gt;Perth, Australia&lt;/pub-location&gt;&lt;publisher&gt;Curtin University&lt;/publisher&gt;&lt;urls&gt;&lt;/urls&gt;&lt;/record&gt;&lt;/Cite&gt;&lt;/EndNote&gt;</w:instrText>
      </w:r>
      <w:r w:rsidRPr="00677702">
        <w:rPr>
          <w:color w:val="auto"/>
          <w:lang w:eastAsia="en-US"/>
        </w:rPr>
        <w:fldChar w:fldCharType="separate"/>
      </w:r>
      <w:r w:rsidR="0035247E" w:rsidRPr="0035247E">
        <w:rPr>
          <w:noProof/>
          <w:color w:val="auto"/>
          <w:vertAlign w:val="superscript"/>
          <w:lang w:eastAsia="en-US"/>
        </w:rPr>
        <w:t>113</w:t>
      </w:r>
      <w:r w:rsidRPr="00677702">
        <w:rPr>
          <w:color w:val="auto"/>
          <w:lang w:eastAsia="en-US"/>
        </w:rPr>
        <w:fldChar w:fldCharType="end"/>
      </w:r>
      <w:r w:rsidRPr="00677702">
        <w:rPr>
          <w:color w:val="auto"/>
          <w:lang w:eastAsia="en-US"/>
        </w:rPr>
        <w:t xml:space="preserve"> </w:t>
      </w:r>
      <w:r>
        <w:rPr>
          <w:color w:val="auto"/>
          <w:lang w:eastAsia="en-US"/>
        </w:rPr>
        <w:t>These</w:t>
      </w:r>
      <w:r w:rsidRPr="00677702">
        <w:rPr>
          <w:color w:val="auto"/>
          <w:lang w:eastAsia="en-US"/>
        </w:rPr>
        <w:t xml:space="preserve"> tools could be complemented with studies exploring t</w:t>
      </w:r>
      <w:r>
        <w:rPr>
          <w:color w:val="auto"/>
          <w:lang w:eastAsia="en-US"/>
        </w:rPr>
        <w:t xml:space="preserve">he </w:t>
      </w:r>
      <w:r w:rsidRPr="00677702">
        <w:rPr>
          <w:color w:val="auto"/>
          <w:lang w:eastAsia="en-US"/>
        </w:rPr>
        <w:t>behavioural, policy and regulatory factors impacting the adoption and application of such tools across industry</w:t>
      </w:r>
      <w:r>
        <w:rPr>
          <w:color w:val="auto"/>
          <w:lang w:eastAsia="en-US"/>
        </w:rPr>
        <w:t xml:space="preserve"> to ensure strong uptake</w:t>
      </w:r>
      <w:r w:rsidRPr="00677702">
        <w:rPr>
          <w:color w:val="auto"/>
          <w:lang w:eastAsia="en-US"/>
        </w:rPr>
        <w:t>.</w:t>
      </w:r>
    </w:p>
    <w:p w14:paraId="57D6B636" w14:textId="19C68247" w:rsidR="003F0610" w:rsidRPr="00C549A7" w:rsidRDefault="003F0610" w:rsidP="003F0610">
      <w:pPr>
        <w:pStyle w:val="Heading4"/>
      </w:pPr>
      <w:r>
        <w:t>One Health perspective: How AMR from the non-animal agricultur</w:t>
      </w:r>
      <w:r w:rsidR="003A03EE">
        <w:t>e</w:t>
      </w:r>
      <w:r>
        <w:t xml:space="preserve"> sector impacts other sectors</w:t>
      </w:r>
    </w:p>
    <w:p w14:paraId="63190F61" w14:textId="717475B8" w:rsidR="003F0610" w:rsidRDefault="003F0610" w:rsidP="003F0610">
      <w:pPr>
        <w:spacing w:before="40"/>
      </w:pPr>
      <w:r>
        <w:t xml:space="preserve">There are key R&amp;D gaps with respect to the impact of fungicide use in the </w:t>
      </w:r>
      <w:r w:rsidR="003A03EE">
        <w:t xml:space="preserve">non-animal </w:t>
      </w:r>
      <w:r>
        <w:t xml:space="preserve">agriculture sector on the resistance profile of fungi that are pathogenic for humans. For example, whilst the resistance of </w:t>
      </w:r>
      <w:r w:rsidRPr="00E10756">
        <w:rPr>
          <w:i/>
          <w:iCs/>
        </w:rPr>
        <w:t>Aspergillus fumigatus</w:t>
      </w:r>
      <w:r>
        <w:t xml:space="preserve"> to triazole antifungal medications after long-term therapy with triazoles has been documented, numerous studies have also reported instances where triazole resistance occurs in patients who have no prior exposure to these medicines.</w:t>
      </w:r>
      <w:r>
        <w:fldChar w:fldCharType="begin">
          <w:fldData xml:space="preserve">PEVuZE5vdGU+PENpdGU+PEF1dGhvcj5Ub2RhPC9BdXRob3I+PFllYXI+MjAyMTwvWWVhcj48UmVj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cz41NTAwMTwvcGFnZXM+PHZvbHVtZT4xMjk8L3ZvbHVtZT48bnVtYmVyPjU8L251bWJlcj48ZWRp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==
</w:fldData>
        </w:fldChar>
      </w:r>
      <w:r w:rsidR="0035247E">
        <w:instrText xml:space="preserve"> ADDIN EN.CITE </w:instrText>
      </w:r>
      <w:r w:rsidR="0035247E">
        <w:fldChar w:fldCharType="begin">
          <w:fldData xml:space="preserve">PEVuZE5vdGU+PENpdGU+PEF1dGhvcj5Ub2RhPC9BdXRob3I+PFllYXI+MjAyMTwvWWVhcj48UmVj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==
</w:fldData>
        </w:fldChar>
      </w:r>
      <w:r w:rsidR="0035247E">
        <w:instrText xml:space="preserve"> ADDIN EN.CITE.DATA </w:instrText>
      </w:r>
      <w:r w:rsidR="0035247E">
        <w:fldChar w:fldCharType="end"/>
      </w:r>
      <w:r>
        <w:fldChar w:fldCharType="separate"/>
      </w:r>
      <w:r w:rsidR="0035247E" w:rsidRPr="0035247E">
        <w:rPr>
          <w:noProof/>
          <w:vertAlign w:val="superscript"/>
        </w:rPr>
        <w:t>114</w:t>
      </w:r>
      <w:r w:rsidR="0054478E">
        <w:rPr>
          <w:rFonts w:cstheme="minorHAnsi"/>
          <w:noProof/>
          <w:vertAlign w:val="superscript"/>
        </w:rPr>
        <w:t>–</w:t>
      </w:r>
      <w:r w:rsidR="0035247E" w:rsidRPr="0035247E">
        <w:rPr>
          <w:noProof/>
          <w:vertAlign w:val="superscript"/>
        </w:rPr>
        <w:t>116</w:t>
      </w:r>
      <w:r>
        <w:fldChar w:fldCharType="end"/>
      </w:r>
      <w:r w:rsidRPr="007C483C">
        <w:t xml:space="preserve"> </w:t>
      </w:r>
      <w:r>
        <w:t xml:space="preserve">Similarities in the chemical structure of these medications and triazole fungicides used in the </w:t>
      </w:r>
      <w:r w:rsidR="003A03EE">
        <w:t xml:space="preserve">non-animal </w:t>
      </w:r>
      <w:r>
        <w:t xml:space="preserve">agriculture sector, combined with the rising use of triazole fungicide use, has prompted suggestions </w:t>
      </w:r>
      <w:r w:rsidR="000153BC">
        <w:t xml:space="preserve">on </w:t>
      </w:r>
      <w:r>
        <w:t>the potential transmission of resistance from agriculture to human health settings.</w:t>
      </w:r>
      <w:r>
        <w:fldChar w:fldCharType="begin">
          <w:fldData xml:space="preserve">PEVuZE5vdGU+PENpdGU+PEF1dGhvcj5Ub2RhPC9BdXRob3I+PFllYXI+MjAyMTwvWWVhcj48UmVj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==
</w:fldData>
        </w:fldChar>
      </w:r>
      <w:r w:rsidR="0035247E">
        <w:instrText xml:space="preserve"> ADDIN EN.CITE </w:instrText>
      </w:r>
      <w:r w:rsidR="0035247E">
        <w:fldChar w:fldCharType="begin">
          <w:fldData xml:space="preserve">PEVuZE5vdGU+PENpdGU+PEF1dGhvcj5Ub2RhPC9BdXRob3I+PFllYXI+MjAyMTwvWWVhcj48UmVj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==
</w:fldData>
        </w:fldChar>
      </w:r>
      <w:r w:rsidR="0035247E">
        <w:instrText xml:space="preserve"> ADDIN EN.CITE.DATA </w:instrText>
      </w:r>
      <w:r w:rsidR="0035247E">
        <w:fldChar w:fldCharType="end"/>
      </w:r>
      <w:r>
        <w:fldChar w:fldCharType="separate"/>
      </w:r>
      <w:r w:rsidR="0035247E" w:rsidRPr="0035247E">
        <w:rPr>
          <w:noProof/>
          <w:vertAlign w:val="superscript"/>
        </w:rPr>
        <w:t>114</w:t>
      </w:r>
      <w:r>
        <w:fldChar w:fldCharType="end"/>
      </w:r>
      <w:r>
        <w:t xml:space="preserve"> The resistance is thought to have arisen within the environment and subsequently </w:t>
      </w:r>
      <w:r w:rsidR="00FD729D">
        <w:t xml:space="preserve">been </w:t>
      </w:r>
      <w:r>
        <w:t>transmitted to the patient.</w:t>
      </w:r>
      <w:r>
        <w:fldChar w:fldCharType="begin">
          <w:fldData xml:space="preserve">PEVuZE5vdGU+PENpdGU+PEF1dGhvcj52YW4gZGVyIExpbmRlbjwvQXV0aG9yPjxZZWFyPjIwMTM8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</w:fldData>
        </w:fldChar>
      </w:r>
      <w:r w:rsidR="0035247E">
        <w:instrText xml:space="preserve"> ADDIN EN.CITE </w:instrText>
      </w:r>
      <w:r w:rsidR="0035247E">
        <w:fldChar w:fldCharType="begin">
          <w:fldData xml:space="preserve">PEVuZE5vdGU+PENpdGU+PEF1dGhvcj52YW4gZGVyIExpbmRlbjwvQXV0aG9yPjxZZWFyPjIwMTM8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</w:fldData>
        </w:fldChar>
      </w:r>
      <w:r w:rsidR="0035247E">
        <w:instrText xml:space="preserve"> ADDIN EN.CITE.DATA </w:instrText>
      </w:r>
      <w:r w:rsidR="0035247E">
        <w:fldChar w:fldCharType="end"/>
      </w:r>
      <w:r>
        <w:fldChar w:fldCharType="separate"/>
      </w:r>
      <w:r w:rsidR="0035247E" w:rsidRPr="0035247E">
        <w:rPr>
          <w:noProof/>
          <w:vertAlign w:val="superscript"/>
        </w:rPr>
        <w:t>115,116</w:t>
      </w:r>
      <w:r>
        <w:fldChar w:fldCharType="end"/>
      </w:r>
    </w:p>
    <w:p w14:paraId="536FED4E" w14:textId="2A69DAA7" w:rsidR="003F0610" w:rsidRDefault="003F0610" w:rsidP="003F0610">
      <w:pPr>
        <w:pStyle w:val="BodyText"/>
      </w:pPr>
      <w:r>
        <w:t>Estimating the scale of this threat requires</w:t>
      </w:r>
      <w:r w:rsidR="00471342">
        <w:t xml:space="preserve"> an</w:t>
      </w:r>
      <w:r>
        <w:t xml:space="preserve"> understanding </w:t>
      </w:r>
      <w:r w:rsidR="00A13FD6">
        <w:t xml:space="preserve">of </w:t>
      </w:r>
      <w:r>
        <w:t xml:space="preserve">the </w:t>
      </w:r>
      <w:r w:rsidRPr="000F58DC">
        <w:t xml:space="preserve">proportion of patients </w:t>
      </w:r>
      <w:r>
        <w:t>who became infected prior to or</w:t>
      </w:r>
      <w:r w:rsidRPr="000F58DC">
        <w:t xml:space="preserve"> whilst in hospital</w:t>
      </w:r>
      <w:r>
        <w:t>.</w:t>
      </w:r>
      <w:r>
        <w:fldChar w:fldCharType="begin"/>
      </w:r>
      <w:r w:rsidR="0035247E">
        <w:instrText xml:space="preserve"> ADDIN EN.CITE &lt;EndNote&gt;&lt;Cite&gt;&lt;Author&gt;Hollomon&lt;/Author&gt;&lt;Year&gt;2017&lt;/Year&gt;&lt;RecNum&gt;58&lt;/RecNum&gt;&lt;DisplayText&gt;&lt;style face="superscript"&gt;117,118&lt;/style&gt;&lt;/DisplayText&gt;&lt;record&gt;&lt;rec-number&gt;58&lt;/rec-number&gt;&lt;foreign-keys&gt;&lt;key app="EN" db-id="zstzed00p9xv56e9wpgp0d0tpsd09zr50rtp" timestamp="1663041792"&gt;58&lt;/key&gt;&lt;/foreign-keys&gt;&lt;ref-type name="Journal Article"&gt;17&lt;/ref-type&gt;&lt;contributors&gt;&lt;authors&gt;&lt;author&gt;Hollomon, Derek&lt;/author&gt;&lt;/authors&gt;&lt;/contributors&gt;&lt;titles&gt;&lt;title&gt;Does agricultural use of azole fungicides contribute to resistance in the human pathogen Aspergillus fumigatus?&lt;/title&gt;&lt;secondary-title&gt;Pest Management Science&lt;/secondary-title&gt;&lt;/titles&gt;&lt;periodical&gt;&lt;full-title&gt;Pest Management Science&lt;/full-title&gt;&lt;/periodical&gt;&lt;pages&gt;1987-1993&lt;/pages&gt;&lt;volume&gt;73&lt;/volume&gt;&lt;number&gt;10&lt;/number&gt;&lt;dates&gt;&lt;year&gt;2017&lt;/year&gt;&lt;/dates&gt;&lt;isbn&gt;1526-498X&lt;/isbn&gt;&lt;urls&gt;&lt;related-urls&gt;&lt;url&gt;https://onlinelibrary.wiley.com/doi/abs/10.1002/ps.4607&lt;/url&gt;&lt;/related-urls&gt;&lt;/urls&gt;&lt;electronic-resource-num&gt;https://doi.org/10.1002/ps.4607&lt;/electronic-resource-num&gt;&lt;/record&gt;&lt;/Cite&gt;&lt;Cite&gt;&lt;Author&gt;Berger&lt;/Author&gt;&lt;Year&gt;2017&lt;/Year&gt;&lt;RecNum&gt;82&lt;/RecNum&gt;&lt;record&gt;&lt;rec-number&gt;82&lt;/rec-number&gt;&lt;foreign-keys&gt;&lt;key app="EN" db-id="wvv0ftsrketfthettvxvsda89tefssptt5et" timestamp="1665634944"&gt;82&lt;/key&gt;&lt;/foreign-keys&gt;&lt;ref-type name="Journal Article"&gt;17&lt;/ref-type&gt;&lt;contributors&gt;&lt;authors&gt;&lt;author&gt;Berger, Sarah&lt;/author&gt;&lt;author&gt;El Chazli, Yassine&lt;/author&gt;&lt;author&gt;Babu, Ambrin F&lt;/author&gt;&lt;author&gt;Coste, Alix T&lt;/author&gt;&lt;/authors&gt;&lt;/contributors&gt;&lt;titles&gt;&lt;title&gt;Azole resistance in Aspergillus fumigatus: A consequence of antifungal use in agriculture?.&lt;/title&gt;&lt;secondary-title&gt;Frontiers in microbiology&lt;/secondary-title&gt;&lt;/titles&gt;&lt;periodical&gt;&lt;full-title&gt;Frontiers in Microbiology&lt;/full-title&gt;&lt;/periodical&gt;&lt;pages&gt;1024&lt;/pages&gt;&lt;volume&gt;8&lt;/volume&gt;&lt;dates&gt;&lt;year&gt;2017&lt;/year&gt;&lt;/dates&gt;&lt;isbn&gt;1664-302X&lt;/isbn&gt;&lt;urls&gt;&lt;/urls&gt;&lt;/record&gt;&lt;/Cite&gt;&lt;/EndNote&gt;</w:instrText>
      </w:r>
      <w:r>
        <w:fldChar w:fldCharType="separate"/>
      </w:r>
      <w:r w:rsidR="0035247E" w:rsidRPr="0035247E">
        <w:rPr>
          <w:noProof/>
          <w:vertAlign w:val="superscript"/>
        </w:rPr>
        <w:t>117,118</w:t>
      </w:r>
      <w:r>
        <w:fldChar w:fldCharType="end"/>
      </w:r>
      <w:r>
        <w:t xml:space="preserve"> Understanding direct links between fungicidal use in agriculture and resistance mechanisms is necessary to facilitate risk management plans to reduce this threat. Moreover, most of the research into the </w:t>
      </w:r>
      <w:r w:rsidRPr="002C33A1">
        <w:t xml:space="preserve">impact of agricultural fungicides on the resistance </w:t>
      </w:r>
      <w:r>
        <w:t>in fungi that are pathogenic for humans has centred on</w:t>
      </w:r>
      <w:r w:rsidRPr="00677702">
        <w:rPr>
          <w:i/>
        </w:rPr>
        <w:t xml:space="preserve"> A. fumigatus </w:t>
      </w:r>
      <w:r w:rsidRPr="00EE6039">
        <w:t>and the triazole fungicides</w:t>
      </w:r>
      <w:r w:rsidR="00E914D7">
        <w:t>,</w:t>
      </w:r>
      <w:r>
        <w:t xml:space="preserve"> with less attention given to evolution of resistance in other fungal species.</w:t>
      </w:r>
    </w:p>
    <w:p w14:paraId="07EFA6DA" w14:textId="766A9FC4" w:rsidR="003F0610" w:rsidRPr="00C40431" w:rsidRDefault="003F0610" w:rsidP="003F0610">
      <w:pPr>
        <w:pStyle w:val="BodyText"/>
        <w:rPr>
          <w:rStyle w:val="eop"/>
        </w:rPr>
      </w:pPr>
      <w:r>
        <w:t>Given the uncertainty</w:t>
      </w:r>
      <w:r w:rsidDel="0031775F">
        <w:t xml:space="preserve"> </w:t>
      </w:r>
      <w:r>
        <w:t>about how humans are acquiring fungicide</w:t>
      </w:r>
      <w:r w:rsidR="008E6152">
        <w:t>-</w:t>
      </w:r>
      <w:r>
        <w:t>resistan</w:t>
      </w:r>
      <w:r w:rsidR="008E6152">
        <w:t>t</w:t>
      </w:r>
      <w:r>
        <w:t xml:space="preserve"> infections from their environment, research is required to quantify the risk (in terms of likelihood and consequence) of fungicidal resistance in agriculture impacting on the resistance profile of fungi pathogenic for humans. This knowledge would guide the development of targeted interventions to reduce the transmission of resistance from crops to humans. These potential transmission risks should be evaluated relative to other potential risks </w:t>
      </w:r>
      <w:r w:rsidR="001B22F7">
        <w:t xml:space="preserve">to </w:t>
      </w:r>
      <w:r>
        <w:t>help prioritise the allocation of R&amp;D resources towards research areas that could have a more significant impact on the overall public health burden of AMR.</w:t>
      </w:r>
      <w:bookmarkStart w:id="107" w:name="_Toc348402373"/>
    </w:p>
    <w:p w14:paraId="0FE0A0B0" w14:textId="77777777" w:rsidR="003F0610" w:rsidRDefault="003F0610" w:rsidP="003F0610">
      <w:pPr>
        <w:pStyle w:val="Heading3"/>
        <w:rPr>
          <w:rStyle w:val="eop"/>
          <w:rFonts w:cstheme="minorBidi"/>
        </w:rPr>
      </w:pPr>
      <w:r w:rsidRPr="44AD9D35">
        <w:rPr>
          <w:rStyle w:val="eop"/>
          <w:rFonts w:cstheme="minorBidi"/>
        </w:rPr>
        <w:t xml:space="preserve">Environment </w:t>
      </w:r>
      <w:bookmarkEnd w:id="107"/>
    </w:p>
    <w:p w14:paraId="378128D9" w14:textId="335D0036" w:rsidR="003F0610" w:rsidRDefault="003F0610" w:rsidP="003F0610">
      <w:pPr>
        <w:pStyle w:val="BodyText"/>
        <w:spacing w:before="40" w:after="160"/>
      </w:pPr>
      <w:r>
        <w:t xml:space="preserve">The environment can act as a bridge through which AMR organisms or </w:t>
      </w:r>
      <w:r w:rsidR="00774DA4">
        <w:t xml:space="preserve">AMR </w:t>
      </w:r>
      <w:r>
        <w:t>genes are transmitted between humans, animals and plants.</w:t>
      </w:r>
      <w:r>
        <w:fldChar w:fldCharType="begin">
          <w:fldData xml:space="preserve">PEVuZE5vdGU+PENpdGU+PEF1dGhvcj5Gb3V6PC9BdXRob3I+PFllYXI+MjAyMDwvWWVhcj48UmVj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</w:fldData>
        </w:fldChar>
      </w:r>
      <w:r w:rsidR="0035247E">
        <w:instrText xml:space="preserve"> ADDIN EN.CITE </w:instrText>
      </w:r>
      <w:r w:rsidR="0035247E">
        <w:fldChar w:fldCharType="begin">
          <w:fldData xml:space="preserve">PEVuZE5vdGU+PENpdGU+PEF1dGhvcj5Gb3V6PC9BdXRob3I+PFllYXI+MjAyMDwvWWVhcj48UmVj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</w:fldData>
        </w:fldChar>
      </w:r>
      <w:r w:rsidR="0035247E">
        <w:instrText xml:space="preserve"> ADDIN EN.CITE.DATA </w:instrText>
      </w:r>
      <w:r w:rsidR="0035247E">
        <w:fldChar w:fldCharType="end"/>
      </w:r>
      <w:r>
        <w:fldChar w:fldCharType="separate"/>
      </w:r>
      <w:r w:rsidR="0035247E" w:rsidRPr="0035247E">
        <w:rPr>
          <w:noProof/>
          <w:vertAlign w:val="superscript"/>
        </w:rPr>
        <w:t>119</w:t>
      </w:r>
      <w:r>
        <w:fldChar w:fldCharType="end"/>
      </w:r>
      <w:r>
        <w:t xml:space="preserve"> The role of the environment in the development and spread of AMR is complex</w:t>
      </w:r>
      <w:r w:rsidDel="00304412">
        <w:t xml:space="preserve"> </w:t>
      </w:r>
      <w:r>
        <w:t>and poorly understood due to the cyclic interrelationships between multiple causal factors.</w:t>
      </w:r>
      <w:r>
        <w:fldChar w:fldCharType="begin"/>
      </w:r>
      <w:r w:rsidR="0035247E">
        <w:instrText xml:space="preserve"> ADDIN EN.CITE &lt;EndNote&gt;&lt;Cite&gt;&lt;Author&gt;United National Environment Programme&lt;/Author&gt;&lt;Year&gt;2022&lt;/Year&gt;&lt;RecNum&gt;60&lt;/RecNum&gt;&lt;DisplayText&gt;&lt;style face="superscript"&gt;120&lt;/style&gt;&lt;/DisplayText&gt;&lt;record&gt;&lt;rec-number&gt;60&lt;/rec-number&gt;&lt;foreign-keys&gt;&lt;key app="EN" db-id="zstzed00p9xv56e9wpgp0d0tpsd09zr50rtp" timestamp="1663041792"&gt;60&lt;/key&gt;&lt;/foreign-keys&gt;&lt;ref-type name="Report"&gt;27&lt;/ref-type&gt;&lt;contributors&gt;&lt;authors&gt;&lt;author&gt;United National Environment Programme,&lt;/author&gt;&lt;/authors&gt;&lt;tertiary-authors&gt;&lt;author&gt;United Nations,&lt;/author&gt;&lt;/tertiary-authors&gt;&lt;/contributors&gt;&lt;titles&gt;&lt;title&gt;Environmental dimensions of antimicrobial resistance: Summary for policymakers&lt;/title&gt;&lt;/titles&gt;&lt;dates&gt;&lt;year&gt;2022&lt;/year&gt;&lt;/dates&gt;&lt;pub-location&gt;Nairobi, Kenya&lt;/pub-location&gt;&lt;urls&gt;&lt;/urls&gt;&lt;/record&gt;&lt;/Cite&gt;&lt;/EndNote&gt;</w:instrText>
      </w:r>
      <w:r>
        <w:fldChar w:fldCharType="separate"/>
      </w:r>
      <w:r w:rsidR="0035247E" w:rsidRPr="0035247E">
        <w:rPr>
          <w:noProof/>
          <w:vertAlign w:val="superscript"/>
        </w:rPr>
        <w:t>120</w:t>
      </w:r>
      <w:r>
        <w:fldChar w:fldCharType="end"/>
      </w:r>
      <w:r>
        <w:t xml:space="preserve"> A One Health approach, while relevant to other sectors, is critical to understanding the interplay between AMR in the environment and its potential to spread </w:t>
      </w:r>
      <w:r w:rsidR="00FD729D">
        <w:t>to</w:t>
      </w:r>
      <w:r>
        <w:t xml:space="preserve"> human</w:t>
      </w:r>
      <w:r w:rsidR="00FD729D">
        <w:t>s</w:t>
      </w:r>
      <w:r>
        <w:t>, animal</w:t>
      </w:r>
      <w:r w:rsidR="00FD729D">
        <w:t>s</w:t>
      </w:r>
      <w:r>
        <w:t xml:space="preserve"> and plant</w:t>
      </w:r>
      <w:r w:rsidR="00FD729D">
        <w:t>s</w:t>
      </w:r>
      <w:r>
        <w:t>.</w:t>
      </w:r>
      <w:r>
        <w:fldChar w:fldCharType="begin">
          <w:fldData xml:space="preserve">PEVuZE5vdGU+PENpdGU+PEF1dGhvcj5Vbml0ZWQgTmF0aW9uYWwgRW52aXJvbm1lbnQgUHJvZ3Jh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</w:fldData>
        </w:fldChar>
      </w:r>
      <w:r w:rsidR="0035247E">
        <w:instrText xml:space="preserve"> ADDIN EN.CITE </w:instrText>
      </w:r>
      <w:r w:rsidR="0035247E">
        <w:fldChar w:fldCharType="begin">
          <w:fldData xml:space="preserve">PEVuZE5vdGU+PENpdGU+PEF1dGhvcj5Vbml0ZWQgTmF0aW9uYWwgRW52aXJvbm1lbnQgUHJvZ3Jh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</w:fldData>
        </w:fldChar>
      </w:r>
      <w:r w:rsidR="0035247E">
        <w:instrText xml:space="preserve"> ADDIN EN.CITE.DATA </w:instrText>
      </w:r>
      <w:r w:rsidR="0035247E">
        <w:fldChar w:fldCharType="end"/>
      </w:r>
      <w:r>
        <w:fldChar w:fldCharType="separate"/>
      </w:r>
      <w:r w:rsidR="0035247E" w:rsidRPr="0035247E">
        <w:rPr>
          <w:noProof/>
          <w:vertAlign w:val="superscript"/>
        </w:rPr>
        <w:t>120,121</w:t>
      </w:r>
      <w:r>
        <w:fldChar w:fldCharType="end"/>
      </w:r>
      <w:r>
        <w:t xml:space="preserve"> Yet in terms of understanding</w:t>
      </w:r>
      <w:r>
        <w:rPr>
          <w:noProof/>
        </w:rPr>
        <w:t xml:space="preserve"> the five One Health pillars, the contribution of the environment to AMR is the least developed.</w:t>
      </w:r>
      <w:r>
        <w:rPr>
          <w:noProof/>
        </w:rPr>
        <w:fldChar w:fldCharType="begin"/>
      </w:r>
      <w:r w:rsidR="0035247E">
        <w:rPr>
          <w:noProof/>
        </w:rPr>
        <w:instrText xml:space="preserve"> ADDIN EN.CITE &lt;EndNote&gt;&lt;Cite&gt;&lt;Author&gt;Essack&lt;/Author&gt;&lt;Year&gt;2018&lt;/Year&gt;&lt;RecNum&gt;86&lt;/RecNum&gt;&lt;DisplayText&gt;&lt;style face="superscript"&gt;122&lt;/style&gt;&lt;/DisplayText&gt;&lt;record&gt;&lt;rec-number&gt;86&lt;/rec-number&gt;&lt;foreign-keys&gt;&lt;key app="EN" db-id="wvv0ftsrketfthettvxvsda89tefssptt5et" timestamp="1665634947"&gt;86&lt;/key&gt;&lt;/foreign-keys&gt;&lt;ref-type name="Journal Article"&gt;17&lt;/ref-type&gt;&lt;contributors&gt;&lt;authors&gt;&lt;author&gt;Essack, Sabiha Y.&lt;/author&gt;&lt;/authors&gt;&lt;/contributors&gt;&lt;titles&gt;&lt;title&gt;Environment: The neglected component of the one health triad&lt;/title&gt;&lt;secondary-title&gt;The Lancet Planetary Health&lt;/secondary-title&gt;&lt;/titles&gt;&lt;periodical&gt;&lt;full-title&gt;The Lancet Planetary Health&lt;/full-title&gt;&lt;/periodical&gt;&lt;pages&gt;238-239&lt;/pages&gt;&lt;volume&gt;2&lt;/volume&gt;&lt;number&gt;6&lt;/number&gt;&lt;dates&gt;&lt;year&gt;2018&lt;/year&gt;&lt;/dates&gt;&lt;publisher&gt;Elsevier&lt;/publisher&gt;&lt;isbn&gt;2542-5196&lt;/isbn&gt;&lt;urls&gt;&lt;related-urls&gt;&lt;url&gt;https://doi.org/10.1016/S2542-5196(18)30124-4&lt;/url&gt;&lt;/related-urls&gt;&lt;/urls&gt;&lt;electronic-resource-num&gt;10.1016/S2542-5196(18)30124-4&lt;/electronic-resource-num&gt;&lt;access-date&gt;2022/07/17&lt;/access-date&gt;&lt;/record&gt;&lt;/Cite&gt;&lt;/EndNote&gt;</w:instrText>
      </w:r>
      <w:r>
        <w:rPr>
          <w:noProof/>
        </w:rPr>
        <w:fldChar w:fldCharType="separate"/>
      </w:r>
      <w:r w:rsidR="0035247E" w:rsidRPr="0035247E">
        <w:rPr>
          <w:noProof/>
          <w:vertAlign w:val="superscript"/>
        </w:rPr>
        <w:t>122</w:t>
      </w:r>
      <w:r>
        <w:rPr>
          <w:noProof/>
        </w:rPr>
        <w:fldChar w:fldCharType="end"/>
      </w:r>
      <w:r w:rsidRPr="00C15B5F">
        <w:t xml:space="preserve"> </w:t>
      </w:r>
      <w:r>
        <w:t xml:space="preserve">Research to date has generally focused on the anthropogenic </w:t>
      </w:r>
      <w:r w:rsidRPr="00122E4F">
        <w:t xml:space="preserve">contamination of </w:t>
      </w:r>
      <w:r>
        <w:t xml:space="preserve">point locations in </w:t>
      </w:r>
      <w:r w:rsidRPr="00122E4F">
        <w:t xml:space="preserve">the natural environment with </w:t>
      </w:r>
      <w:r>
        <w:t>AMR</w:t>
      </w:r>
      <w:r w:rsidRPr="00122E4F">
        <w:t xml:space="preserve"> organisms </w:t>
      </w:r>
      <w:r>
        <w:t>or</w:t>
      </w:r>
      <w:r w:rsidR="00774DA4">
        <w:t xml:space="preserve"> AMR</w:t>
      </w:r>
      <w:r w:rsidRPr="00122E4F">
        <w:t xml:space="preserve"> genes</w:t>
      </w:r>
      <w:r w:rsidRPr="00650D0A">
        <w:rPr>
          <w:noProof/>
        </w:rPr>
        <w:t>.</w:t>
      </w:r>
      <w:r>
        <w:rPr>
          <w:noProof/>
        </w:rPr>
        <w:fldChar w:fldCharType="begin">
          <w:fldData xml:space="preserve">PEVuZE5vdGU+PENpdGU+PEF1dGhvcj5CdWVubzwvQXV0aG9yPjxZZWFyPjIwMTg8L1llYXI+PFJl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=
</w:fldData>
        </w:fldChar>
      </w:r>
      <w:r w:rsidR="0035247E">
        <w:rPr>
          <w:noProof/>
        </w:rPr>
        <w:instrText xml:space="preserve"> ADDIN EN.CITE </w:instrText>
      </w:r>
      <w:r w:rsidR="0035247E">
        <w:rPr>
          <w:noProof/>
        </w:rPr>
        <w:fldChar w:fldCharType="begin">
          <w:fldData xml:space="preserve">PEVuZE5vdGU+PENpdGU+PEF1dGhvcj5CdWVubzwvQXV0aG9yPjxZZWFyPjIwMTg8L1llYXI+PFJl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=
</w:fldData>
        </w:fldChar>
      </w:r>
      <w:r w:rsidR="0035247E">
        <w:rPr>
          <w:noProof/>
        </w:rPr>
        <w:instrText xml:space="preserve"> ADDIN EN.CITE.DATA </w:instrText>
      </w:r>
      <w:r w:rsidR="0035247E">
        <w:rPr>
          <w:noProof/>
        </w:rPr>
      </w:r>
      <w:r w:rsidR="0035247E">
        <w:rPr>
          <w:noProof/>
        </w:rPr>
        <w:fldChar w:fldCharType="end"/>
      </w:r>
      <w:r>
        <w:rPr>
          <w:noProof/>
        </w:rPr>
      </w:r>
      <w:r>
        <w:rPr>
          <w:noProof/>
        </w:rPr>
        <w:fldChar w:fldCharType="separate"/>
      </w:r>
      <w:r w:rsidR="0035247E" w:rsidRPr="0035247E">
        <w:rPr>
          <w:noProof/>
          <w:vertAlign w:val="superscript"/>
        </w:rPr>
        <w:t>123</w:t>
      </w:r>
      <w:r w:rsidR="0054478E">
        <w:rPr>
          <w:rFonts w:cstheme="minorHAnsi"/>
          <w:noProof/>
          <w:vertAlign w:val="superscript"/>
        </w:rPr>
        <w:t>–</w:t>
      </w:r>
      <w:r w:rsidR="0035247E" w:rsidRPr="0035247E">
        <w:rPr>
          <w:noProof/>
          <w:vertAlign w:val="superscript"/>
        </w:rPr>
        <w:t>125</w:t>
      </w:r>
      <w:r>
        <w:rPr>
          <w:noProof/>
        </w:rPr>
        <w:fldChar w:fldCharType="end"/>
      </w:r>
      <w:r>
        <w:rPr>
          <w:noProof/>
        </w:rPr>
        <w:t xml:space="preserve"> </w:t>
      </w:r>
      <w:r>
        <w:t>The link between AMR</w:t>
      </w:r>
      <w:r w:rsidRPr="00122E4F">
        <w:t xml:space="preserve"> organisms </w:t>
      </w:r>
      <w:r>
        <w:t>or</w:t>
      </w:r>
      <w:r w:rsidRPr="00122E4F">
        <w:t xml:space="preserve"> </w:t>
      </w:r>
      <w:r w:rsidR="00774DA4">
        <w:t xml:space="preserve">AMR </w:t>
      </w:r>
      <w:r w:rsidRPr="00122E4F">
        <w:t>genes</w:t>
      </w:r>
      <w:r>
        <w:t xml:space="preserve"> at these locations and the occurrence of AMR infections in healthcare settings is poorly understood.</w:t>
      </w:r>
    </w:p>
    <w:p w14:paraId="7108ED69" w14:textId="570C1015" w:rsidR="003F0610" w:rsidRPr="00993BD9" w:rsidRDefault="003F0610" w:rsidP="003F0610">
      <w:pPr>
        <w:pStyle w:val="Heading4"/>
      </w:pPr>
      <w:r w:rsidRPr="00993BD9">
        <w:lastRenderedPageBreak/>
        <w:t>AMR</w:t>
      </w:r>
      <w:r>
        <w:t xml:space="preserve"> within the environment sector</w:t>
      </w:r>
    </w:p>
    <w:p w14:paraId="7E88DA83" w14:textId="2C29120A" w:rsidR="003F0610" w:rsidRDefault="003F0610" w:rsidP="003F0610">
      <w:pPr>
        <w:pStyle w:val="BodyText"/>
        <w:spacing w:before="40" w:after="160"/>
      </w:pPr>
      <w:r>
        <w:t xml:space="preserve">There is considerable interest in the role that the environment sector may have in contributing to increasing the pool of AMR organisms or </w:t>
      </w:r>
      <w:r w:rsidR="004B0BAF">
        <w:t xml:space="preserve">AMR </w:t>
      </w:r>
      <w:r>
        <w:t xml:space="preserve">genes. </w:t>
      </w:r>
      <w:r>
        <w:rPr>
          <w:lang w:eastAsia="en-US"/>
        </w:rPr>
        <w:t xml:space="preserve">Antimicrobials are not commonly used in the environment but residues can enter the environment </w:t>
      </w:r>
      <w:r>
        <w:t>through untreated human and animal excreta</w:t>
      </w:r>
      <w:r w:rsidR="00B520F3">
        <w:t xml:space="preserve"> </w:t>
      </w:r>
      <w:r w:rsidR="00B520F3">
        <w:rPr>
          <w:rFonts w:cstheme="minorHAnsi"/>
        </w:rPr>
        <w:t>–</w:t>
      </w:r>
      <w:r w:rsidR="00B520F3">
        <w:t xml:space="preserve"> </w:t>
      </w:r>
      <w:r>
        <w:t>in the form of inadequate wastewater management or the use of manure in crop production</w:t>
      </w:r>
      <w:r w:rsidR="00B520F3">
        <w:t xml:space="preserve"> </w:t>
      </w:r>
      <w:r w:rsidR="00B520F3">
        <w:rPr>
          <w:rFonts w:cstheme="minorHAnsi"/>
        </w:rPr>
        <w:t xml:space="preserve">– </w:t>
      </w:r>
      <w:r>
        <w:t>or through healthcare and farming systems, pharmaceutical manufacturing processes, urban stormwater, mining waste discharge, runoff water and terrestrial agriculture.</w:t>
      </w:r>
      <w:r>
        <w:fldChar w:fldCharType="begin">
          <w:fldData xml:space="preserve">PEVuZE5vdGU+PENpdGU+PEF1dGhvcj5KUElBTVI8L0F1dGhvcj48WWVhcj4yMDIxPC9ZZWFyPjxS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=
</w:fldData>
        </w:fldChar>
      </w:r>
      <w:r w:rsidR="0035247E">
        <w:instrText xml:space="preserve"> ADDIN EN.CITE </w:instrText>
      </w:r>
      <w:r w:rsidR="0035247E">
        <w:fldChar w:fldCharType="begin">
          <w:fldData xml:space="preserve">PEVuZE5vdGU+PENpdGU+PEF1dGhvcj5KUElBTVI8L0F1dGhvcj48WWVhcj4yMDIxPC9ZZWFyPjxS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=
</w:fldData>
        </w:fldChar>
      </w:r>
      <w:r w:rsidR="0035247E">
        <w:instrText xml:space="preserve"> ADDIN EN.CITE.DATA </w:instrText>
      </w:r>
      <w:r w:rsidR="0035247E">
        <w:fldChar w:fldCharType="end"/>
      </w:r>
      <w:r>
        <w:fldChar w:fldCharType="separate"/>
      </w:r>
      <w:r w:rsidR="0035247E" w:rsidRPr="0035247E">
        <w:rPr>
          <w:noProof/>
          <w:vertAlign w:val="superscript"/>
        </w:rPr>
        <w:t>41,123</w:t>
      </w:r>
      <w:r>
        <w:fldChar w:fldCharType="end"/>
      </w:r>
      <w:r>
        <w:t xml:space="preserve"> </w:t>
      </w:r>
      <w:r>
        <w:rPr>
          <w:lang w:eastAsia="en-US"/>
        </w:rPr>
        <w:t>At sufficiently high concentrations, these residues can potentially modify the profile of natural populations by reducing the number of susceptible organisms and this may have flow</w:t>
      </w:r>
      <w:r w:rsidR="00B520F3">
        <w:rPr>
          <w:lang w:eastAsia="en-US"/>
        </w:rPr>
        <w:t>-</w:t>
      </w:r>
      <w:r>
        <w:rPr>
          <w:lang w:eastAsia="en-US"/>
        </w:rPr>
        <w:t xml:space="preserve">on effects within the ecosystem. </w:t>
      </w:r>
      <w:r>
        <w:t>In addition, the proportion of resistant microbes may increase when microbial populations are exposed to sufficiently high concentrations of antimicrobials, biocides and metals.</w:t>
      </w:r>
      <w:r>
        <w:fldChar w:fldCharType="begin">
          <w:fldData xml:space="preserve">PEVuZE5vdGU+PENpdGU+PEF1dGhvcj5Vbml0ZWQgTmF0aW9uYWwgRW52aXJvbm1lbnQgUHJvZ3Jh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==
</w:fldData>
        </w:fldChar>
      </w:r>
      <w:r w:rsidR="0035247E">
        <w:instrText xml:space="preserve"> ADDIN EN.CITE </w:instrText>
      </w:r>
      <w:r w:rsidR="0035247E">
        <w:fldChar w:fldCharType="begin">
          <w:fldData xml:space="preserve">PEVuZE5vdGU+PENpdGU+PEF1dGhvcj5Vbml0ZWQgTmF0aW9uYWwgRW52aXJvbm1lbnQgUHJvZ3Jh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==
</w:fldData>
        </w:fldChar>
      </w:r>
      <w:r w:rsidR="0035247E">
        <w:instrText xml:space="preserve"> ADDIN EN.CITE.DATA </w:instrText>
      </w:r>
      <w:r w:rsidR="0035247E">
        <w:fldChar w:fldCharType="end"/>
      </w:r>
      <w:r>
        <w:fldChar w:fldCharType="separate"/>
      </w:r>
      <w:r w:rsidR="0035247E" w:rsidRPr="0035247E">
        <w:rPr>
          <w:noProof/>
          <w:vertAlign w:val="superscript"/>
        </w:rPr>
        <w:t>41,120,126</w:t>
      </w:r>
      <w:r>
        <w:fldChar w:fldCharType="end"/>
      </w:r>
      <w:r>
        <w:t xml:space="preserve"> </w:t>
      </w:r>
    </w:p>
    <w:p w14:paraId="6333E014" w14:textId="641AD343" w:rsidR="003F0610" w:rsidRDefault="003F0610" w:rsidP="003F0610">
      <w:pPr>
        <w:pStyle w:val="BodyText"/>
      </w:pPr>
      <w:r>
        <w:t xml:space="preserve">There is ongoing debate on the relative contribution of specific environmental contaminants to the selection for AMR. Further work is required to understand the type, quantity and thresholds at which contaminants within the environment affect the development of AMR. </w:t>
      </w:r>
      <w:r w:rsidRPr="00A56592">
        <w:rPr>
          <w:lang w:eastAsia="en-US"/>
        </w:rPr>
        <w:t>T</w:t>
      </w:r>
      <w:r>
        <w:rPr>
          <w:lang w:eastAsia="en-US"/>
        </w:rPr>
        <w:t>his knowledge will enable identification and development of</w:t>
      </w:r>
      <w:r w:rsidRPr="00A56592">
        <w:rPr>
          <w:lang w:eastAsia="en-US"/>
        </w:rPr>
        <w:t xml:space="preserve"> l</w:t>
      </w:r>
      <w:r w:rsidRPr="00A56592">
        <w:t xml:space="preserve">ow-cost, low-resource </w:t>
      </w:r>
      <w:r>
        <w:t xml:space="preserve">surveillance </w:t>
      </w:r>
      <w:r w:rsidRPr="00A56592">
        <w:t>methodologies and technologies for passive sampling and monitoring in the environment</w:t>
      </w:r>
      <w:r>
        <w:t>, and the critical risk thresholds of these contaminants. This could include the use of wastewater-based epidemiology as part of population-level AMR surveillance activities.</w:t>
      </w:r>
      <w:r>
        <w:fldChar w:fldCharType="begin"/>
      </w:r>
      <w:r w:rsidR="0035247E">
        <w:instrText xml:space="preserve"> ADDIN EN.CITE &lt;EndNote&gt;&lt;Cite&gt;&lt;Author&gt;Jin&lt;/Author&gt;&lt;Year&gt;2022&lt;/Year&gt;&lt;RecNum&gt;135&lt;/RecNum&gt;&lt;DisplayText&gt;&lt;style face="superscript"&gt;127&lt;/style&gt;&lt;/DisplayText&gt;&lt;record&gt;&lt;rec-number&gt;135&lt;/rec-number&gt;&lt;foreign-keys&gt;&lt;key app="EN" db-id="zstzed00p9xv56e9wpgp0d0tpsd09zr50rtp" timestamp="1663118342"&gt;135&lt;/key&gt;&lt;/foreign-keys&gt;&lt;ref-type name="Journal Article"&gt;17&lt;/ref-type&gt;&lt;contributors&gt;&lt;authors&gt;&lt;author&gt;Jin, Ling&lt;/author&gt;&lt;author&gt;Pruden, Amy&lt;/author&gt;&lt;author&gt;Boehm, Alexandria B.&lt;/author&gt;&lt;author&gt;Alvarez, Pedro J. J.&lt;/author&gt;&lt;author&gt;Raskin, Lutgarde&lt;/author&gt;&lt;author&gt;Kohn, Tamar&lt;/author&gt;&lt;author&gt;Li, Xiangdong&lt;/author&gt;&lt;/authors&gt;&lt;/contributors&gt;&lt;titles&gt;&lt;title&gt;Integrating Environmental Dimensions of “One Health” to Combat Antimicrobial Resistance: Essential Research Needs&lt;/title&gt;&lt;secondary-title&gt;Environmental Science &amp;amp; Technology&lt;/secondary-title&gt;&lt;/titles&gt;&lt;periodical&gt;&lt;full-title&gt;Environ Sci Technol&lt;/full-title&gt;&lt;abbr-1&gt;Environmental science &amp;amp; technology&lt;/abbr-1&gt;&lt;/periodical&gt;&lt;dates&gt;&lt;year&gt;2022&lt;/year&gt;&lt;pub-dates&gt;&lt;date&gt;2022/06/09&lt;/date&gt;&lt;/pub-dates&gt;&lt;/dates&gt;&lt;publisher&gt;American Chemical Society&lt;/publisher&gt;&lt;isbn&gt;0013-936X&lt;/isbn&gt;&lt;urls&gt;&lt;related-urls&gt;&lt;url&gt;https://doi.org/10.1021/acs.est.2c01651&lt;/url&gt;&lt;/related-urls&gt;&lt;/urls&gt;&lt;electronic-resource-num&gt;10.1021/acs.est.2c01651&lt;/electronic-resource-num&gt;&lt;/record&gt;&lt;/Cite&gt;&lt;/EndNote&gt;</w:instrText>
      </w:r>
      <w:r>
        <w:fldChar w:fldCharType="separate"/>
      </w:r>
      <w:r w:rsidR="0035247E" w:rsidRPr="0035247E">
        <w:rPr>
          <w:noProof/>
          <w:vertAlign w:val="superscript"/>
        </w:rPr>
        <w:t>127</w:t>
      </w:r>
      <w:r>
        <w:fldChar w:fldCharType="end"/>
      </w:r>
    </w:p>
    <w:p w14:paraId="58284F48" w14:textId="77777777" w:rsidR="003F0610" w:rsidRDefault="003F0610" w:rsidP="003F0610">
      <w:pPr>
        <w:pStyle w:val="Heading4"/>
      </w:pPr>
      <w:r>
        <w:t>One Health perspective: How AMR from the environment sector impacts other sectors</w:t>
      </w:r>
    </w:p>
    <w:p w14:paraId="1D766C34" w14:textId="0E90DE13" w:rsidR="003F0610" w:rsidRDefault="003F0610" w:rsidP="003F0610">
      <w:pPr>
        <w:spacing w:before="40"/>
      </w:pPr>
      <w:r>
        <w:t xml:space="preserve">Of greatest concern is the potential transmission of AMR pathogens and </w:t>
      </w:r>
      <w:r w:rsidR="004B0BAF">
        <w:t xml:space="preserve">AMR </w:t>
      </w:r>
      <w:r>
        <w:t>genes from the environment to humans. There are significant</w:t>
      </w:r>
      <w:r w:rsidRPr="00E12BA3">
        <w:t xml:space="preserve"> gaps </w:t>
      </w:r>
      <w:r>
        <w:t xml:space="preserve">in our </w:t>
      </w:r>
      <w:r w:rsidRPr="00E12BA3">
        <w:t xml:space="preserve">understanding </w:t>
      </w:r>
      <w:r>
        <w:t>of</w:t>
      </w:r>
      <w:r w:rsidRPr="00E12BA3">
        <w:t xml:space="preserve"> how AMR pathogens and </w:t>
      </w:r>
      <w:r w:rsidR="004B0BAF">
        <w:t xml:space="preserve">AMR </w:t>
      </w:r>
      <w:r w:rsidRPr="00E12BA3">
        <w:t xml:space="preserve">genes can be transmitted from the environment to </w:t>
      </w:r>
      <w:r>
        <w:t>people, and the consequences of exposure.</w:t>
      </w:r>
      <w:r w:rsidRPr="00E12BA3">
        <w:t xml:space="preserve"> </w:t>
      </w:r>
      <w:r>
        <w:t xml:space="preserve">Further work is required to understand what pathogens and genes are present, where they are located and </w:t>
      </w:r>
      <w:r w:rsidRPr="00A53F40">
        <w:t>the thresholds at which they pose a significant risk.</w:t>
      </w:r>
      <w:r>
        <w:fldChar w:fldCharType="begin"/>
      </w:r>
      <w:r w:rsidR="0035247E">
        <w:instrText xml:space="preserve"> ADDIN EN.CITE &lt;EndNote&gt;&lt;Cite&gt;&lt;Author&gt;Fletcher&lt;/Author&gt;&lt;Year&gt;2015&lt;/Year&gt;&lt;RecNum&gt;91&lt;/RecNum&gt;&lt;DisplayText&gt;&lt;style face="superscript"&gt;128&lt;/style&gt;&lt;/DisplayText&gt;&lt;record&gt;&lt;rec-number&gt;91&lt;/rec-number&gt;&lt;foreign-keys&gt;&lt;key app="EN" db-id="wvv0ftsrketfthettvxvsda89tefssptt5et" timestamp="1665634952"&gt;91&lt;/key&gt;&lt;/foreign-keys&gt;&lt;ref-type name="Journal Article"&gt;17&lt;/ref-type&gt;&lt;contributors&gt;&lt;authors&gt;&lt;author&gt;Fletcher, Stephanie&lt;/author&gt;&lt;/authors&gt;&lt;/contributors&gt;&lt;titles&gt;&lt;title&gt;Understanding the contribution of environmental factors in the spread of antimicrobial resistance&lt;/title&gt;&lt;secondary-title&gt;Environmental Health and Preventive Medicine&lt;/secondary-title&gt;&lt;/titles&gt;&lt;periodical&gt;&lt;full-title&gt;Environmental Health and Preventive Medicine&lt;/full-title&gt;&lt;/periodical&gt;&lt;pages&gt;243-252&lt;/pages&gt;&lt;volume&gt;20&lt;/volume&gt;&lt;number&gt;4&lt;/number&gt;&lt;dates&gt;&lt;year&gt;2015&lt;/year&gt;&lt;pub-dates&gt;&lt;date&gt;2015/07/01&lt;/date&gt;&lt;/pub-dates&gt;&lt;/dates&gt;&lt;isbn&gt;1347-4715&lt;/isbn&gt;&lt;urls&gt;&lt;related-urls&gt;&lt;url&gt;https://doi.org/10.1007/s12199-015-0468-0&lt;/url&gt;&lt;/related-urls&gt;&lt;/urls&gt;&lt;electronic-resource-num&gt;10.1007/s12199-015-0468-0&lt;/electronic-resource-num&gt;&lt;/record&gt;&lt;/Cite&gt;&lt;/EndNote&gt;</w:instrText>
      </w:r>
      <w:r>
        <w:fldChar w:fldCharType="separate"/>
      </w:r>
      <w:r w:rsidR="0035247E" w:rsidRPr="0035247E">
        <w:rPr>
          <w:noProof/>
          <w:vertAlign w:val="superscript"/>
        </w:rPr>
        <w:t>128</w:t>
      </w:r>
      <w:r>
        <w:fldChar w:fldCharType="end"/>
      </w:r>
      <w:r>
        <w:t xml:space="preserve"> </w:t>
      </w:r>
      <w:r w:rsidRPr="00E12BA3">
        <w:t>Future cross-sectoral collaborations could explore these pathways, with the view to develop effective guidelines and behavioural interventions for mitigating AMR exposure risks across sectors.</w:t>
      </w:r>
      <w:r>
        <w:t xml:space="preserve"> </w:t>
      </w:r>
    </w:p>
    <w:p w14:paraId="6321C1B5" w14:textId="22D485D5" w:rsidR="003F0610" w:rsidRDefault="003F0610" w:rsidP="003F0610">
      <w:pPr>
        <w:pStyle w:val="BodyText"/>
        <w:rPr>
          <w:lang w:eastAsia="en-US"/>
        </w:rPr>
      </w:pPr>
      <w:r w:rsidRPr="00FB1E68">
        <w:rPr>
          <w:lang w:eastAsia="en-US"/>
        </w:rPr>
        <w:t xml:space="preserve">Given the marked differences in the climate, landscape ecology, land use, antimicrobial use and agriculture in Australia, it is uncertain how relevant global studies will be to the </w:t>
      </w:r>
      <w:r>
        <w:rPr>
          <w:lang w:eastAsia="en-US"/>
        </w:rPr>
        <w:t>Australian</w:t>
      </w:r>
      <w:r w:rsidRPr="00FB1E68">
        <w:rPr>
          <w:lang w:eastAsia="en-US"/>
        </w:rPr>
        <w:t xml:space="preserve"> AMR situation. </w:t>
      </w:r>
      <w:r>
        <w:rPr>
          <w:lang w:eastAsia="en-US"/>
        </w:rPr>
        <w:t xml:space="preserve">The </w:t>
      </w:r>
      <w:r w:rsidR="008E6152" w:rsidRPr="00312A04">
        <w:rPr>
          <w:i/>
          <w:iCs/>
          <w:lang w:eastAsia="en-US"/>
        </w:rPr>
        <w:t xml:space="preserve">Australia </w:t>
      </w:r>
      <w:r w:rsidRPr="00312A04">
        <w:rPr>
          <w:i/>
          <w:iCs/>
          <w:lang w:eastAsia="en-US"/>
        </w:rPr>
        <w:t>State of the Environment</w:t>
      </w:r>
      <w:r w:rsidR="008E6152" w:rsidRPr="00312A04">
        <w:rPr>
          <w:i/>
          <w:iCs/>
          <w:lang w:eastAsia="en-US"/>
        </w:rPr>
        <w:t xml:space="preserve"> 2021</w:t>
      </w:r>
      <w:r>
        <w:rPr>
          <w:lang w:eastAsia="en-US"/>
        </w:rPr>
        <w:t xml:space="preserve"> report found </w:t>
      </w:r>
      <w:r w:rsidR="004E0487">
        <w:rPr>
          <w:lang w:eastAsia="en-US"/>
        </w:rPr>
        <w:t xml:space="preserve">that greenhouse gas </w:t>
      </w:r>
      <w:r>
        <w:rPr>
          <w:lang w:eastAsia="en-US"/>
        </w:rPr>
        <w:t>emissions that have already occurred will continue to increase land and ocean temperatures and increase the frequency of extreme events in Australia such as flooding and rainfall.</w:t>
      </w:r>
      <w:r>
        <w:rPr>
          <w:lang w:eastAsia="en-US"/>
        </w:rPr>
        <w:fldChar w:fldCharType="begin"/>
      </w:r>
      <w:r w:rsidR="0035247E">
        <w:rPr>
          <w:lang w:eastAsia="en-US"/>
        </w:rPr>
        <w:instrText xml:space="preserve"> ADDIN EN.CITE &lt;EndNote&gt;&lt;Cite&gt;&lt;Author&gt;Cresswell&lt;/Author&gt;&lt;Year&gt;2022&lt;/Year&gt;&lt;RecNum&gt;148&lt;/RecNum&gt;&lt;DisplayText&gt;&lt;style face="superscript"&gt;129&lt;/style&gt;&lt;/DisplayText&gt;&lt;record&gt;&lt;rec-number&gt;148&lt;/rec-number&gt;&lt;foreign-keys&gt;&lt;key app="EN" db-id="zstzed00p9xv56e9wpgp0d0tpsd09zr50rtp" timestamp="1666939103"&gt;148&lt;/key&gt;&lt;/foreign-keys&gt;&lt;ref-type name="Book"&gt;6&lt;/ref-type&gt;&lt;contributors&gt;&lt;authors&gt;&lt;author&gt;Ian Cresswell&lt;/author&gt;&lt;author&gt;Terri Janke&lt;/author&gt;&lt;author&gt;Emma Johnston&lt;/author&gt;&lt;/authors&gt;&lt;/contributors&gt;&lt;titles&gt;&lt;title&gt;Australia state of the environment 2021: overview&lt;/title&gt;&lt;/titles&gt;&lt;keywords&gt;&lt;keyword&gt;Biodiversity conservation, %K Climate change, %K Environmental monitoring, %K First Peoples land management, %K Land management, %K Environmental management, %K Environmental science&lt;/keyword&gt;&lt;/keywords&gt;&lt;dates&gt;&lt;year&gt;2022&lt;/year&gt;&lt;/dates&gt;&lt;publisher&gt;Department of Agriculture, Water and the Environment (Australia)&lt;/publisher&gt;&lt;work-type&gt;Report&lt;/work-type&gt;&lt;urls&gt;&lt;related-urls&gt;&lt;url&gt;https://apo.org.au/node/318651&lt;/url&gt;&lt;/related-urls&gt;&lt;/urls&gt;&lt;/record&gt;&lt;/Cite&gt;&lt;/EndNote&gt;</w:instrText>
      </w:r>
      <w:r>
        <w:rPr>
          <w:lang w:eastAsia="en-US"/>
        </w:rPr>
        <w:fldChar w:fldCharType="separate"/>
      </w:r>
      <w:r w:rsidR="0035247E" w:rsidRPr="0035247E">
        <w:rPr>
          <w:noProof/>
          <w:vertAlign w:val="superscript"/>
          <w:lang w:eastAsia="en-US"/>
        </w:rPr>
        <w:t>129</w:t>
      </w:r>
      <w:r>
        <w:rPr>
          <w:lang w:eastAsia="en-US"/>
        </w:rPr>
        <w:fldChar w:fldCharType="end"/>
      </w:r>
      <w:r>
        <w:rPr>
          <w:lang w:eastAsia="en-US"/>
        </w:rPr>
        <w:t xml:space="preserve"> Limited research shows</w:t>
      </w:r>
      <w:r>
        <w:t xml:space="preserve"> that warmer temperatures influence </w:t>
      </w:r>
      <w:r w:rsidR="00983F56">
        <w:t xml:space="preserve">the </w:t>
      </w:r>
      <w:r>
        <w:t>growth rates</w:t>
      </w:r>
      <w:r w:rsidRPr="009C0EBB">
        <w:t xml:space="preserve"> </w:t>
      </w:r>
      <w:r>
        <w:t>of antibiotic</w:t>
      </w:r>
      <w:r w:rsidR="00983F56">
        <w:t>-</w:t>
      </w:r>
      <w:r>
        <w:t>resistant organisms,</w:t>
      </w:r>
      <w:r>
        <w:fldChar w:fldCharType="begin">
          <w:fldData xml:space="preserve">PEVuZE5vdGU+PENpdGU+PEF1dGhvcj5NY0dvdWdoPC9BdXRob3I+PFllYXI+MjAyMDwvWWVhcj48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</w:fldData>
        </w:fldChar>
      </w:r>
      <w:r w:rsidR="0035247E">
        <w:instrText xml:space="preserve"> ADDIN EN.CITE </w:instrText>
      </w:r>
      <w:r w:rsidR="0035247E">
        <w:fldChar w:fldCharType="begin">
          <w:fldData xml:space="preserve">PEVuZE5vdGU+PENpdGU+PEF1dGhvcj5NY0dvdWdoPC9BdXRob3I+PFllYXI+MjAyMDwvWWVhcj48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</w:fldData>
        </w:fldChar>
      </w:r>
      <w:r w:rsidR="0035247E">
        <w:instrText xml:space="preserve"> ADDIN EN.CITE.DATA </w:instrText>
      </w:r>
      <w:r w:rsidR="0035247E">
        <w:fldChar w:fldCharType="end"/>
      </w:r>
      <w:r>
        <w:fldChar w:fldCharType="separate"/>
      </w:r>
      <w:r w:rsidR="0035247E" w:rsidRPr="0035247E">
        <w:rPr>
          <w:noProof/>
          <w:vertAlign w:val="superscript"/>
        </w:rPr>
        <w:t>130,131</w:t>
      </w:r>
      <w:r>
        <w:fldChar w:fldCharType="end"/>
      </w:r>
      <w:r>
        <w:t xml:space="preserve"> and high rainfall and flooding events can increase the risk of untreated wastewater and sewage spreading resistant microbes to surrounding areas.</w:t>
      </w:r>
      <w:r>
        <w:fldChar w:fldCharType="begin"/>
      </w:r>
      <w:r w:rsidR="0035247E">
        <w:instrText xml:space="preserve"> ADDIN EN.CITE &lt;EndNote&gt;&lt;Cite&gt;&lt;Author&gt;United National Environment Programme&lt;/Author&gt;&lt;Year&gt;2022&lt;/Year&gt;&lt;RecNum&gt;60&lt;/RecNum&gt;&lt;DisplayText&gt;&lt;style face="superscript"&gt;120&lt;/style&gt;&lt;/DisplayText&gt;&lt;record&gt;&lt;rec-number&gt;60&lt;/rec-number&gt;&lt;foreign-keys&gt;&lt;key app="EN" db-id="zstzed00p9xv56e9wpgp0d0tpsd09zr50rtp" timestamp="1663041792"&gt;60&lt;/key&gt;&lt;/foreign-keys&gt;&lt;ref-type name="Report"&gt;27&lt;/ref-type&gt;&lt;contributors&gt;&lt;authors&gt;&lt;author&gt;United National Environment Programme,&lt;/author&gt;&lt;/authors&gt;&lt;tertiary-authors&gt;&lt;author&gt;United Nations,&lt;/author&gt;&lt;/tertiary-authors&gt;&lt;/contributors&gt;&lt;titles&gt;&lt;title&gt;Environmental dimensions of antimicrobial resistance: Summary for policymakers&lt;/title&gt;&lt;/titles&gt;&lt;dates&gt;&lt;year&gt;2022&lt;/year&gt;&lt;/dates&gt;&lt;pub-location&gt;Nairobi, Kenya&lt;/pub-location&gt;&lt;urls&gt;&lt;/urls&gt;&lt;/record&gt;&lt;/Cite&gt;&lt;/EndNote&gt;</w:instrText>
      </w:r>
      <w:r>
        <w:fldChar w:fldCharType="separate"/>
      </w:r>
      <w:r w:rsidR="0035247E" w:rsidRPr="0035247E">
        <w:rPr>
          <w:noProof/>
          <w:vertAlign w:val="superscript"/>
        </w:rPr>
        <w:t>120</w:t>
      </w:r>
      <w:r>
        <w:fldChar w:fldCharType="end"/>
      </w:r>
      <w:r>
        <w:t xml:space="preserve"> </w:t>
      </w:r>
      <w:r>
        <w:rPr>
          <w:lang w:eastAsia="en-US"/>
        </w:rPr>
        <w:t xml:space="preserve">There is a lack of consistency in the results of studies on AMR bacteria and </w:t>
      </w:r>
      <w:r w:rsidR="004B0BAF">
        <w:rPr>
          <w:lang w:eastAsia="en-US"/>
        </w:rPr>
        <w:t xml:space="preserve">AMR </w:t>
      </w:r>
      <w:r>
        <w:rPr>
          <w:lang w:eastAsia="en-US"/>
        </w:rPr>
        <w:t>genes in the natural environment,</w:t>
      </w:r>
      <w:r>
        <w:rPr>
          <w:lang w:eastAsia="en-US"/>
        </w:rPr>
        <w:fldChar w:fldCharType="begin"/>
      </w:r>
      <w:r w:rsidR="0035247E">
        <w:rPr>
          <w:lang w:eastAsia="en-US"/>
        </w:rPr>
        <w:instrText xml:space="preserve"> ADDIN EN.CITE &lt;EndNote&gt;&lt;Cite&gt;&lt;Author&gt;Bueno&lt;/Author&gt;&lt;Year&gt;2018&lt;/Year&gt;&lt;RecNum&gt;87&lt;/RecNum&gt;&lt;DisplayText&gt;&lt;style face="superscript"&gt;123&lt;/style&gt;&lt;/DisplayText&gt;&lt;record&gt;&lt;rec-number&gt;87&lt;/rec-number&gt;&lt;foreign-keys&gt;&lt;key app="EN" db-id="wvv0ftsrketfthettvxvsda89tefssptt5et" timestamp="1665634948"&gt;87&lt;/key&gt;&lt;/foreign-keys&gt;&lt;ref-type name="Journal Article"&gt;17&lt;/ref-type&gt;&lt;contributors&gt;&lt;authors&gt;&lt;author&gt;Bueno, I.&lt;/author&gt;&lt;author&gt;Williams-Nguyen, J.&lt;/author&gt;&lt;author&gt;Hwang, H.&lt;/author&gt;&lt;author&gt;Sargeant, J. M.&lt;/author&gt;&lt;author&gt;Nault, A. J.&lt;/author&gt;&lt;author&gt;Singer, R. S.&lt;/author&gt;&lt;/authors&gt;&lt;/contributors&gt;&lt;titles&gt;&lt;title&gt;Systematic review: Impact of point sources on antibiotic-resistant bacteria in the natural environment&lt;/title&gt;&lt;secondary-title&gt;Zoonoses and Public Health&lt;/secondary-title&gt;&lt;/titles&gt;&lt;periodical&gt;&lt;full-title&gt;Zoonoses and Public Health&lt;/full-title&gt;&lt;/periodical&gt;&lt;pages&gt;162-184&lt;/pages&gt;&lt;volume&gt;65&lt;/volume&gt;&lt;number&gt;1&lt;/number&gt;&lt;keywords&gt;&lt;keyword&gt;antibiotic-resistant bacteria&lt;/keyword&gt;&lt;keyword&gt;effect measure&lt;/keyword&gt;&lt;keyword&gt;environmental dissemination&lt;/keyword&gt;&lt;keyword&gt;point source&lt;/keyword&gt;&lt;keyword&gt;systematic review&lt;/keyword&gt;&lt;/keywords&gt;&lt;dates&gt;&lt;year&gt;2018&lt;/year&gt;&lt;pub-dates&gt;&lt;date&gt;2018/02/01&lt;/date&gt;&lt;/pub-dates&gt;&lt;/dates&gt;&lt;publisher&gt;John Wiley &amp;amp; Sons, Ltd&lt;/publisher&gt;&lt;isbn&gt;1863-1959&lt;/isbn&gt;&lt;work-type&gt;https://doi.org/10.1111/zph.12426&lt;/work-type&gt;&lt;urls&gt;&lt;related-urls&gt;&lt;url&gt;https://doi.org/10.1111/zph.12426&lt;/url&gt;&lt;/related-urls&gt;&lt;/urls&gt;&lt;electronic-resource-num&gt;https://doi.org/10.1111/zph.12426&lt;/electronic-resource-num&gt;&lt;access-date&gt;2022/07/31&lt;/access-date&gt;&lt;/record&gt;&lt;/Cite&gt;&lt;/EndNote&gt;</w:instrText>
      </w:r>
      <w:r>
        <w:rPr>
          <w:lang w:eastAsia="en-US"/>
        </w:rPr>
        <w:fldChar w:fldCharType="separate"/>
      </w:r>
      <w:r w:rsidR="0035247E" w:rsidRPr="0035247E">
        <w:rPr>
          <w:noProof/>
          <w:vertAlign w:val="superscript"/>
          <w:lang w:eastAsia="en-US"/>
        </w:rPr>
        <w:t>123</w:t>
      </w:r>
      <w:r>
        <w:rPr>
          <w:lang w:eastAsia="en-US"/>
        </w:rPr>
        <w:fldChar w:fldCharType="end"/>
      </w:r>
      <w:r>
        <w:t xml:space="preserve"> and the g</w:t>
      </w:r>
      <w:r w:rsidRPr="00FB1E68">
        <w:rPr>
          <w:lang w:eastAsia="en-US"/>
        </w:rPr>
        <w:t>lobal understanding of environmental AMR risk will need to be validated within Australia.</w:t>
      </w:r>
      <w:r w:rsidRPr="00BC0C59">
        <w:rPr>
          <w:lang w:eastAsia="en-US"/>
        </w:rPr>
        <w:t xml:space="preserve"> </w:t>
      </w:r>
      <w:r>
        <w:rPr>
          <w:lang w:eastAsia="en-US"/>
        </w:rPr>
        <w:t>This will require a broader context consideration of the underpinning environmental factors and stronger experimental designs that mitigate against potential sources of bias or confounds.</w:t>
      </w:r>
      <w:r>
        <w:rPr>
          <w:lang w:eastAsia="en-US"/>
        </w:rPr>
        <w:fldChar w:fldCharType="begin"/>
      </w:r>
      <w:r w:rsidR="0035247E">
        <w:rPr>
          <w:lang w:eastAsia="en-US"/>
        </w:rPr>
        <w:instrText xml:space="preserve"> ADDIN EN.CITE &lt;EndNote&gt;&lt;Cite&gt;&lt;Author&gt;Bueno&lt;/Author&gt;&lt;Year&gt;2018&lt;/Year&gt;&lt;RecNum&gt;87&lt;/RecNum&gt;&lt;DisplayText&gt;&lt;style face="superscript"&gt;123&lt;/style&gt;&lt;/DisplayText&gt;&lt;record&gt;&lt;rec-number&gt;87&lt;/rec-number&gt;&lt;foreign-keys&gt;&lt;key app="EN" db-id="wvv0ftsrketfthettvxvsda89tefssptt5et" timestamp="1665634948"&gt;87&lt;/key&gt;&lt;/foreign-keys&gt;&lt;ref-type name="Journal Article"&gt;17&lt;/ref-type&gt;&lt;contributors&gt;&lt;authors&gt;&lt;author&gt;Bueno, I.&lt;/author&gt;&lt;author&gt;Williams-Nguyen, J.&lt;/author&gt;&lt;author&gt;Hwang, H.&lt;/author&gt;&lt;author&gt;Sargeant, J. M.&lt;/author&gt;&lt;author&gt;Nault, A. J.&lt;/author&gt;&lt;author&gt;Singer, R. S.&lt;/author&gt;&lt;/authors&gt;&lt;/contributors&gt;&lt;titles&gt;&lt;title&gt;Systematic review: Impact of point sources on antibiotic-resistant bacteria in the natural environment&lt;/title&gt;&lt;secondary-title&gt;Zoonoses and Public Health&lt;/secondary-title&gt;&lt;/titles&gt;&lt;periodical&gt;&lt;full-title&gt;Zoonoses and Public Health&lt;/full-title&gt;&lt;/periodical&gt;&lt;pages&gt;162-184&lt;/pages&gt;&lt;volume&gt;65&lt;/volume&gt;&lt;number&gt;1&lt;/number&gt;&lt;keywords&gt;&lt;keyword&gt;antibiotic-resistant bacteria&lt;/keyword&gt;&lt;keyword&gt;effect measure&lt;/keyword&gt;&lt;keyword&gt;environmental dissemination&lt;/keyword&gt;&lt;keyword&gt;point source&lt;/keyword&gt;&lt;keyword&gt;systematic review&lt;/keyword&gt;&lt;/keywords&gt;&lt;dates&gt;&lt;year&gt;2018&lt;/year&gt;&lt;pub-dates&gt;&lt;date&gt;2018/02/01&lt;/date&gt;&lt;/pub-dates&gt;&lt;/dates&gt;&lt;publisher&gt;John Wiley &amp;amp; Sons, Ltd&lt;/publisher&gt;&lt;isbn&gt;1863-1959&lt;/isbn&gt;&lt;work-type&gt;https://doi.org/10.1111/zph.12426&lt;/work-type&gt;&lt;urls&gt;&lt;related-urls&gt;&lt;url&gt;https://doi.org/10.1111/zph.12426&lt;/url&gt;&lt;/related-urls&gt;&lt;/urls&gt;&lt;electronic-resource-num&gt;https://doi.org/10.1111/zph.12426&lt;/electronic-resource-num&gt;&lt;access-date&gt;2022/07/31&lt;/access-date&gt;&lt;/record&gt;&lt;/Cite&gt;&lt;/EndNote&gt;</w:instrText>
      </w:r>
      <w:r>
        <w:rPr>
          <w:lang w:eastAsia="en-US"/>
        </w:rPr>
        <w:fldChar w:fldCharType="separate"/>
      </w:r>
      <w:r w:rsidR="0035247E" w:rsidRPr="0035247E">
        <w:rPr>
          <w:noProof/>
          <w:vertAlign w:val="superscript"/>
          <w:lang w:eastAsia="en-US"/>
        </w:rPr>
        <w:t>123</w:t>
      </w:r>
      <w:r>
        <w:rPr>
          <w:lang w:eastAsia="en-US"/>
        </w:rPr>
        <w:fldChar w:fldCharType="end"/>
      </w:r>
    </w:p>
    <w:p w14:paraId="36A27131" w14:textId="1EF99A05" w:rsidR="008E438E" w:rsidRDefault="008E438E" w:rsidP="003F0610">
      <w:pPr>
        <w:pStyle w:val="Heading3"/>
        <w:rPr>
          <w:rStyle w:val="eop"/>
          <w:rFonts w:cstheme="minorBidi"/>
        </w:rPr>
      </w:pPr>
      <w:r w:rsidRPr="44AD9D35">
        <w:rPr>
          <w:rStyle w:val="eop"/>
          <w:rFonts w:cstheme="minorBidi"/>
        </w:rPr>
        <w:t>Food</w:t>
      </w:r>
      <w:bookmarkEnd w:id="8"/>
    </w:p>
    <w:p w14:paraId="10DD3C2C" w14:textId="4246BB58" w:rsidR="008E438E" w:rsidRPr="00A10814" w:rsidRDefault="008E438E" w:rsidP="008E438E">
      <w:pPr>
        <w:pStyle w:val="BodyText"/>
        <w:spacing w:before="40" w:after="160"/>
      </w:pPr>
      <w:r w:rsidRPr="00C41ED3">
        <w:rPr>
          <w:rStyle w:val="normaltextrun"/>
          <w:rFonts w:cstheme="minorHAnsi"/>
        </w:rPr>
        <w:t xml:space="preserve">In the context of this report, the food sector </w:t>
      </w:r>
      <w:r>
        <w:rPr>
          <w:rStyle w:val="normaltextrun"/>
          <w:rFonts w:cstheme="minorHAnsi"/>
        </w:rPr>
        <w:t>has been</w:t>
      </w:r>
      <w:r w:rsidRPr="00C41ED3">
        <w:rPr>
          <w:rStyle w:val="normaltextrun"/>
          <w:rFonts w:cstheme="minorHAnsi"/>
        </w:rPr>
        <w:t xml:space="preserve"> defined as</w:t>
      </w:r>
      <w:r w:rsidRPr="00C41ED3">
        <w:t xml:space="preserve"> </w:t>
      </w:r>
      <w:r w:rsidRPr="00C41ED3">
        <w:rPr>
          <w:rStyle w:val="normaltextrun"/>
          <w:rFonts w:cstheme="minorHAnsi"/>
        </w:rPr>
        <w:t xml:space="preserve">all enterprises and premises engaged in food production, </w:t>
      </w:r>
      <w:r w:rsidR="00492400">
        <w:rPr>
          <w:rStyle w:val="normaltextrun"/>
          <w:rFonts w:cstheme="minorHAnsi"/>
        </w:rPr>
        <w:t xml:space="preserve">food </w:t>
      </w:r>
      <w:r w:rsidRPr="00C41ED3">
        <w:rPr>
          <w:rStyle w:val="normaltextrun"/>
          <w:rFonts w:cstheme="minorHAnsi"/>
        </w:rPr>
        <w:t xml:space="preserve">processing, food preparation, food service and retail of food commodities. </w:t>
      </w:r>
      <w:r w:rsidRPr="00C41ED3">
        <w:t>T</w:t>
      </w:r>
      <w:r>
        <w:t>here are t</w:t>
      </w:r>
      <w:r w:rsidRPr="00C41ED3">
        <w:t>hree pathways</w:t>
      </w:r>
      <w:r>
        <w:t xml:space="preserve"> through which AMR can be present in food: </w:t>
      </w:r>
      <w:r w:rsidRPr="00C41ED3">
        <w:rPr>
          <w:color w:val="000000" w:themeColor="text1"/>
        </w:rPr>
        <w:t>at the point of slaughter or harvest</w:t>
      </w:r>
      <w:r>
        <w:rPr>
          <w:color w:val="000000" w:themeColor="text1"/>
        </w:rPr>
        <w:t>; a</w:t>
      </w:r>
      <w:r w:rsidRPr="00C41ED3">
        <w:rPr>
          <w:color w:val="000000" w:themeColor="text1"/>
        </w:rPr>
        <w:t>dded to foods, with the deliberate inclusion of biotic elements</w:t>
      </w:r>
      <w:r>
        <w:rPr>
          <w:color w:val="000000" w:themeColor="text1"/>
        </w:rPr>
        <w:t>; or d</w:t>
      </w:r>
      <w:r w:rsidRPr="00C41ED3">
        <w:rPr>
          <w:color w:val="000000" w:themeColor="text1"/>
        </w:rPr>
        <w:t>evelop</w:t>
      </w:r>
      <w:r w:rsidR="00983F56">
        <w:rPr>
          <w:color w:val="000000" w:themeColor="text1"/>
        </w:rPr>
        <w:t>ed</w:t>
      </w:r>
      <w:r w:rsidRPr="00C41ED3">
        <w:rPr>
          <w:color w:val="000000" w:themeColor="text1"/>
        </w:rPr>
        <w:t xml:space="preserve"> within foods during processing.</w:t>
      </w:r>
      <w:r>
        <w:rPr>
          <w:color w:val="000000" w:themeColor="text1"/>
        </w:rPr>
        <w:t xml:space="preserve"> </w:t>
      </w:r>
      <w:r w:rsidRPr="00C41ED3">
        <w:t xml:space="preserve">To manage the risk of antimicrobials entering the food chain, Australia has strict limits on the maximum </w:t>
      </w:r>
      <w:r w:rsidR="00DB7427" w:rsidRPr="00C41ED3">
        <w:t>l</w:t>
      </w:r>
      <w:r w:rsidR="00DB7427">
        <w:t>evel</w:t>
      </w:r>
      <w:r w:rsidR="00DB7427" w:rsidRPr="00C41ED3">
        <w:t xml:space="preserve">s </w:t>
      </w:r>
      <w:r w:rsidRPr="00C41ED3">
        <w:t>for these compounds in food</w:t>
      </w:r>
      <w:r>
        <w:t>, which</w:t>
      </w:r>
      <w:r w:rsidRPr="00C41ED3">
        <w:t xml:space="preserve"> reduce the risk of selection or amplification of AMR within foods as a </w:t>
      </w:r>
      <w:r w:rsidRPr="00C41ED3">
        <w:lastRenderedPageBreak/>
        <w:t xml:space="preserve">result of antimicrobial residues. The most recent reporting from the National Residue Survey </w:t>
      </w:r>
      <w:r w:rsidRPr="00476D89">
        <w:t>suggest</w:t>
      </w:r>
      <w:r>
        <w:t>s</w:t>
      </w:r>
      <w:r w:rsidRPr="00476D89">
        <w:t xml:space="preserve"> that there is over 99% compliance for animal food products and plant products (2020</w:t>
      </w:r>
      <w:r w:rsidR="00E0102D">
        <w:rPr>
          <w:rFonts w:cstheme="minorHAnsi"/>
        </w:rPr>
        <w:t>–</w:t>
      </w:r>
      <w:r w:rsidRPr="00476D89">
        <w:t xml:space="preserve">2021 </w:t>
      </w:r>
      <w:r>
        <w:t>figure</w:t>
      </w:r>
      <w:r w:rsidRPr="00FF572C">
        <w:t>).</w:t>
      </w:r>
      <w:r>
        <w:fldChar w:fldCharType="begin"/>
      </w:r>
      <w:r w:rsidR="0035247E">
        <w:instrText xml:space="preserve"> ADDIN EN.CITE &lt;EndNote&gt;&lt;Cite&gt;&lt;Author&gt;Department of Agriculture&lt;/Author&gt;&lt;Year&gt;2021&lt;/Year&gt;&lt;RecNum&gt;239&lt;/RecNum&gt;&lt;DisplayText&gt;&lt;style face="superscript"&gt;132&lt;/style&gt;&lt;/DisplayText&gt;&lt;record&gt;&lt;rec-number&gt;239&lt;/rec-number&gt;&lt;foreign-keys&gt;&lt;key app="EN" db-id="zstzed00p9xv56e9wpgp0d0tpsd09zr50rtp" timestamp="1671416662"&gt;239&lt;/key&gt;&lt;/foreign-keys&gt;&lt;ref-type name="Report"&gt;27&lt;/ref-type&gt;&lt;contributors&gt;&lt;authors&gt;&lt;author&gt;Department of Agriculture,, Water and the Environment,&lt;/author&gt;&lt;/authors&gt;&lt;/contributors&gt;&lt;titles&gt;&lt;title&gt;National Residue Survey 2020–21 Annual Summary&lt;/title&gt;&lt;/titles&gt;&lt;dates&gt;&lt;year&gt;2021&lt;/year&gt;&lt;/dates&gt;&lt;pub-location&gt;Canberra, Australia&lt;/pub-location&gt;&lt;publisher&gt;Australian Government&lt;/publisher&gt;&lt;urls&gt;&lt;related-urls&gt;&lt;url&gt;https://www.agriculture.gov.au/sites/default/files/documents/nrs-2020-21-summary.pdf&lt;/url&gt;&lt;/related-urls&gt;&lt;/urls&gt;&lt;/record&gt;&lt;/Cite&gt;&lt;/EndNote&gt;</w:instrText>
      </w:r>
      <w:r>
        <w:fldChar w:fldCharType="separate"/>
      </w:r>
      <w:r w:rsidR="0035247E" w:rsidRPr="0035247E">
        <w:rPr>
          <w:noProof/>
          <w:vertAlign w:val="superscript"/>
        </w:rPr>
        <w:t>132</w:t>
      </w:r>
      <w:r>
        <w:fldChar w:fldCharType="end"/>
      </w:r>
      <w:r>
        <w:t xml:space="preserve"> </w:t>
      </w:r>
    </w:p>
    <w:p w14:paraId="125A0F85" w14:textId="77777777" w:rsidR="008E438E" w:rsidRPr="00FF2A80" w:rsidRDefault="008E438E" w:rsidP="008E438E">
      <w:pPr>
        <w:pStyle w:val="Heading4"/>
      </w:pPr>
      <w:bookmarkStart w:id="108" w:name="_Toc1509870181"/>
      <w:r w:rsidRPr="00FF2A80">
        <w:t>AMR within the food sector</w:t>
      </w:r>
      <w:bookmarkEnd w:id="108"/>
    </w:p>
    <w:p w14:paraId="24122940" w14:textId="253F40E6" w:rsidR="008E438E" w:rsidRPr="00170819" w:rsidRDefault="008E438E" w:rsidP="008E438E">
      <w:pPr>
        <w:pStyle w:val="BodyText"/>
        <w:spacing w:before="40" w:after="160"/>
      </w:pPr>
      <w:r>
        <w:t>Research has shown the</w:t>
      </w:r>
      <w:r w:rsidR="00D23469">
        <w:t xml:space="preserve"> horizontal</w:t>
      </w:r>
      <w:r w:rsidR="003C3DF6">
        <w:t xml:space="preserve"> </w:t>
      </w:r>
      <w:r w:rsidRPr="00EC3A0B">
        <w:t xml:space="preserve">transfer of </w:t>
      </w:r>
      <w:r>
        <w:t>AMR</w:t>
      </w:r>
      <w:r w:rsidRPr="00EC3A0B">
        <w:t xml:space="preserve"> genes between bacterial species </w:t>
      </w:r>
      <w:r>
        <w:t xml:space="preserve">present </w:t>
      </w:r>
      <w:r w:rsidRPr="00EC3A0B">
        <w:t xml:space="preserve">in food </w:t>
      </w:r>
      <w:r>
        <w:t xml:space="preserve">products </w:t>
      </w:r>
      <w:r w:rsidRPr="00EC3A0B">
        <w:t>containing biotic elements (</w:t>
      </w:r>
      <w:r>
        <w:t>e.g.</w:t>
      </w:r>
      <w:r w:rsidRPr="00EC3A0B">
        <w:t xml:space="preserve"> starter cultures, probiotics, bio-preservation or bacteriophage</w:t>
      </w:r>
      <w:r>
        <w:t>).</w:t>
      </w:r>
      <w:r>
        <w:fldChar w:fldCharType="begin">
          <w:fldData xml:space="preserve">PEVuZE5vdGU+PENpdGU+PEF1dGhvcj5WZXJyYWVzPC9BdXRob3I+PFllYXI+MjAxMzwvWWVhcj48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</w:fldData>
        </w:fldChar>
      </w:r>
      <w:r w:rsidR="0035247E">
        <w:instrText xml:space="preserve"> ADDIN EN.CITE </w:instrText>
      </w:r>
      <w:r w:rsidR="0035247E">
        <w:fldChar w:fldCharType="begin">
          <w:fldData xml:space="preserve">PEVuZE5vdGU+PENpdGU+PEF1dGhvcj5WZXJyYWVzPC9BdXRob3I+PFllYXI+MjAxMzwvWWVhcj48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</w:fldData>
        </w:fldChar>
      </w:r>
      <w:r w:rsidR="0035247E">
        <w:instrText xml:space="preserve"> ADDIN EN.CITE.DATA </w:instrText>
      </w:r>
      <w:r w:rsidR="0035247E">
        <w:fldChar w:fldCharType="end"/>
      </w:r>
      <w:r>
        <w:fldChar w:fldCharType="separate"/>
      </w:r>
      <w:r w:rsidR="0035247E" w:rsidRPr="0035247E">
        <w:rPr>
          <w:noProof/>
          <w:vertAlign w:val="superscript"/>
        </w:rPr>
        <w:t>133</w:t>
      </w:r>
      <w:r w:rsidR="0054478E">
        <w:rPr>
          <w:rFonts w:cstheme="minorHAnsi"/>
          <w:noProof/>
          <w:vertAlign w:val="superscript"/>
        </w:rPr>
        <w:t>–</w:t>
      </w:r>
      <w:r w:rsidR="0035247E" w:rsidRPr="0035247E">
        <w:rPr>
          <w:noProof/>
          <w:vertAlign w:val="superscript"/>
        </w:rPr>
        <w:t>139</w:t>
      </w:r>
      <w:r>
        <w:fldChar w:fldCharType="end"/>
      </w:r>
      <w:r>
        <w:t xml:space="preserve"> Furthermore, food processing and preservation techniques that are sub-lethal to most bacteria, including salt, acid, cold or heat stress, have been shown to modify the AMR profile of food-related pathogens, possibly by </w:t>
      </w:r>
      <w:r w:rsidRPr="00EC3A0B">
        <w:t>increas</w:t>
      </w:r>
      <w:r>
        <w:t>ing</w:t>
      </w:r>
      <w:r w:rsidRPr="00EC3A0B">
        <w:t xml:space="preserve"> DNA transfer between specie</w:t>
      </w:r>
      <w:r>
        <w:t>s.</w:t>
      </w:r>
      <w:r>
        <w:fldChar w:fldCharType="begin">
          <w:fldData xml:space="preserve">PEVuZE5vdGU+PENpdGU+PEF1dGhvcj5NYyBNYWhvbjwvQXV0aG9yPjxZZWFyPjIwMDc8L1llYXI+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</w:fldData>
        </w:fldChar>
      </w:r>
      <w:r w:rsidR="0035247E">
        <w:instrText xml:space="preserve"> ADDIN EN.CITE </w:instrText>
      </w:r>
      <w:r w:rsidR="0035247E">
        <w:fldChar w:fldCharType="begin">
          <w:fldData xml:space="preserve">PEVuZE5vdGU+PENpdGU+PEF1dGhvcj5NYyBNYWhvbjwvQXV0aG9yPjxZZWFyPjIwMDc8L1llYXI+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</w:fldData>
        </w:fldChar>
      </w:r>
      <w:r w:rsidR="0035247E">
        <w:instrText xml:space="preserve"> ADDIN EN.CITE.DATA </w:instrText>
      </w:r>
      <w:r w:rsidR="0035247E">
        <w:fldChar w:fldCharType="end"/>
      </w:r>
      <w:r>
        <w:fldChar w:fldCharType="separate"/>
      </w:r>
      <w:r w:rsidR="0035247E" w:rsidRPr="0035247E">
        <w:rPr>
          <w:noProof/>
          <w:vertAlign w:val="superscript"/>
        </w:rPr>
        <w:t>133,140</w:t>
      </w:r>
      <w:r>
        <w:fldChar w:fldCharType="end"/>
      </w:r>
      <w:r>
        <w:t xml:space="preserve"> Further research is needed</w:t>
      </w:r>
      <w:r w:rsidR="000C5D96">
        <w:t>,</w:t>
      </w:r>
      <w:r>
        <w:t xml:space="preserve"> however, to quantify</w:t>
      </w:r>
      <w:r w:rsidRPr="00FB4E21">
        <w:t xml:space="preserve"> the relative </w:t>
      </w:r>
      <w:r>
        <w:t>AMR risks posed by different food processing and preservation techniques and the significance of these food processing systems to the AMR conversation</w:t>
      </w:r>
      <w:r w:rsidRPr="00EC3A0B">
        <w:t>.</w:t>
      </w:r>
    </w:p>
    <w:p w14:paraId="67C53E1C" w14:textId="6BD66097" w:rsidR="008E438E" w:rsidRDefault="008E438E" w:rsidP="008E438E">
      <w:pPr>
        <w:pStyle w:val="BodyText"/>
      </w:pPr>
      <w:r>
        <w:rPr>
          <w:rStyle w:val="normaltextrun"/>
        </w:rPr>
        <w:t xml:space="preserve">As AMR becomes a more significant issue for trade, there could be increasing pressure to demonstrate the absence of, or minimal prevalence of AMR organisms and </w:t>
      </w:r>
      <w:r w:rsidR="004B0BAF">
        <w:rPr>
          <w:rStyle w:val="normaltextrun"/>
        </w:rPr>
        <w:t xml:space="preserve">AMR </w:t>
      </w:r>
      <w:r>
        <w:rPr>
          <w:rStyle w:val="normaltextrun"/>
        </w:rPr>
        <w:t xml:space="preserve">genes in food products. This condition will require improvements in the quality and availability of </w:t>
      </w:r>
      <w:r w:rsidRPr="0069377E">
        <w:rPr>
          <w:rStyle w:val="normaltextrun"/>
        </w:rPr>
        <w:t xml:space="preserve">data </w:t>
      </w:r>
      <w:r w:rsidR="000153BC">
        <w:rPr>
          <w:rStyle w:val="normaltextrun"/>
        </w:rPr>
        <w:t>for</w:t>
      </w:r>
      <w:r w:rsidR="000153BC" w:rsidRPr="0069377E">
        <w:rPr>
          <w:rStyle w:val="normaltextrun"/>
        </w:rPr>
        <w:t xml:space="preserve"> </w:t>
      </w:r>
      <w:r w:rsidRPr="0069377E">
        <w:rPr>
          <w:rStyle w:val="normaltextrun"/>
        </w:rPr>
        <w:t>Australia’s food supply and processing chains</w:t>
      </w:r>
      <w:r>
        <w:rPr>
          <w:rStyle w:val="normaltextrun"/>
        </w:rPr>
        <w:t xml:space="preserve"> – a</w:t>
      </w:r>
      <w:r w:rsidR="00D5012C">
        <w:rPr>
          <w:rStyle w:val="normaltextrun"/>
        </w:rPr>
        <w:t>n</w:t>
      </w:r>
      <w:r>
        <w:rPr>
          <w:rStyle w:val="normaltextrun"/>
        </w:rPr>
        <w:t xml:space="preserve"> area that i</w:t>
      </w:r>
      <w:r w:rsidR="00495202">
        <w:rPr>
          <w:rStyle w:val="normaltextrun"/>
        </w:rPr>
        <w:t xml:space="preserve">s </w:t>
      </w:r>
      <w:r>
        <w:rPr>
          <w:rStyle w:val="normaltextrun"/>
        </w:rPr>
        <w:t>significantly lacking.</w:t>
      </w:r>
      <w:r w:rsidRPr="00647B20">
        <w:fldChar w:fldCharType="begin"/>
      </w:r>
      <w:r w:rsidR="0035247E">
        <w:instrText xml:space="preserve"> ADDIN EN.CITE &lt;EndNote&gt;&lt;Cite&gt;&lt;Author&gt;De Barro&lt;/Author&gt;&lt;Year&gt;2020&lt;/Year&gt;&lt;RecNum&gt;45&lt;/RecNum&gt;&lt;DisplayText&gt;&lt;style face="superscript"&gt;141&lt;/style&gt;&lt;/DisplayText&gt;&lt;record&gt;&lt;rec-number&gt;45&lt;/rec-number&gt;&lt;foreign-keys&gt;&lt;key app="EN" db-id="zstzed00p9xv56e9wpgp0d0tpsd09zr50rtp" timestamp="1663041791"&gt;45&lt;/key&gt;&lt;/foreign-keys&gt;&lt;ref-type name="Report"&gt;27&lt;/ref-type&gt;&lt;contributors&gt;&lt;authors&gt;&lt;author&gt;De Barro, P&lt;/author&gt;&lt;author&gt;Beckett, S&lt;/author&gt;&lt;author&gt;Sutherland, T&lt;/author&gt;&lt;/authors&gt;&lt;/contributors&gt;&lt;titles&gt;&lt;title&gt;Antimicrobial resistance and food in Australia: a CSIRO Position Paper&lt;/title&gt;&lt;/titles&gt;&lt;dates&gt;&lt;year&gt;2020&lt;/year&gt;&lt;/dates&gt;&lt;pub-location&gt;Australia&lt;/pub-location&gt;&lt;publisher&gt;CSIRO&lt;/publisher&gt;&lt;urls&gt;&lt;/urls&gt;&lt;/record&gt;&lt;/Cite&gt;&lt;/EndNote&gt;</w:instrText>
      </w:r>
      <w:r w:rsidRPr="00647B20">
        <w:fldChar w:fldCharType="separate"/>
      </w:r>
      <w:r w:rsidR="0035247E" w:rsidRPr="0035247E">
        <w:rPr>
          <w:noProof/>
          <w:vertAlign w:val="superscript"/>
        </w:rPr>
        <w:t>141</w:t>
      </w:r>
      <w:r w:rsidRPr="00647B20">
        <w:fldChar w:fldCharType="end"/>
      </w:r>
      <w:r w:rsidRPr="00647B20">
        <w:t xml:space="preserve"> </w:t>
      </w:r>
      <w:r w:rsidRPr="00647B20">
        <w:rPr>
          <w:rStyle w:val="normaltextrun"/>
        </w:rPr>
        <w:t>T</w:t>
      </w:r>
      <w:r>
        <w:rPr>
          <w:rStyle w:val="normaltextrun"/>
        </w:rPr>
        <w:t xml:space="preserve">he </w:t>
      </w:r>
      <w:r w:rsidR="00861579" w:rsidRPr="00047227">
        <w:rPr>
          <w:rStyle w:val="normaltextrun"/>
        </w:rPr>
        <w:t>US CDC</w:t>
      </w:r>
      <w:r w:rsidR="00861579">
        <w:rPr>
          <w:rStyle w:val="normaltextrun"/>
        </w:rPr>
        <w:t xml:space="preserve"> </w:t>
      </w:r>
      <w:r>
        <w:rPr>
          <w:rStyle w:val="normaltextrun"/>
        </w:rPr>
        <w:t>have taken steps to introduce a range of</w:t>
      </w:r>
      <w:r w:rsidRPr="0069377E">
        <w:rPr>
          <w:rStyle w:val="normaltextrun"/>
        </w:rPr>
        <w:t xml:space="preserve"> diagnostic techniques to identify </w:t>
      </w:r>
      <w:r>
        <w:rPr>
          <w:rStyle w:val="normaltextrun"/>
        </w:rPr>
        <w:t xml:space="preserve">AMR </w:t>
      </w:r>
      <w:r w:rsidRPr="0069377E">
        <w:rPr>
          <w:rStyle w:val="normaltextrun"/>
        </w:rPr>
        <w:t xml:space="preserve">organisms or </w:t>
      </w:r>
      <w:r w:rsidR="004B0BAF">
        <w:rPr>
          <w:rStyle w:val="normaltextrun"/>
        </w:rPr>
        <w:t xml:space="preserve">AMR </w:t>
      </w:r>
      <w:r w:rsidRPr="0069377E">
        <w:rPr>
          <w:rStyle w:val="normaltextrun"/>
        </w:rPr>
        <w:t xml:space="preserve">genes </w:t>
      </w:r>
      <w:r>
        <w:rPr>
          <w:rStyle w:val="normaltextrun"/>
        </w:rPr>
        <w:t>across</w:t>
      </w:r>
      <w:r w:rsidRPr="0069377E">
        <w:rPr>
          <w:rStyle w:val="normaltextrun"/>
        </w:rPr>
        <w:t xml:space="preserve"> the food chain</w:t>
      </w:r>
      <w:r>
        <w:rPr>
          <w:rStyle w:val="normaltextrun"/>
        </w:rPr>
        <w:t>.</w:t>
      </w:r>
      <w:r>
        <w:fldChar w:fldCharType="begin"/>
      </w:r>
      <w:r w:rsidR="0035247E">
        <w:instrText xml:space="preserve"> ADDIN EN.CITE &lt;EndNote&gt;&lt;Cite&gt;&lt;Author&gt;Centers for Disease Control and Prevention&lt;/Author&gt;&lt;Year&gt;2019&lt;/Year&gt;&lt;RecNum&gt;240&lt;/RecNum&gt;&lt;DisplayText&gt;&lt;style face="superscript"&gt;142&lt;/style&gt;&lt;/DisplayText&gt;&lt;record&gt;&lt;rec-number&gt;240&lt;/rec-number&gt;&lt;foreign-keys&gt;&lt;key app="EN" db-id="zstzed00p9xv56e9wpgp0d0tpsd09zr50rtp" timestamp="1671416662"&gt;240&lt;/key&gt;&lt;/foreign-keys&gt;&lt;ref-type name="Report"&gt;27&lt;/ref-type&gt;&lt;contributors&gt;&lt;authors&gt;&lt;author&gt;Centers for Disease Control and Prevention,&lt;/author&gt;&lt;/authors&gt;&lt;/contributors&gt;&lt;titles&gt;&lt;title&gt;Antibiotic resistance threats in the United States, 2019&lt;/title&gt;&lt;/titles&gt;&lt;dates&gt;&lt;year&gt;2019&lt;/year&gt;&lt;/dates&gt;&lt;pub-location&gt;Atlanta, United States&lt;/pub-location&gt;&lt;publisher&gt;U.S. Department of Health and Human Services&lt;/publisher&gt;&lt;urls&gt;&lt;/urls&gt;&lt;/record&gt;&lt;/Cite&gt;&lt;/EndNote&gt;</w:instrText>
      </w:r>
      <w:r>
        <w:fldChar w:fldCharType="separate"/>
      </w:r>
      <w:r w:rsidR="0035247E" w:rsidRPr="0035247E">
        <w:rPr>
          <w:noProof/>
          <w:vertAlign w:val="superscript"/>
        </w:rPr>
        <w:t>142</w:t>
      </w:r>
      <w:r>
        <w:fldChar w:fldCharType="end"/>
      </w:r>
      <w:r>
        <w:t xml:space="preserve"> Australia has access to, and is conducting R&amp;D in</w:t>
      </w:r>
      <w:r w:rsidR="00DB7427">
        <w:t>,</w:t>
      </w:r>
      <w:r>
        <w:t xml:space="preserve"> similar diagnostic methods that could contribute towards this purpose. </w:t>
      </w:r>
      <w:r>
        <w:rPr>
          <w:rStyle w:val="normaltextrun"/>
        </w:rPr>
        <w:t>Future developments could</w:t>
      </w:r>
      <w:r w:rsidRPr="0069377E">
        <w:rPr>
          <w:rStyle w:val="normaltextrun"/>
        </w:rPr>
        <w:t xml:space="preserve"> focus </w:t>
      </w:r>
      <w:r>
        <w:rPr>
          <w:rStyle w:val="normaltextrun"/>
        </w:rPr>
        <w:t>on</w:t>
      </w:r>
      <w:r w:rsidRPr="0069377E">
        <w:rPr>
          <w:rStyle w:val="normaltextrun"/>
        </w:rPr>
        <w:t xml:space="preserve"> (a) enhanced sensitivity and specificity</w:t>
      </w:r>
      <w:r>
        <w:rPr>
          <w:rStyle w:val="normaltextrun"/>
        </w:rPr>
        <w:t xml:space="preserve">; </w:t>
      </w:r>
      <w:r w:rsidRPr="0069377E">
        <w:rPr>
          <w:rStyle w:val="normaltextrun"/>
        </w:rPr>
        <w:t xml:space="preserve">(b) identification of </w:t>
      </w:r>
      <w:r>
        <w:rPr>
          <w:rStyle w:val="normaltextrun"/>
        </w:rPr>
        <w:t>AMR</w:t>
      </w:r>
      <w:r w:rsidRPr="0069377E">
        <w:rPr>
          <w:rStyle w:val="normaltextrun"/>
        </w:rPr>
        <w:t xml:space="preserve"> genes; and (c) rapid point-of-care applications that can be deployed in a range of practical settings</w:t>
      </w:r>
      <w:r>
        <w:rPr>
          <w:rStyle w:val="normaltextrun"/>
        </w:rPr>
        <w:t>.</w:t>
      </w:r>
    </w:p>
    <w:p w14:paraId="14ECAB6A" w14:textId="77777777" w:rsidR="008E438E" w:rsidRDefault="008E438E" w:rsidP="008E438E">
      <w:pPr>
        <w:pStyle w:val="Heading4"/>
      </w:pPr>
      <w:r>
        <w:t>One Health perspective: How AMR from the food sector impacts other sectors</w:t>
      </w:r>
    </w:p>
    <w:p w14:paraId="5678C2EB" w14:textId="766BF5BF" w:rsidR="008E438E" w:rsidRDefault="008E438E" w:rsidP="008E438E">
      <w:pPr>
        <w:pStyle w:val="BodyText"/>
        <w:spacing w:before="40" w:after="160"/>
      </w:pPr>
      <w:r>
        <w:t>The key area of concern for food safety is the contamination of food with bacteria, fungi or other microorganisms, leading to gastrointestinal and other diseases. The WHO estimates that one in ten people fall ill due to foodborne hazards each year globally, resulting in 420,000 deaths annually.</w:t>
      </w:r>
      <w:r>
        <w:fldChar w:fldCharType="begin"/>
      </w:r>
      <w:r w:rsidR="0035247E">
        <w:instrText xml:space="preserve"> ADDIN EN.CITE &lt;EndNote&gt;&lt;Cite&gt;&lt;Author&gt;World Health Organization&lt;/Author&gt;&lt;Year&gt;2016&lt;/Year&gt;&lt;RecNum&gt;32&lt;/RecNum&gt;&lt;DisplayText&gt;&lt;style face="superscript"&gt;143&lt;/style&gt;&lt;/DisplayText&gt;&lt;record&gt;&lt;rec-number&gt;32&lt;/rec-number&gt;&lt;foreign-keys&gt;&lt;key app="EN" db-id="zstzed00p9xv56e9wpgp0d0tpsd09zr50rtp" timestamp="1663041790"&gt;32&lt;/key&gt;&lt;/foreign-keys&gt;&lt;ref-type name="Report"&gt;27&lt;/ref-type&gt;&lt;contributors&gt;&lt;authors&gt;&lt;author&gt;World Health Organization,&lt;/author&gt;&lt;/authors&gt;&lt;tertiary-authors&gt;&lt;author&gt;World Health Organization,&lt;/author&gt;&lt;/tertiary-authors&gt;&lt;/contributors&gt;&lt;titles&gt;&lt;title&gt;WHO estimates of the global burden of foodborne diseases: Foodborne disease burden epidemiology reference group 2007-2015&lt;/title&gt;&lt;/titles&gt;&lt;dates&gt;&lt;year&gt;2016&lt;/year&gt;&lt;/dates&gt;&lt;pub-location&gt;Geneva, Switzerland&lt;/pub-location&gt;&lt;urls&gt;&lt;/urls&gt;&lt;/record&gt;&lt;/Cite&gt;&lt;/EndNote&gt;</w:instrText>
      </w:r>
      <w:r>
        <w:fldChar w:fldCharType="separate"/>
      </w:r>
      <w:r w:rsidR="0035247E" w:rsidRPr="0035247E">
        <w:rPr>
          <w:noProof/>
          <w:vertAlign w:val="superscript"/>
        </w:rPr>
        <w:t>143</w:t>
      </w:r>
      <w:r>
        <w:fldChar w:fldCharType="end"/>
      </w:r>
      <w:r>
        <w:t xml:space="preserve"> Foodborne illness constitutes a key route of AMR exposure in humans and a</w:t>
      </w:r>
      <w:r w:rsidRPr="00ED0AFE">
        <w:t xml:space="preserve"> large body of </w:t>
      </w:r>
      <w:r>
        <w:t>peer-reviewed</w:t>
      </w:r>
      <w:r w:rsidRPr="00ED0AFE">
        <w:t xml:space="preserve"> </w:t>
      </w:r>
      <w:r>
        <w:t xml:space="preserve">and grey </w:t>
      </w:r>
      <w:r w:rsidRPr="00ED0AFE">
        <w:t>literature found AMR</w:t>
      </w:r>
      <w:r w:rsidRPr="00ED0AFE" w:rsidDel="00C64C32">
        <w:t xml:space="preserve"> </w:t>
      </w:r>
      <w:r>
        <w:t>in</w:t>
      </w:r>
      <w:r w:rsidRPr="00ED0AFE">
        <w:t xml:space="preserve"> many food products in Australia</w:t>
      </w:r>
      <w:r>
        <w:t>.</w:t>
      </w:r>
      <w:r>
        <w:fldChar w:fldCharType="begin"/>
      </w:r>
      <w:r w:rsidR="0035247E">
        <w:instrText xml:space="preserve"> ADDIN EN.CITE &lt;EndNote&gt;&lt;Cite&gt;&lt;Author&gt;Gobius&lt;/Author&gt;&lt;Year&gt;2019&lt;/Year&gt;&lt;RecNum&gt;33&lt;/RecNum&gt;&lt;DisplayText&gt;&lt;style face="superscript"&gt;144&lt;/style&gt;&lt;/DisplayText&gt;&lt;record&gt;&lt;rec-number&gt;33&lt;/rec-number&gt;&lt;foreign-keys&gt;&lt;key app="EN" db-id="zstzed00p9xv56e9wpgp0d0tpsd09zr50rtp" timestamp="1663041790"&gt;33&lt;/key&gt;&lt;/foreign-keys&gt;&lt;ref-type name="Report"&gt;27&lt;/ref-type&gt;&lt;contributors&gt;&lt;authors&gt;&lt;author&gt;Kari Gobius&lt;/author&gt;&lt;author&gt;Darren Trott&lt;/author&gt;&lt;author&gt;Nicola King&lt;/author&gt;&lt;author&gt;Robert Barlow&lt;/author&gt;&lt;author&gt;Catherine McAuley&lt;/author&gt;&lt;author&gt;Stephen Page&lt;/author&gt;&lt;author&gt;Nigel French&lt;/author&gt;&lt;/authors&gt;&lt;/contributors&gt;&lt;titles&gt;&lt;title&gt;Review of published and grey literature on the presence of Antimicrobial resistance in food in Australia and New Zealand&lt;/title&gt;&lt;/titles&gt;&lt;dates&gt;&lt;year&gt;2019&lt;/year&gt;&lt;/dates&gt;&lt;pub-location&gt;Canberra, Australia&lt;/pub-location&gt;&lt;publisher&gt;Australian Government Department of Health&lt;/publisher&gt;&lt;urls&gt;&lt;/urls&gt;&lt;/record&gt;&lt;/Cite&gt;&lt;/EndNote&gt;</w:instrText>
      </w:r>
      <w:r>
        <w:fldChar w:fldCharType="separate"/>
      </w:r>
      <w:r w:rsidR="0035247E" w:rsidRPr="0035247E">
        <w:rPr>
          <w:noProof/>
          <w:vertAlign w:val="superscript"/>
        </w:rPr>
        <w:t>144</w:t>
      </w:r>
      <w:r>
        <w:fldChar w:fldCharType="end"/>
      </w:r>
      <w:r>
        <w:t xml:space="preserve"> This evidence base has raised concerns </w:t>
      </w:r>
      <w:r w:rsidR="00656678">
        <w:t xml:space="preserve">on </w:t>
      </w:r>
      <w:r>
        <w:t xml:space="preserve">AMR from the food sector being a key transmission route into the human health sector. </w:t>
      </w:r>
    </w:p>
    <w:p w14:paraId="602529A7" w14:textId="1C4E1E9A" w:rsidR="002236CF" w:rsidRDefault="008E438E" w:rsidP="008E438E">
      <w:pPr>
        <w:pStyle w:val="BodyText"/>
      </w:pPr>
      <w:r>
        <w:t>Food contamination can occur at the point of slaughter or harvest</w:t>
      </w:r>
      <w:r w:rsidR="00DA78AD">
        <w:t>,</w:t>
      </w:r>
      <w:r>
        <w:t xml:space="preserve"> or from contamination during processing, such as handling food with contaminated hands, implements or food processing machinery. The burden of foodborne illness will continue as there are no effective interventions to eliminate pathogens from food-producing animals</w:t>
      </w:r>
      <w:r>
        <w:rPr>
          <w:rStyle w:val="normaltextrun"/>
        </w:rPr>
        <w:t>.</w:t>
      </w:r>
      <w:r>
        <w:fldChar w:fldCharType="begin"/>
      </w:r>
      <w:r w:rsidR="0035247E">
        <w:instrText xml:space="preserve"> ADDIN EN.CITE &lt;EndNote&gt;&lt;Cite&gt;&lt;Author&gt;Heredia&lt;/Author&gt;&lt;Year&gt;2018&lt;/Year&gt;&lt;RecNum&gt;35&lt;/RecNum&gt;&lt;DisplayText&gt;&lt;style face="superscript"&gt;145&lt;/style&gt;&lt;/DisplayText&gt;&lt;record&gt;&lt;rec-number&gt;35&lt;/rec-number&gt;&lt;foreign-keys&gt;&lt;key app="EN" db-id="zstzed00p9xv56e9wpgp0d0tpsd09zr50rtp" timestamp="1663041790"&gt;35&lt;/key&gt;&lt;/foreign-keys&gt;&lt;ref-type name="Journal Article"&gt;17&lt;/ref-type&gt;&lt;contributors&gt;&lt;authors&gt;&lt;author&gt;Heredia, Norma&lt;/author&gt;&lt;author&gt;García, Santos&lt;/author&gt;&lt;/authors&gt;&lt;/contributors&gt;&lt;titles&gt;&lt;title&gt;Animals as sources of food-borne pathogens: A review&lt;/title&gt;&lt;secondary-title&gt;Animal Nutrition&lt;/secondary-title&gt;&lt;/titles&gt;&lt;periodical&gt;&lt;full-title&gt;Animal Nutrition&lt;/full-title&gt;&lt;/periodical&gt;&lt;pages&gt;250-255&lt;/pages&gt;&lt;volume&gt;4&lt;/volume&gt;&lt;number&gt;3&lt;/number&gt;&lt;keywords&gt;&lt;keyword&gt;Animal food&lt;/keyword&gt;&lt;keyword&gt;Foodborne pathogens&lt;/keyword&gt;&lt;keyword&gt;Zoonosis&lt;/keyword&gt;&lt;keyword&gt;Enteropathogens&lt;/keyword&gt;&lt;keyword&gt;Pathogenic bacteriara&lt;/keyword&gt;&lt;/keywords&gt;&lt;dates&gt;&lt;year&gt;2018&lt;/year&gt;&lt;pub-dates&gt;&lt;date&gt;2018/09/01/&lt;/date&gt;&lt;/pub-dates&gt;&lt;/dates&gt;&lt;isbn&gt;2405-6545&lt;/isbn&gt;&lt;urls&gt;&lt;related-urls&gt;&lt;url&gt;https://www.sciencedirect.com/science/article/pii/S2405654518300301&lt;/url&gt;&lt;/related-urls&gt;&lt;/urls&gt;&lt;electronic-resource-num&gt;https://doi.org/10.1016/j.aninu.2018.04.006&lt;/electronic-resource-num&gt;&lt;/record&gt;&lt;/Cite&gt;&lt;/EndNote&gt;</w:instrText>
      </w:r>
      <w:r>
        <w:fldChar w:fldCharType="separate"/>
      </w:r>
      <w:r w:rsidR="0035247E" w:rsidRPr="0035247E">
        <w:rPr>
          <w:noProof/>
          <w:vertAlign w:val="superscript"/>
        </w:rPr>
        <w:t>145</w:t>
      </w:r>
      <w:r>
        <w:fldChar w:fldCharType="end"/>
      </w:r>
      <w:r>
        <w:t xml:space="preserve"> The profile of AMR organisms and </w:t>
      </w:r>
      <w:r w:rsidR="004B0BAF">
        <w:t xml:space="preserve">AMR </w:t>
      </w:r>
      <w:r>
        <w:t>genes from this contamination will reflect the profile found in the source of contamination. If</w:t>
      </w:r>
      <w:r w:rsidRPr="00ED0AFE">
        <w:t xml:space="preserve"> AMR rates in microorganisms rise </w:t>
      </w:r>
      <w:r>
        <w:t>in Australia</w:t>
      </w:r>
      <w:r w:rsidRPr="00ED0AFE">
        <w:t xml:space="preserve"> as predicted over coming years, there </w:t>
      </w:r>
      <w:r>
        <w:t xml:space="preserve">is likely to be </w:t>
      </w:r>
      <w:r w:rsidRPr="00ED0AFE">
        <w:t xml:space="preserve">an increasing proportion of </w:t>
      </w:r>
      <w:r>
        <w:t>AMR</w:t>
      </w:r>
      <w:r w:rsidRPr="00ED0AFE">
        <w:t xml:space="preserve"> cases of gastrointestinal disease in Australia. </w:t>
      </w:r>
    </w:p>
    <w:p w14:paraId="71DAA129" w14:textId="610B104C" w:rsidR="008E438E" w:rsidRDefault="008E438E" w:rsidP="008E438E">
      <w:pPr>
        <w:pStyle w:val="BodyText"/>
      </w:pPr>
      <w:r>
        <w:t xml:space="preserve">As part of the review commissioned by the </w:t>
      </w:r>
      <w:r w:rsidR="0096160E">
        <w:t xml:space="preserve">former </w:t>
      </w:r>
      <w:r w:rsidRPr="00ED0AFE">
        <w:t xml:space="preserve">Australian Government Department of Health on the presence of AMR in </w:t>
      </w:r>
      <w:r>
        <w:t xml:space="preserve">food in </w:t>
      </w:r>
      <w:r w:rsidRPr="00ED0AFE">
        <w:t>Australia and New Zealand</w:t>
      </w:r>
      <w:r>
        <w:t>, it was recommended</w:t>
      </w:r>
      <w:r w:rsidRPr="00ED0AFE">
        <w:t xml:space="preserve"> that food surveillance be included in a national surveillance system for AMR</w:t>
      </w:r>
      <w:r>
        <w:t>.</w:t>
      </w:r>
      <w:r>
        <w:fldChar w:fldCharType="begin"/>
      </w:r>
      <w:r w:rsidR="0035247E">
        <w:instrText xml:space="preserve"> ADDIN EN.CITE &lt;EndNote&gt;&lt;Cite&gt;&lt;Author&gt;Gobius&lt;/Author&gt;&lt;Year&gt;2019&lt;/Year&gt;&lt;RecNum&gt;33&lt;/RecNum&gt;&lt;DisplayText&gt;&lt;style face="superscript"&gt;144&lt;/style&gt;&lt;/DisplayText&gt;&lt;record&gt;&lt;rec-number&gt;33&lt;/rec-number&gt;&lt;foreign-keys&gt;&lt;key app="EN" db-id="zstzed00p9xv56e9wpgp0d0tpsd09zr50rtp" timestamp="1663041790"&gt;33&lt;/key&gt;&lt;/foreign-keys&gt;&lt;ref-type name="Report"&gt;27&lt;/ref-type&gt;&lt;contributors&gt;&lt;authors&gt;&lt;author&gt;Kari Gobius&lt;/author&gt;&lt;author&gt;Darren Trott&lt;/author&gt;&lt;author&gt;Nicola King&lt;/author&gt;&lt;author&gt;Robert Barlow&lt;/author&gt;&lt;author&gt;Catherine McAuley&lt;/author&gt;&lt;author&gt;Stephen Page&lt;/author&gt;&lt;author&gt;Nigel French&lt;/author&gt;&lt;/authors&gt;&lt;/contributors&gt;&lt;titles&gt;&lt;title&gt;Review of published and grey literature on the presence of Antimicrobial resistance in food in Australia and New Zealand&lt;/title&gt;&lt;/titles&gt;&lt;dates&gt;&lt;year&gt;2019&lt;/year&gt;&lt;/dates&gt;&lt;pub-location&gt;Canberra, Australia&lt;/pub-location&gt;&lt;publisher&gt;Australian Government Department of Health&lt;/publisher&gt;&lt;urls&gt;&lt;/urls&gt;&lt;/record&gt;&lt;/Cite&gt;&lt;/EndNote&gt;</w:instrText>
      </w:r>
      <w:r>
        <w:fldChar w:fldCharType="separate"/>
      </w:r>
      <w:r w:rsidR="0035247E" w:rsidRPr="0035247E">
        <w:rPr>
          <w:noProof/>
          <w:vertAlign w:val="superscript"/>
        </w:rPr>
        <w:t>144</w:t>
      </w:r>
      <w:r>
        <w:fldChar w:fldCharType="end"/>
      </w:r>
      <w:r w:rsidRPr="00ED0AFE">
        <w:t xml:space="preserve"> </w:t>
      </w:r>
      <w:r>
        <w:t>There is a need to understand the requirements and economics of surveillance of food directly, and the surveillance of food processing systems to determine the most appropriate method to collect surveillance data.</w:t>
      </w:r>
    </w:p>
    <w:p w14:paraId="6B65A265" w14:textId="60E9ACF1" w:rsidR="008E438E" w:rsidRDefault="008E438E" w:rsidP="008E438E">
      <w:pPr>
        <w:pStyle w:val="BodyText"/>
      </w:pPr>
      <w:r>
        <w:t xml:space="preserve">Whilst food contamination is known to occur during slaughter, harvest or food processing, </w:t>
      </w:r>
      <w:r>
        <w:rPr>
          <w:rStyle w:val="normaltextrun"/>
        </w:rPr>
        <w:t xml:space="preserve">some studies have identified certain resistances (e.g. </w:t>
      </w:r>
      <w:r w:rsidRPr="0045310F">
        <w:rPr>
          <w:rStyle w:val="normaltextrun"/>
        </w:rPr>
        <w:t xml:space="preserve">fluoroquinolone) that exist in chicken food products </w:t>
      </w:r>
      <w:r>
        <w:rPr>
          <w:rStyle w:val="normaltextrun"/>
        </w:rPr>
        <w:t>that</w:t>
      </w:r>
      <w:r w:rsidRPr="0045310F">
        <w:rPr>
          <w:rStyle w:val="normaltextrun"/>
        </w:rPr>
        <w:t xml:space="preserve"> </w:t>
      </w:r>
      <w:r>
        <w:rPr>
          <w:rStyle w:val="normaltextrun"/>
        </w:rPr>
        <w:t>do</w:t>
      </w:r>
      <w:r w:rsidRPr="0045310F">
        <w:rPr>
          <w:rStyle w:val="normaltextrun"/>
        </w:rPr>
        <w:t xml:space="preserve"> not appear to originate in production or processing.</w:t>
      </w:r>
      <w:r w:rsidRPr="0045310F">
        <w:fldChar w:fldCharType="begin"/>
      </w:r>
      <w:r w:rsidR="0035247E">
        <w:instrText xml:space="preserve"> ADDIN EN.CITE &lt;EndNote&gt;&lt;Cite&gt;&lt;Author&gt;Abraham&lt;/Author&gt;&lt;Year&gt;2020&lt;/Year&gt;&lt;RecNum&gt;108&lt;/RecNum&gt;&lt;DisplayText&gt;&lt;style face="superscript"&gt;146&lt;/style&gt;&lt;/DisplayText&gt;&lt;record&gt;&lt;rec-number&gt;108&lt;/rec-number&gt;&lt;foreign-keys&gt;&lt;key app="EN" db-id="wvv0ftsrketfthettvxvsda89tefssptt5et" timestamp="1665634965"&gt;108&lt;/key&gt;&lt;/foreign-keys&gt;&lt;ref-type name="Journal Article"&gt;17&lt;/ref-type&gt;&lt;contributors&gt;&lt;authors&gt;&lt;author&gt;Abraham, Sam&lt;/author&gt;&lt;author&gt;Sahibzada, Shafi&lt;/author&gt;&lt;author&gt;Hewson, Kylie&lt;/author&gt;&lt;author&gt;Laird, Tanya&lt;/author&gt;&lt;author&gt;Abraham, Rebecca&lt;/author&gt;&lt;author&gt;Pavic, Anthony&lt;/author&gt;&lt;author&gt;Truswell, Alec&lt;/author&gt;&lt;author&gt;Lee, Terence&lt;/author&gt;&lt;author&gt;O’Dea, Mark&lt;/author&gt;&lt;author&gt;Jordan, David&lt;/author&gt;&lt;/authors&gt;&lt;/contributors&gt;&lt;titles&gt;&lt;title&gt;Emergence of fluoroquinolone-resistant Campylobacter jejuni and Campylobacter coli among Australian chickens in the absence of fluoroquinolone use&lt;/title&gt;&lt;secondary-title&gt;Applied and Environmental Microbiology&lt;/secondary-title&gt;&lt;/titles&gt;&lt;periodical&gt;&lt;full-title&gt;Applied and Environmental Microbiology&lt;/full-title&gt;&lt;/periodical&gt;&lt;pages&gt;2765-2819&lt;/pages&gt;&lt;volume&gt;86&lt;/volume&gt;&lt;number&gt;8&lt;/number&gt;&lt;dates&gt;&lt;year&gt;2020&lt;/year&gt;&lt;/dates&gt;&lt;isbn&gt;0099-2240&lt;/isbn&gt;&lt;urls&gt;&lt;/urls&gt;&lt;/record&gt;&lt;/Cite&gt;&lt;/EndNote&gt;</w:instrText>
      </w:r>
      <w:r w:rsidRPr="0045310F">
        <w:fldChar w:fldCharType="separate"/>
      </w:r>
      <w:r w:rsidR="0035247E" w:rsidRPr="0035247E">
        <w:rPr>
          <w:noProof/>
          <w:vertAlign w:val="superscript"/>
        </w:rPr>
        <w:t>146</w:t>
      </w:r>
      <w:r w:rsidRPr="0045310F">
        <w:fldChar w:fldCharType="end"/>
      </w:r>
      <w:r w:rsidRPr="0045310F">
        <w:rPr>
          <w:rStyle w:val="normaltextrun"/>
        </w:rPr>
        <w:t xml:space="preserve"> U</w:t>
      </w:r>
      <w:r w:rsidRPr="0045310F">
        <w:t xml:space="preserve">nderstanding where and how these resistances develop and if </w:t>
      </w:r>
      <w:r w:rsidRPr="0045310F">
        <w:rPr>
          <w:rStyle w:val="normaltextrun"/>
        </w:rPr>
        <w:t>this route of transmission poses a significant threat to human</w:t>
      </w:r>
      <w:r w:rsidR="007C26E2">
        <w:rPr>
          <w:rStyle w:val="normaltextrun"/>
        </w:rPr>
        <w:t>s</w:t>
      </w:r>
      <w:r w:rsidRPr="0045310F">
        <w:rPr>
          <w:rStyle w:val="normaltextrun"/>
        </w:rPr>
        <w:t xml:space="preserve"> and animal</w:t>
      </w:r>
      <w:r w:rsidR="007C26E2">
        <w:rPr>
          <w:rStyle w:val="normaltextrun"/>
        </w:rPr>
        <w:t>s</w:t>
      </w:r>
      <w:r w:rsidRPr="0045310F">
        <w:t xml:space="preserve"> are</w:t>
      </w:r>
      <w:r>
        <w:t xml:space="preserve"> additional</w:t>
      </w:r>
      <w:r w:rsidRPr="0045310F">
        <w:t xml:space="preserve"> knowledge gaps</w:t>
      </w:r>
      <w:r>
        <w:t xml:space="preserve"> that require future attention</w:t>
      </w:r>
      <w:r w:rsidRPr="0045310F">
        <w:t>.</w:t>
      </w:r>
      <w:r>
        <w:t xml:space="preserve"> </w:t>
      </w:r>
    </w:p>
    <w:p w14:paraId="61346C5B" w14:textId="1E85F7A9" w:rsidR="008E438E" w:rsidRDefault="00F34381" w:rsidP="00BB5A6A">
      <w:pPr>
        <w:pStyle w:val="Heading1"/>
        <w:numPr>
          <w:ilvl w:val="0"/>
          <w:numId w:val="29"/>
        </w:numPr>
        <w:rPr>
          <w:rFonts w:cstheme="minorHAnsi"/>
        </w:rPr>
      </w:pPr>
      <w:bookmarkStart w:id="109" w:name="_Toc118211390"/>
      <w:bookmarkStart w:id="110" w:name="_Toc177121731"/>
      <w:r>
        <w:lastRenderedPageBreak/>
        <w:t>National AMR R&amp;D s</w:t>
      </w:r>
      <w:r w:rsidR="008E438E">
        <w:t xml:space="preserve">trengths and </w:t>
      </w:r>
      <w:r>
        <w:t>b</w:t>
      </w:r>
      <w:r w:rsidR="008E438E">
        <w:t>arriers</w:t>
      </w:r>
      <w:bookmarkEnd w:id="109"/>
      <w:bookmarkEnd w:id="110"/>
    </w:p>
    <w:p w14:paraId="0A01FE4A" w14:textId="6761A5F3" w:rsidR="008E438E" w:rsidRPr="00DA74AA" w:rsidRDefault="008E438E" w:rsidP="001171A9">
      <w:pPr>
        <w:pStyle w:val="BodyText"/>
      </w:pPr>
      <w:r w:rsidRPr="00C03A9F">
        <w:t>This section</w:t>
      </w:r>
      <w:r>
        <w:t xml:space="preserve"> investigates Australia’s </w:t>
      </w:r>
      <w:r w:rsidR="000A2C6C">
        <w:t>R&amp;D</w:t>
      </w:r>
      <w:r>
        <w:t xml:space="preserve"> strengths and barriers </w:t>
      </w:r>
      <w:r w:rsidR="00F06A69">
        <w:t>which could potentially support or inhibit current</w:t>
      </w:r>
      <w:r>
        <w:t xml:space="preserve"> and </w:t>
      </w:r>
      <w:r w:rsidR="00F06A69">
        <w:t>future efforts</w:t>
      </w:r>
      <w:r>
        <w:t xml:space="preserve"> to address </w:t>
      </w:r>
      <w:r w:rsidR="00F06A69">
        <w:t>key</w:t>
      </w:r>
      <w:r>
        <w:t xml:space="preserve"> AMR R&amp;D needs</w:t>
      </w:r>
      <w:r w:rsidR="00F06A69">
        <w:t xml:space="preserve">. </w:t>
      </w:r>
      <w:r w:rsidR="004471E8">
        <w:t>It</w:t>
      </w:r>
      <w:r w:rsidR="00F06A69">
        <w:t xml:space="preserve"> draws upon a desktop review of </w:t>
      </w:r>
      <w:r w:rsidR="00A65483">
        <w:t>published and grey</w:t>
      </w:r>
      <w:r w:rsidR="00F06A69">
        <w:t xml:space="preserve"> literature</w:t>
      </w:r>
      <w:r w:rsidR="00036F94">
        <w:t xml:space="preserve"> and the insights provided by stakeholders and subject</w:t>
      </w:r>
      <w:r w:rsidR="00A52778">
        <w:t>-</w:t>
      </w:r>
      <w:r w:rsidR="00036F94">
        <w:t xml:space="preserve">matter experts </w:t>
      </w:r>
      <w:r w:rsidR="000814C8">
        <w:t xml:space="preserve">through </w:t>
      </w:r>
      <w:r w:rsidR="00714947">
        <w:t xml:space="preserve">a series of </w:t>
      </w:r>
      <w:r w:rsidR="00576009">
        <w:t>consultations</w:t>
      </w:r>
      <w:r w:rsidR="00F075C9">
        <w:t xml:space="preserve"> in this project</w:t>
      </w:r>
      <w:r w:rsidR="00576009">
        <w:t xml:space="preserve">. The </w:t>
      </w:r>
      <w:r w:rsidR="00BD7972">
        <w:t xml:space="preserve">R&amp;D strengths and barriers serve as additional input into the development of a set of AMR R&amp;D priorities and recommendations (see </w:t>
      </w:r>
      <w:r w:rsidR="003D6700">
        <w:t xml:space="preserve">Section </w:t>
      </w:r>
      <w:r w:rsidR="00BD7972">
        <w:t>4)</w:t>
      </w:r>
      <w:r w:rsidR="00FA65F4">
        <w:t xml:space="preserve">, drawing upon </w:t>
      </w:r>
      <w:r w:rsidR="00FD42AD">
        <w:t>national or international examples of best</w:t>
      </w:r>
      <w:r w:rsidR="004B1FDC">
        <w:t xml:space="preserve"> </w:t>
      </w:r>
      <w:r w:rsidR="00FD42AD">
        <w:t>practice where relevant</w:t>
      </w:r>
      <w:r>
        <w:t>.</w:t>
      </w:r>
    </w:p>
    <w:p w14:paraId="09851C5A" w14:textId="5677D4E4" w:rsidR="001171A9" w:rsidRDefault="001171A9" w:rsidP="001171A9">
      <w:pPr>
        <w:pStyle w:val="Heading2"/>
        <w:spacing w:after="160"/>
      </w:pPr>
      <w:bookmarkStart w:id="111" w:name="_Toc177121732"/>
      <w:bookmarkStart w:id="112" w:name="_Toc118211391"/>
      <w:bookmarkStart w:id="113" w:name="_Toc178641903"/>
      <w:r>
        <w:t xml:space="preserve">Australia’s </w:t>
      </w:r>
      <w:r w:rsidR="00407FE6">
        <w:t xml:space="preserve">R&amp;D </w:t>
      </w:r>
      <w:r>
        <w:t>strength</w:t>
      </w:r>
      <w:r w:rsidR="00407FE6">
        <w:t>s</w:t>
      </w:r>
      <w:r>
        <w:t xml:space="preserve"> and capabilities to tackle AMR</w:t>
      </w:r>
      <w:bookmarkEnd w:id="111"/>
      <w:r>
        <w:t xml:space="preserve"> </w:t>
      </w:r>
    </w:p>
    <w:p w14:paraId="529D5667" w14:textId="77777777" w:rsidR="001171A9" w:rsidRDefault="001171A9" w:rsidP="001171A9">
      <w:pPr>
        <w:pStyle w:val="Heading3"/>
        <w:spacing w:after="160"/>
      </w:pPr>
      <w:r>
        <w:t>AMR stakeholder effort and engagement</w:t>
      </w:r>
    </w:p>
    <w:p w14:paraId="79087F9C" w14:textId="61CFBCE7" w:rsidR="001171A9" w:rsidRDefault="001171A9" w:rsidP="001171A9">
      <w:pPr>
        <w:pStyle w:val="BodyText"/>
      </w:pPr>
      <w:r w:rsidRPr="00DB1E7A">
        <w:t>Australia has an extensive and engaged community of industry</w:t>
      </w:r>
      <w:r>
        <w:t>, government</w:t>
      </w:r>
      <w:r w:rsidRPr="00DB1E7A">
        <w:t xml:space="preserve"> and academic experts that </w:t>
      </w:r>
      <w:r>
        <w:t xml:space="preserve">contributed to the development of the </w:t>
      </w:r>
      <w:r w:rsidRPr="00DB1E7A">
        <w:t xml:space="preserve">Strategy and </w:t>
      </w:r>
      <w:r>
        <w:t>the</w:t>
      </w:r>
      <w:r w:rsidRPr="00DB1E7A">
        <w:t xml:space="preserve"> </w:t>
      </w:r>
      <w:r>
        <w:t xml:space="preserve">OHMAP. AMR is actively considered by stakeholders within the human and animal </w:t>
      </w:r>
      <w:r w:rsidR="008558EF">
        <w:t xml:space="preserve">health </w:t>
      </w:r>
      <w:r>
        <w:t>sectors and there is a high level of understanding of the need to approach AMR with a One Health lens. Current estimates also suggest that the burden of bacterial AMR on human health is lower in Australasia than many other geographical areas globally.</w:t>
      </w:r>
      <w:r>
        <w:fldChar w:fldCharType="begin">
          <w:fldData xml:space="preserve">PEVuZE5vdGU+PENpdGU+PEF1dGhvcj5NdXJyYXk8L0F1dGhvcj48WWVhcj4yMDIyPC9ZZWFyPjxS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</w:fldData>
        </w:fldChar>
      </w:r>
      <w:r w:rsidR="00ED1461">
        <w:instrText xml:space="preserve"> ADDIN EN.CITE </w:instrText>
      </w:r>
      <w:r w:rsidR="00ED1461">
        <w:fldChar w:fldCharType="begin">
          <w:fldData xml:space="preserve">PEVuZE5vdGU+PENpdGU+PEF1dGhvcj5NdXJyYXk8L0F1dGhvcj48WWVhcj4yMDIyPC9ZZWFyPjxS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</w:fldData>
        </w:fldChar>
      </w:r>
      <w:r w:rsidR="00ED1461">
        <w:instrText xml:space="preserve"> ADDIN EN.CITE.DATA </w:instrText>
      </w:r>
      <w:r w:rsidR="00ED1461">
        <w:fldChar w:fldCharType="end"/>
      </w:r>
      <w:r>
        <w:fldChar w:fldCharType="separate"/>
      </w:r>
      <w:r w:rsidRPr="0059234E">
        <w:rPr>
          <w:noProof/>
          <w:vertAlign w:val="superscript"/>
        </w:rPr>
        <w:t>4</w:t>
      </w:r>
      <w:r>
        <w:fldChar w:fldCharType="end"/>
      </w:r>
      <w:r>
        <w:t xml:space="preserve"> An engaged and educated community of AMR stakeholders, combined with a low AMR burden, provides strong foundations for Australia in preventing AMR emergence before presentation of AMR disease relative to many other countries.</w:t>
      </w:r>
    </w:p>
    <w:bookmarkEnd w:id="112"/>
    <w:bookmarkEnd w:id="113"/>
    <w:p w14:paraId="56148DD7" w14:textId="3FFA46B6" w:rsidR="001171A9" w:rsidRDefault="001171A9" w:rsidP="001171A9">
      <w:pPr>
        <w:pStyle w:val="BodyText"/>
      </w:pPr>
      <w:r>
        <w:rPr>
          <w:iCs/>
        </w:rPr>
        <w:t xml:space="preserve">Australian funding bodies have recognised the importance of collaborative activity in addressing the threat of AMR and have funded a number of multi-organisational activities aimed at tackling AMR. This includes </w:t>
      </w:r>
      <w:r w:rsidRPr="00EF4CB6">
        <w:rPr>
          <w:iCs/>
        </w:rPr>
        <w:t>Cooperative Research Centres</w:t>
      </w:r>
      <w:r>
        <w:rPr>
          <w:iCs/>
        </w:rPr>
        <w:t xml:space="preserve">, an ARC Research Hub and a Training Centre and </w:t>
      </w:r>
      <w:r w:rsidR="00136FEB">
        <w:rPr>
          <w:iCs/>
        </w:rPr>
        <w:t xml:space="preserve">various NHMRC-funded </w:t>
      </w:r>
      <w:r w:rsidR="00BC1632">
        <w:rPr>
          <w:iCs/>
        </w:rPr>
        <w:t>CREs</w:t>
      </w:r>
      <w:r>
        <w:rPr>
          <w:iCs/>
        </w:rPr>
        <w:t xml:space="preserve">. Furthermore, since 2015, the ARC has also funded </w:t>
      </w:r>
      <w:r w:rsidR="00656678">
        <w:rPr>
          <w:iCs/>
        </w:rPr>
        <w:t xml:space="preserve">approximately </w:t>
      </w:r>
      <w:r>
        <w:rPr>
          <w:iCs/>
        </w:rPr>
        <w:t>60 linkage grant</w:t>
      </w:r>
      <w:r w:rsidR="00FF2A59">
        <w:rPr>
          <w:iCs/>
        </w:rPr>
        <w:t>s</w:t>
      </w:r>
      <w:r>
        <w:rPr>
          <w:iCs/>
        </w:rPr>
        <w:t xml:space="preserve"> or linkage infrastructure </w:t>
      </w:r>
      <w:r w:rsidRPr="5FBC651F">
        <w:rPr>
          <w:rFonts w:cstheme="minorBidi"/>
        </w:rPr>
        <w:t xml:space="preserve">projects aimed at encouraging and extending cooperative approaches to research in AMR and/or infection prevention. </w:t>
      </w:r>
      <w:r w:rsidR="1C27A9B4" w:rsidRPr="545AA5C9">
        <w:rPr>
          <w:rFonts w:cstheme="minorBidi"/>
        </w:rPr>
        <w:t>E</w:t>
      </w:r>
      <w:r w:rsidR="1C27A9B4">
        <w:t>xperts consulted in this project suggest</w:t>
      </w:r>
      <w:r w:rsidR="00136FEB">
        <w:t>ed</w:t>
      </w:r>
      <w:r w:rsidR="1C27A9B4">
        <w:t xml:space="preserve"> that i</w:t>
      </w:r>
      <w:r w:rsidR="475BCF32">
        <w:t>ncreased</w:t>
      </w:r>
      <w:r>
        <w:rPr>
          <w:iCs/>
        </w:rPr>
        <w:t xml:space="preserve"> c</w:t>
      </w:r>
      <w:r w:rsidRPr="00667134">
        <w:rPr>
          <w:iCs/>
        </w:rPr>
        <w:t>oordination between</w:t>
      </w:r>
      <w:r>
        <w:rPr>
          <w:iCs/>
        </w:rPr>
        <w:t xml:space="preserve"> existing and future</w:t>
      </w:r>
      <w:r w:rsidRPr="00667134">
        <w:rPr>
          <w:iCs/>
        </w:rPr>
        <w:t xml:space="preserve"> AMR-related research centres and hubs in Australia</w:t>
      </w:r>
      <w:r>
        <w:rPr>
          <w:iCs/>
        </w:rPr>
        <w:t xml:space="preserve"> </w:t>
      </w:r>
      <w:r w:rsidR="362D55C2">
        <w:t>c</w:t>
      </w:r>
      <w:r w:rsidR="475BCF32">
        <w:t>ould</w:t>
      </w:r>
      <w:r>
        <w:rPr>
          <w:iCs/>
        </w:rPr>
        <w:t xml:space="preserve"> further</w:t>
      </w:r>
      <w:r w:rsidRPr="00667134">
        <w:rPr>
          <w:iCs/>
        </w:rPr>
        <w:t xml:space="preserve"> foster One Health collaborations and partnerships</w:t>
      </w:r>
      <w:r w:rsidR="2CA70B1B">
        <w:t>,</w:t>
      </w:r>
      <w:r w:rsidR="475BCF32">
        <w:t xml:space="preserve"> includ</w:t>
      </w:r>
      <w:r w:rsidR="69976243">
        <w:t>ing</w:t>
      </w:r>
      <w:r>
        <w:rPr>
          <w:iCs/>
        </w:rPr>
        <w:t xml:space="preserve"> linking </w:t>
      </w:r>
      <w:r w:rsidR="00BC1632">
        <w:rPr>
          <w:iCs/>
        </w:rPr>
        <w:t>CREs</w:t>
      </w:r>
      <w:r w:rsidRPr="00637352">
        <w:t xml:space="preserve"> </w:t>
      </w:r>
      <w:r>
        <w:t>to enable sharing of</w:t>
      </w:r>
      <w:r w:rsidRPr="00637352">
        <w:rPr>
          <w:iCs/>
        </w:rPr>
        <w:t xml:space="preserve"> resources and research infrastructure</w:t>
      </w:r>
      <w:r>
        <w:rPr>
          <w:iCs/>
        </w:rPr>
        <w:t>.</w:t>
      </w:r>
    </w:p>
    <w:p w14:paraId="6D9248D8" w14:textId="77777777" w:rsidR="008E438E" w:rsidRPr="00C230FA" w:rsidRDefault="008E438E" w:rsidP="008E438E">
      <w:pPr>
        <w:pStyle w:val="Heading3"/>
      </w:pPr>
      <w:r>
        <w:t>Antimicrobial stewardship</w:t>
      </w:r>
    </w:p>
    <w:p w14:paraId="20017B36" w14:textId="2D002A17" w:rsidR="001171A9" w:rsidRDefault="008E438E" w:rsidP="001171A9">
      <w:pPr>
        <w:pStyle w:val="BodyText"/>
      </w:pPr>
      <w:r>
        <w:rPr>
          <w:rFonts w:eastAsiaTheme="minorEastAsia"/>
        </w:rPr>
        <w:t xml:space="preserve">Australia has funded, or is actively funding, a number of large initiatives to improve </w:t>
      </w:r>
      <w:r w:rsidR="00160BBE">
        <w:t>antimicrobial</w:t>
      </w:r>
      <w:r w:rsidR="00160BBE" w:rsidRPr="00234470">
        <w:t xml:space="preserve"> </w:t>
      </w:r>
      <w:r w:rsidRPr="00234470">
        <w:t>stewardship</w:t>
      </w:r>
      <w:r>
        <w:t xml:space="preserve">, particularly in human health, including </w:t>
      </w:r>
      <w:r w:rsidR="00284C1A">
        <w:t xml:space="preserve">five </w:t>
      </w:r>
      <w:r>
        <w:t>C</w:t>
      </w:r>
      <w:r w:rsidR="00160BBE">
        <w:t>REs</w:t>
      </w:r>
      <w:r>
        <w:t xml:space="preserve"> (CRE-</w:t>
      </w:r>
      <w:r w:rsidR="007379B6">
        <w:t>REDUCE</w:t>
      </w:r>
      <w:r>
        <w:t>, CRE-RESPOND, CRE-MARC</w:t>
      </w:r>
      <w:r w:rsidR="00284C1A">
        <w:t>,</w:t>
      </w:r>
      <w:r>
        <w:t xml:space="preserve"> CRE-ID</w:t>
      </w:r>
      <w:r w:rsidR="00284C1A">
        <w:t xml:space="preserve"> and </w:t>
      </w:r>
      <w:r w:rsidR="00284C1A" w:rsidRPr="2F22900C">
        <w:rPr>
          <w:shd w:val="clear" w:color="auto" w:fill="FFFFFF"/>
        </w:rPr>
        <w:t>NCAS</w:t>
      </w:r>
      <w:r w:rsidR="008E6850">
        <w:t xml:space="preserve">; see </w:t>
      </w:r>
      <w:r w:rsidR="008E6850">
        <w:fldChar w:fldCharType="begin"/>
      </w:r>
      <w:r w:rsidR="008E6850">
        <w:instrText xml:space="preserve"> REF _Ref118703775 \h </w:instrText>
      </w:r>
      <w:r w:rsidR="008E6850">
        <w:fldChar w:fldCharType="separate"/>
      </w:r>
      <w:r w:rsidR="00674A3A">
        <w:t xml:space="preserve">Table </w:t>
      </w:r>
      <w:r w:rsidR="00674A3A">
        <w:rPr>
          <w:noProof/>
        </w:rPr>
        <w:t>2</w:t>
      </w:r>
      <w:r w:rsidR="008E6850">
        <w:fldChar w:fldCharType="end"/>
      </w:r>
      <w:r w:rsidR="001171A9">
        <w:t xml:space="preserve">). </w:t>
      </w:r>
      <w:r w:rsidR="001171A9" w:rsidRPr="2F22900C">
        <w:t xml:space="preserve">Efforts in </w:t>
      </w:r>
      <w:r w:rsidR="00822BEF">
        <w:t>this</w:t>
      </w:r>
      <w:r w:rsidR="00822BEF" w:rsidRPr="2F22900C">
        <w:t xml:space="preserve"> </w:t>
      </w:r>
      <w:r w:rsidR="001171A9" w:rsidRPr="2F22900C">
        <w:t xml:space="preserve">area have led to a steady </w:t>
      </w:r>
      <w:r w:rsidR="00CD0568">
        <w:t xml:space="preserve">but small </w:t>
      </w:r>
      <w:r w:rsidR="001171A9" w:rsidRPr="2F22900C">
        <w:t>decrease in antimicrobial use in the community from 2015.</w:t>
      </w:r>
      <w:r w:rsidR="00FA1AFA">
        <w:fldChar w:fldCharType="begin"/>
      </w:r>
      <w:r w:rsidR="00841510">
        <w:instrText xml:space="preserve"> ADDIN EN.CITE &lt;EndNote&gt;&lt;Cite&gt;&lt;Author&gt;Australian Commission on Safety and Quality in Health Care&lt;/Author&gt;&lt;Year&gt;2021&lt;/Year&gt;&lt;RecNum&gt;215&lt;/RecNum&gt;&lt;DisplayText&gt;&lt;style face="superscript"&gt;68&lt;/style&gt;&lt;/DisplayText&gt;&lt;record&gt;&lt;rec-number&gt;215&lt;/rec-number&gt;&lt;foreign-keys&gt;&lt;key app="EN" db-id="zstzed00p9xv56e9wpgp0d0tpsd09zr50rtp" timestamp="1671416662"&gt;215&lt;/key&gt;&lt;/foreign-keys&gt;&lt;ref-type name="Report"&gt;27&lt;/ref-type&gt;&lt;contributors&gt;&lt;authors&gt;&lt;author&gt;Australian Commission on Safety and Quality in Health Care,&lt;/author&gt;&lt;/authors&gt;&lt;/contributors&gt;&lt;titles&gt;&lt;title&gt;AURA 2021 - Highlights: Fourth Australian report on antimicrobial use and resistance in human health&lt;/title&gt;&lt;/titles&gt;&lt;dates&gt;&lt;year&gt;2021&lt;/year&gt;&lt;/dates&gt;&lt;pub-location&gt;Sydney, Australia&lt;/pub-location&gt;&lt;publisher&gt;Australian Commission on Safety and Quality in Health Care&lt;/publisher&gt;&lt;urls&gt;&lt;related-urls&gt;&lt;url&gt;https://www.safetyandquality.gov.au/sites/default/files/2021-08/aura_2021_-_highlights_resource_-_august_17.pdf&lt;/url&gt;&lt;/related-urls&gt;&lt;/urls&gt;&lt;/record&gt;&lt;/Cite&gt;&lt;/EndNote&gt;</w:instrText>
      </w:r>
      <w:r w:rsidR="00FA1AFA">
        <w:fldChar w:fldCharType="separate"/>
      </w:r>
      <w:r w:rsidR="008C285B" w:rsidRPr="008C285B">
        <w:rPr>
          <w:noProof/>
          <w:vertAlign w:val="superscript"/>
        </w:rPr>
        <w:t>68</w:t>
      </w:r>
      <w:r w:rsidR="00FA1AFA">
        <w:fldChar w:fldCharType="end"/>
      </w:r>
      <w:r w:rsidR="001171A9" w:rsidRPr="2F22900C">
        <w:t xml:space="preserve"> </w:t>
      </w:r>
      <w:r w:rsidR="001171A9">
        <w:t xml:space="preserve">While this is a positive trend, </w:t>
      </w:r>
      <w:r w:rsidR="001171A9" w:rsidRPr="2F22900C">
        <w:rPr>
          <w:shd w:val="clear" w:color="auto" w:fill="FFFFFF"/>
        </w:rPr>
        <w:t xml:space="preserve">overprescribing and inappropriate prescribing </w:t>
      </w:r>
      <w:r w:rsidR="002A2EDA">
        <w:rPr>
          <w:shd w:val="clear" w:color="auto" w:fill="FFFFFF"/>
        </w:rPr>
        <w:t>remains</w:t>
      </w:r>
      <w:r w:rsidR="001171A9" w:rsidRPr="2F22900C">
        <w:rPr>
          <w:shd w:val="clear" w:color="auto" w:fill="FFFFFF"/>
        </w:rPr>
        <w:t xml:space="preserve"> a problem</w:t>
      </w:r>
      <w:r w:rsidR="001171A9">
        <w:rPr>
          <w:shd w:val="clear" w:color="auto" w:fill="FFFFFF"/>
        </w:rPr>
        <w:t>:</w:t>
      </w:r>
      <w:r w:rsidR="001171A9" w:rsidRPr="2F22900C">
        <w:rPr>
          <w:shd w:val="clear" w:color="auto" w:fill="FFFFFF"/>
        </w:rPr>
        <w:t xml:space="preserve"> </w:t>
      </w:r>
      <w:r w:rsidR="001171A9">
        <w:rPr>
          <w:shd w:val="clear" w:color="auto" w:fill="FFFFFF"/>
        </w:rPr>
        <w:t>t</w:t>
      </w:r>
      <w:r w:rsidR="001171A9" w:rsidRPr="2F22900C">
        <w:rPr>
          <w:shd w:val="clear" w:color="auto" w:fill="FFFFFF"/>
        </w:rPr>
        <w:t>he latest AURA report found that Australia continues to prescribe antimicrobials at much higher rates than most European countries and Canada</w:t>
      </w:r>
      <w:r w:rsidR="001171A9">
        <w:rPr>
          <w:shd w:val="clear" w:color="auto" w:fill="FFFFFF"/>
        </w:rPr>
        <w:t>.</w:t>
      </w:r>
      <w:r w:rsidR="0078307E">
        <w:rPr>
          <w:shd w:val="clear" w:color="auto" w:fill="FFFFFF"/>
        </w:rPr>
        <w:fldChar w:fldCharType="begin"/>
      </w:r>
      <w:r w:rsidR="00841510">
        <w:rPr>
          <w:shd w:val="clear" w:color="auto" w:fill="FFFFFF"/>
        </w:rPr>
        <w:instrText xml:space="preserve"> ADDIN EN.CITE &lt;EndNote&gt;&lt;Cite&gt;&lt;Author&gt;Australian Commission on Safety and Quality in Health Care&lt;/Author&gt;&lt;Year&gt;2021&lt;/Year&gt;&lt;RecNum&gt;215&lt;/RecNum&gt;&lt;DisplayText&gt;&lt;style face="superscript"&gt;68&lt;/style&gt;&lt;/DisplayText&gt;&lt;record&gt;&lt;rec-number&gt;215&lt;/rec-number&gt;&lt;foreign-keys&gt;&lt;key app="EN" db-id="zstzed00p9xv56e9wpgp0d0tpsd09zr50rtp" timestamp="1671416662"&gt;215&lt;/key&gt;&lt;/foreign-keys&gt;&lt;ref-type name="Report"&gt;27&lt;/ref-type&gt;&lt;contributors&gt;&lt;authors&gt;&lt;author&gt;Australian Commission on Safety and Quality in Health Care,&lt;/author&gt;&lt;/authors&gt;&lt;/contributors&gt;&lt;titles&gt;&lt;title&gt;AURA 2021 - Highlights: Fourth Australian report on antimicrobial use and resistance in human health&lt;/title&gt;&lt;/titles&gt;&lt;dates&gt;&lt;year&gt;2021&lt;/year&gt;&lt;/dates&gt;&lt;pub-location&gt;Sydney, Australia&lt;/pub-location&gt;&lt;publisher&gt;Australian Commission on Safety and Quality in Health Care&lt;/publisher&gt;&lt;urls&gt;&lt;related-urls&gt;&lt;url&gt;https://www.safetyandquality.gov.au/sites/default/files/2021-08/aura_2021_-_highlights_resource_-_august_17.pdf&lt;/url&gt;&lt;/related-urls&gt;&lt;/urls&gt;&lt;/record&gt;&lt;/Cite&gt;&lt;/EndNote&gt;</w:instrText>
      </w:r>
      <w:r w:rsidR="0078307E">
        <w:rPr>
          <w:shd w:val="clear" w:color="auto" w:fill="FFFFFF"/>
        </w:rPr>
        <w:fldChar w:fldCharType="separate"/>
      </w:r>
      <w:r w:rsidR="008C285B" w:rsidRPr="008C285B">
        <w:rPr>
          <w:noProof/>
          <w:shd w:val="clear" w:color="auto" w:fill="FFFFFF"/>
          <w:vertAlign w:val="superscript"/>
        </w:rPr>
        <w:t>68</w:t>
      </w:r>
      <w:r w:rsidR="0078307E">
        <w:rPr>
          <w:shd w:val="clear" w:color="auto" w:fill="FFFFFF"/>
        </w:rPr>
        <w:fldChar w:fldCharType="end"/>
      </w:r>
      <w:r w:rsidR="001171A9">
        <w:rPr>
          <w:shd w:val="clear" w:color="auto" w:fill="FFFFFF"/>
        </w:rPr>
        <w:t xml:space="preserve"> Key areas requiring attention include </w:t>
      </w:r>
      <w:r w:rsidR="001171A9" w:rsidRPr="2F22900C">
        <w:rPr>
          <w:shd w:val="clear" w:color="auto" w:fill="FFFFFF"/>
        </w:rPr>
        <w:t>hospitals and aged care homes</w:t>
      </w:r>
      <w:r w:rsidR="001171A9">
        <w:rPr>
          <w:shd w:val="clear" w:color="auto" w:fill="FFFFFF"/>
        </w:rPr>
        <w:t xml:space="preserve">, which have seen increases in </w:t>
      </w:r>
      <w:r w:rsidR="001171A9">
        <w:t>a</w:t>
      </w:r>
      <w:r w:rsidR="001171A9" w:rsidRPr="2F22900C">
        <w:rPr>
          <w:shd w:val="clear" w:color="auto" w:fill="FFFFFF"/>
        </w:rPr>
        <w:t>ntimicrobial use.</w:t>
      </w:r>
      <w:r w:rsidR="0078307E">
        <w:rPr>
          <w:shd w:val="clear" w:color="auto" w:fill="FFFFFF"/>
        </w:rPr>
        <w:fldChar w:fldCharType="begin"/>
      </w:r>
      <w:r w:rsidR="00841510">
        <w:rPr>
          <w:shd w:val="clear" w:color="auto" w:fill="FFFFFF"/>
        </w:rPr>
        <w:instrText xml:space="preserve"> ADDIN EN.CITE &lt;EndNote&gt;&lt;Cite&gt;&lt;Author&gt;Australian Commission on Safety and Quality in Health Care&lt;/Author&gt;&lt;Year&gt;2021&lt;/Year&gt;&lt;RecNum&gt;215&lt;/RecNum&gt;&lt;DisplayText&gt;&lt;style face="superscript"&gt;68&lt;/style&gt;&lt;/DisplayText&gt;&lt;record&gt;&lt;rec-number&gt;215&lt;/rec-number&gt;&lt;foreign-keys&gt;&lt;key app="EN" db-id="zstzed00p9xv56e9wpgp0d0tpsd09zr50rtp" timestamp="1671416662"&gt;215&lt;/key&gt;&lt;/foreign-keys&gt;&lt;ref-type name="Report"&gt;27&lt;/ref-type&gt;&lt;contributors&gt;&lt;authors&gt;&lt;author&gt;Australian Commission on Safety and Quality in Health Care,&lt;/author&gt;&lt;/authors&gt;&lt;/contributors&gt;&lt;titles&gt;&lt;title&gt;AURA 2021 - Highlights: Fourth Australian report on antimicrobial use and resistance in human health&lt;/title&gt;&lt;/titles&gt;&lt;dates&gt;&lt;year&gt;2021&lt;/year&gt;&lt;/dates&gt;&lt;pub-location&gt;Sydney, Australia&lt;/pub-location&gt;&lt;publisher&gt;Australian Commission on Safety and Quality in Health Care&lt;/publisher&gt;&lt;urls&gt;&lt;related-urls&gt;&lt;url&gt;https://www.safetyandquality.gov.au/sites/default/files/2021-08/aura_2021_-_highlights_resource_-_august_17.pdf&lt;/url&gt;&lt;/related-urls&gt;&lt;/urls&gt;&lt;/record&gt;&lt;/Cite&gt;&lt;/EndNote&gt;</w:instrText>
      </w:r>
      <w:r w:rsidR="0078307E">
        <w:rPr>
          <w:shd w:val="clear" w:color="auto" w:fill="FFFFFF"/>
        </w:rPr>
        <w:fldChar w:fldCharType="separate"/>
      </w:r>
      <w:r w:rsidR="008C285B" w:rsidRPr="008C285B">
        <w:rPr>
          <w:noProof/>
          <w:shd w:val="clear" w:color="auto" w:fill="FFFFFF"/>
          <w:vertAlign w:val="superscript"/>
        </w:rPr>
        <w:t>68</w:t>
      </w:r>
      <w:r w:rsidR="0078307E">
        <w:rPr>
          <w:shd w:val="clear" w:color="auto" w:fill="FFFFFF"/>
        </w:rPr>
        <w:fldChar w:fldCharType="end"/>
      </w:r>
      <w:r w:rsidR="001171A9" w:rsidRPr="2F22900C">
        <w:rPr>
          <w:shd w:val="clear" w:color="auto" w:fill="FFFFFF"/>
        </w:rPr>
        <w:t xml:space="preserve"> </w:t>
      </w:r>
    </w:p>
    <w:p w14:paraId="73E07A17" w14:textId="2A70A46A" w:rsidR="008E438E" w:rsidRPr="00762BA9" w:rsidRDefault="001171A9" w:rsidP="00316687">
      <w:pPr>
        <w:pStyle w:val="BodyText"/>
      </w:pPr>
      <w:r>
        <w:t xml:space="preserve">Relative to many parts of the world, Australia ranks well in comparisons of antimicrobial stewardship in livestock industries. This favourable global standing is in part driven by Australia’s comparatively high </w:t>
      </w:r>
      <w:r w:rsidR="008241E1">
        <w:t xml:space="preserve">use </w:t>
      </w:r>
      <w:r>
        <w:t>of extensive agricultural systems</w:t>
      </w:r>
      <w:r w:rsidR="00582F97">
        <w:t>,</w:t>
      </w:r>
      <w:r>
        <w:t xml:space="preserve"> which generally </w:t>
      </w:r>
      <w:r w:rsidR="00C77269">
        <w:t xml:space="preserve">are associated with </w:t>
      </w:r>
      <w:r>
        <w:t>l</w:t>
      </w:r>
      <w:r w:rsidR="008241E1">
        <w:t>ower</w:t>
      </w:r>
      <w:r>
        <w:t xml:space="preserve"> antibiotic use.</w:t>
      </w:r>
      <w:r>
        <w:fldChar w:fldCharType="begin"/>
      </w:r>
      <w:r w:rsidR="0035247E">
        <w:instrText xml:space="preserve"> ADDIN EN.CITE &lt;EndNote&gt;&lt;Cite&gt;&lt;Author&gt;Van Boeckel&lt;/Author&gt;&lt;Year&gt;2015&lt;/Year&gt;&lt;RecNum&gt;241&lt;/RecNum&gt;&lt;DisplayText&gt;&lt;style face="superscript"&gt;147&lt;/style&gt;&lt;/DisplayText&gt;&lt;record&gt;&lt;rec-number&gt;241&lt;/rec-number&gt;&lt;foreign-keys&gt;&lt;key app="EN" db-id="zstzed00p9xv56e9wpgp0d0tpsd09zr50rtp" timestamp="1671416662"&gt;241&lt;/key&gt;&lt;/foreign-keys&gt;&lt;ref-type name="Journal Article"&gt;17&lt;/ref-type&gt;&lt;contributors&gt;&lt;authors&gt;&lt;author&gt;Van Boeckel, Thomas P&lt;/author&gt;&lt;author&gt;Brower, Charles&lt;/author&gt;&lt;author&gt;Gilbert, Marius&lt;/author&gt;&lt;author&gt;Grenfell, Bryan T&lt;/author&gt;&lt;author&gt;Levin, Simon A&lt;/author&gt;&lt;author&gt;Robinson, Timothy P&lt;/author&gt;&lt;author&gt;Teillant, Aude&lt;/author&gt;&lt;author&gt;Laxminarayan, Ramanan &lt;/author&gt;&lt;/authors&gt;&lt;/contributors&gt;&lt;titles&gt;&lt;title&gt;Global trends in antimicrobial use in food animals&lt;/title&gt;&lt;secondary-title&gt;Proceedings of the National Academy of Sciences&lt;/secondary-title&gt;&lt;/titles&gt;&lt;periodical&gt;&lt;full-title&gt;Proceedings of the National Academy of Sciences&lt;/full-title&gt;&lt;/periodical&gt;&lt;pages&gt;5649-5654&lt;/pages&gt;&lt;volume&gt;112&lt;/volume&gt;&lt;number&gt;18&lt;/number&gt;&lt;dates&gt;&lt;year&gt;2015&lt;/year&gt;&lt;/dates&gt;&lt;isbn&gt;0027-8424&lt;/isbn&gt;&lt;urls&gt;&lt;/urls&gt;&lt;electronic-resource-num&gt;https://doi.org/10.1073/pnas.1503141112&lt;/electronic-resource-num&gt;&lt;/record&gt;&lt;/Cite&gt;&lt;/EndNote&gt;</w:instrText>
      </w:r>
      <w:r>
        <w:fldChar w:fldCharType="separate"/>
      </w:r>
      <w:r w:rsidR="0035247E" w:rsidRPr="0035247E">
        <w:rPr>
          <w:noProof/>
          <w:vertAlign w:val="superscript"/>
        </w:rPr>
        <w:t>147</w:t>
      </w:r>
      <w:r>
        <w:fldChar w:fldCharType="end"/>
      </w:r>
      <w:r>
        <w:t xml:space="preserve"> A</w:t>
      </w:r>
      <w:r w:rsidRPr="00E31405">
        <w:t xml:space="preserve"> 2015 </w:t>
      </w:r>
      <w:r w:rsidR="00020995">
        <w:t>UK</w:t>
      </w:r>
      <w:r w:rsidRPr="00E31405">
        <w:t xml:space="preserve"> review of antibiotic use in agriculture (including animal sectors) across 29 countries placed Australia as the fifth</w:t>
      </w:r>
      <w:r w:rsidR="00AB7DCB">
        <w:t>-</w:t>
      </w:r>
      <w:r w:rsidRPr="00E31405">
        <w:t>lowest user.</w:t>
      </w:r>
      <w:r w:rsidR="008E438E" w:rsidRPr="00E31405">
        <w:fldChar w:fldCharType="begin"/>
      </w:r>
      <w:r w:rsidR="00841510">
        <w:instrText xml:space="preserve"> ADDIN EN.CITE &lt;EndNote&gt;&lt;Cite&gt;&lt;Author&gt;O&amp;apos;Neill&lt;/Author&gt;&lt;Year&gt;2015&lt;/Year&gt;&lt;RecNum&gt;15&lt;/RecNum&gt;&lt;DisplayText&gt;&lt;style face="superscript"&gt;81&lt;/style&gt;&lt;/DisplayText&gt;&lt;record&gt;&lt;rec-number&gt;15&lt;/rec-number&gt;&lt;foreign-keys&gt;&lt;key app="EN" db-id="zstzed00p9xv56e9wpgp0d0tpsd09zr50rtp" timestamp="1663041788"&gt;15&lt;/key&gt;&lt;/foreign-keys&gt;&lt;ref-type name="Report"&gt;27&lt;/ref-type&gt;&lt;contributors&gt;&lt;authors&gt;&lt;author&gt;O&amp;apos;Neill, J&lt;/author&gt;&lt;/authors&gt;&lt;/contributors&gt;&lt;titles&gt;&lt;title&gt;Antimicrobials in agriculture and the environment: Reducing unnecessary use and waste&lt;/title&gt;&lt;/titles&gt;&lt;dates&gt;&lt;year&gt;2015&lt;/year&gt;&lt;/dates&gt;&lt;pub-location&gt;London, United Kingdom&lt;/pub-location&gt;&lt;publisher&gt;United Kingdom Government&lt;/publisher&gt;&lt;urls&gt;&lt;/urls&gt;&lt;/record&gt;&lt;/Cite&gt;&lt;/EndNote&gt;</w:instrText>
      </w:r>
      <w:r w:rsidR="008E438E" w:rsidRPr="00E31405">
        <w:fldChar w:fldCharType="separate"/>
      </w:r>
      <w:r w:rsidR="008C285B" w:rsidRPr="008C285B">
        <w:rPr>
          <w:noProof/>
          <w:vertAlign w:val="superscript"/>
        </w:rPr>
        <w:t>81</w:t>
      </w:r>
      <w:r w:rsidR="008E438E" w:rsidRPr="00E31405">
        <w:fldChar w:fldCharType="end"/>
      </w:r>
      <w:r w:rsidR="008E438E">
        <w:t xml:space="preserve"> </w:t>
      </w:r>
      <w:r w:rsidR="008E438E">
        <w:rPr>
          <w:szCs w:val="20"/>
        </w:rPr>
        <w:t xml:space="preserve">Furthermore, there are high levels of </w:t>
      </w:r>
      <w:r w:rsidR="00FE71E5">
        <w:rPr>
          <w:szCs w:val="20"/>
        </w:rPr>
        <w:t xml:space="preserve">AMR </w:t>
      </w:r>
      <w:r w:rsidR="008E438E">
        <w:rPr>
          <w:szCs w:val="20"/>
        </w:rPr>
        <w:t xml:space="preserve">education and awareness in </w:t>
      </w:r>
      <w:r w:rsidR="00196DCF">
        <w:rPr>
          <w:szCs w:val="20"/>
        </w:rPr>
        <w:t xml:space="preserve">animal health </w:t>
      </w:r>
      <w:r w:rsidR="008E438E">
        <w:rPr>
          <w:szCs w:val="20"/>
        </w:rPr>
        <w:t>stakeholder groups</w:t>
      </w:r>
      <w:r w:rsidR="007A14D8">
        <w:rPr>
          <w:szCs w:val="20"/>
        </w:rPr>
        <w:t xml:space="preserve">. The threat of </w:t>
      </w:r>
      <w:r w:rsidR="008E438E">
        <w:rPr>
          <w:szCs w:val="20"/>
        </w:rPr>
        <w:t xml:space="preserve">AMR </w:t>
      </w:r>
      <w:r w:rsidR="007A14D8">
        <w:rPr>
          <w:szCs w:val="20"/>
        </w:rPr>
        <w:t>is acknowledged</w:t>
      </w:r>
      <w:r w:rsidR="008E438E">
        <w:rPr>
          <w:szCs w:val="20"/>
        </w:rPr>
        <w:t xml:space="preserve"> both in</w:t>
      </w:r>
      <w:r w:rsidR="008E438E" w:rsidRPr="00AB7CED">
        <w:t xml:space="preserve"> individual stakeholder groups and through the AIAS, a collaboration</w:t>
      </w:r>
      <w:r w:rsidR="008E438E">
        <w:t xml:space="preserve"> of livestock industry stakeholders.</w:t>
      </w:r>
    </w:p>
    <w:p w14:paraId="05B8BC65" w14:textId="77777777" w:rsidR="008E438E" w:rsidRPr="00C230FA" w:rsidRDefault="008E438E" w:rsidP="008E438E">
      <w:pPr>
        <w:pStyle w:val="Heading3"/>
      </w:pPr>
      <w:r w:rsidRPr="00C230FA">
        <w:lastRenderedPageBreak/>
        <w:t>I</w:t>
      </w:r>
      <w:r>
        <w:t>nfection prevention and control</w:t>
      </w:r>
      <w:r w:rsidR="007A14D8">
        <w:t xml:space="preserve"> and b</w:t>
      </w:r>
      <w:r w:rsidRPr="00C230FA">
        <w:t>iosecurity</w:t>
      </w:r>
    </w:p>
    <w:p w14:paraId="1B2021DF" w14:textId="62344FFF" w:rsidR="001171A9" w:rsidRPr="006F33DA" w:rsidRDefault="001171A9" w:rsidP="001171A9">
      <w:pPr>
        <w:pStyle w:val="BodyText"/>
      </w:pPr>
      <w:r>
        <w:t>The Australian human health sector has established strong infection prevention and control practices that include guidelines and a hierarchy of controls to reduce infection transmission.</w:t>
      </w:r>
      <w:r>
        <w:fldChar w:fldCharType="begin"/>
      </w:r>
      <w:r w:rsidR="0035247E">
        <w:instrText xml:space="preserve"> ADDIN EN.CITE &lt;EndNote&gt;&lt;Cite&gt;&lt;Author&gt;Department of Health and Aged Care&lt;/Author&gt;&lt;Year&gt;2022&lt;/Year&gt;&lt;RecNum&gt;242&lt;/RecNum&gt;&lt;DisplayText&gt;&lt;style face="superscript"&gt;148&lt;/style&gt;&lt;/DisplayText&gt;&lt;record&gt;&lt;rec-number&gt;242&lt;/rec-number&gt;&lt;foreign-keys&gt;&lt;key app="EN" db-id="zstzed00p9xv56e9wpgp0d0tpsd09zr50rtp" timestamp="1671416662"&gt;242&lt;/key&gt;&lt;/foreign-keys&gt;&lt;ref-type name="Web Page"&gt;12&lt;/ref-type&gt;&lt;contributors&gt;&lt;authors&gt;&lt;author&gt;Department of Health and Aged Care,&lt;/author&gt;&lt;/authors&gt;&lt;/contributors&gt;&lt;titles&gt;&lt;title&gt;Infection prevention and control leads&lt;/title&gt;&lt;/titles&gt;&lt;dates&gt;&lt;year&gt;2022&lt;/year&gt;&lt;/dates&gt;&lt;urls&gt;&lt;related-urls&gt;&lt;url&gt;https://www.health.gov.au/initiatives-and-programs/infection-prevention-and-control-leads&lt;/url&gt;&lt;/related-urls&gt;&lt;/urls&gt;&lt;/record&gt;&lt;/Cite&gt;&lt;/EndNote&gt;</w:instrText>
      </w:r>
      <w:r>
        <w:fldChar w:fldCharType="separate"/>
      </w:r>
      <w:r w:rsidR="0035247E" w:rsidRPr="0035247E">
        <w:rPr>
          <w:noProof/>
          <w:vertAlign w:val="superscript"/>
        </w:rPr>
        <w:t>148</w:t>
      </w:r>
      <w:r>
        <w:fldChar w:fldCharType="end"/>
      </w:r>
      <w:r>
        <w:t xml:space="preserve"> Examples include the successful implementation of the National Hand Hygiene initiative in 2008,</w:t>
      </w:r>
      <w:r>
        <w:fldChar w:fldCharType="begin"/>
      </w:r>
      <w:r w:rsidR="0035247E">
        <w:instrText xml:space="preserve"> ADDIN EN.CITE &lt;EndNote&gt;&lt;Cite&gt;&lt;Author&gt;Australian Commission on Safety and Quality in Health Care&lt;/Author&gt;&lt;Year&gt;2022&lt;/Year&gt;&lt;RecNum&gt;140&lt;/RecNum&gt;&lt;DisplayText&gt;&lt;style face="superscript"&gt;149&lt;/style&gt;&lt;/DisplayText&gt;&lt;record&gt;&lt;rec-number&gt;140&lt;/rec-number&gt;&lt;foreign-keys&gt;&lt;key app="EN" db-id="zstzed00p9xv56e9wpgp0d0tpsd09zr50rtp" timestamp="1663221347"&gt;140&lt;/key&gt;&lt;/foreign-keys&gt;&lt;ref-type name="Web Page"&gt;12&lt;/ref-type&gt;&lt;contributors&gt;&lt;authors&gt;&lt;author&gt;Australian Commission on Safety and Quality in Health Care,&lt;/author&gt;&lt;/authors&gt;&lt;/contributors&gt;&lt;titles&gt;&lt;title&gt;National Hand Hygiene - Audit Requirements&lt;/title&gt;&lt;/titles&gt;&lt;dates&gt;&lt;year&gt;2022&lt;/year&gt;&lt;/dates&gt;&lt;urls&gt;&lt;related-urls&gt;&lt;url&gt;https://www.safetyandquality.gov.au/our-work/infection-prevention-and-control/national-hand-hygiene-initiative/national-audits-and-hhcapp/national-hand-hygiene-audit-requirements&lt;/url&gt;&lt;/related-urls&gt;&lt;/urls&gt;&lt;custom2&gt;15 September 2022&lt;/custom2&gt;&lt;/record&gt;&lt;/Cite&gt;&lt;/EndNote&gt;</w:instrText>
      </w:r>
      <w:r>
        <w:fldChar w:fldCharType="separate"/>
      </w:r>
      <w:r w:rsidR="0035247E" w:rsidRPr="0035247E">
        <w:rPr>
          <w:noProof/>
          <w:vertAlign w:val="superscript"/>
        </w:rPr>
        <w:t>149</w:t>
      </w:r>
      <w:r>
        <w:fldChar w:fldCharType="end"/>
      </w:r>
      <w:r>
        <w:t xml:space="preserve"> </w:t>
      </w:r>
      <w:r w:rsidRPr="00E35CC1">
        <w:rPr>
          <w:rFonts w:cstheme="minorHAnsi"/>
        </w:rPr>
        <w:t xml:space="preserve">which </w:t>
      </w:r>
      <w:r>
        <w:rPr>
          <w:rFonts w:cstheme="minorHAnsi"/>
        </w:rPr>
        <w:t>was</w:t>
      </w:r>
      <w:r w:rsidRPr="00E35CC1">
        <w:rPr>
          <w:rFonts w:cstheme="minorHAnsi"/>
        </w:rPr>
        <w:t xml:space="preserve"> associated with a 15% decline in </w:t>
      </w:r>
      <w:r w:rsidRPr="00E35CC1">
        <w:rPr>
          <w:rFonts w:cstheme="minorHAnsi"/>
          <w:shd w:val="clear" w:color="auto" w:fill="FFFFFF"/>
        </w:rPr>
        <w:t xml:space="preserve">healthcare-associated </w:t>
      </w:r>
      <w:r w:rsidRPr="00E35CC1">
        <w:rPr>
          <w:rFonts w:cstheme="minorHAnsi"/>
          <w:i/>
          <w:iCs/>
          <w:shd w:val="clear" w:color="auto" w:fill="FFFFFF"/>
        </w:rPr>
        <w:t>Staphylococc</w:t>
      </w:r>
      <w:r>
        <w:rPr>
          <w:rFonts w:cstheme="minorHAnsi"/>
          <w:i/>
          <w:iCs/>
          <w:shd w:val="clear" w:color="auto" w:fill="FFFFFF"/>
        </w:rPr>
        <w:t>u</w:t>
      </w:r>
      <w:r w:rsidRPr="00E35CC1">
        <w:rPr>
          <w:rFonts w:cstheme="minorHAnsi"/>
          <w:i/>
          <w:iCs/>
          <w:shd w:val="clear" w:color="auto" w:fill="FFFFFF"/>
        </w:rPr>
        <w:t>s aureus</w:t>
      </w:r>
      <w:r w:rsidRPr="00E35CC1">
        <w:rPr>
          <w:rFonts w:cstheme="minorHAnsi"/>
          <w:shd w:val="clear" w:color="auto" w:fill="FFFFFF"/>
        </w:rPr>
        <w:t xml:space="preserve"> bacteraemia </w:t>
      </w:r>
      <w:r w:rsidRPr="002C473A">
        <w:rPr>
          <w:rFonts w:cstheme="minorHAnsi"/>
        </w:rPr>
        <w:t>infections</w:t>
      </w:r>
      <w:r>
        <w:rPr>
          <w:rFonts w:cstheme="minorHAnsi"/>
        </w:rPr>
        <w:t xml:space="preserve"> from 2009</w:t>
      </w:r>
      <w:r w:rsidR="007C4B1C">
        <w:rPr>
          <w:rFonts w:cstheme="minorHAnsi"/>
        </w:rPr>
        <w:t xml:space="preserve"> to 20</w:t>
      </w:r>
      <w:r>
        <w:rPr>
          <w:rFonts w:cstheme="minorHAnsi"/>
        </w:rPr>
        <w:t>17.</w:t>
      </w:r>
      <w:r>
        <w:rPr>
          <w:rFonts w:cstheme="minorHAnsi"/>
        </w:rPr>
        <w:fldChar w:fldCharType="begin"/>
      </w:r>
      <w:r w:rsidR="0035247E">
        <w:rPr>
          <w:rFonts w:cstheme="minorHAnsi"/>
        </w:rPr>
        <w:instrText xml:space="preserve"> ADDIN EN.CITE &lt;EndNote&gt;&lt;Cite&gt;&lt;Author&gt;Grayson&lt;/Author&gt;&lt;Year&gt;2018&lt;/Year&gt;&lt;RecNum&gt;243&lt;/RecNum&gt;&lt;DisplayText&gt;&lt;style face="superscript"&gt;150&lt;/style&gt;&lt;/DisplayText&gt;&lt;record&gt;&lt;rec-number&gt;243&lt;/rec-number&gt;&lt;foreign-keys&gt;&lt;key app="EN" db-id="zstzed00p9xv56e9wpgp0d0tpsd09zr50rtp" timestamp="1671416662"&gt;243&lt;/key&gt;&lt;/foreign-keys&gt;&lt;ref-type name="Journal Article"&gt;17&lt;/ref-type&gt;&lt;contributors&gt;&lt;authors&gt;&lt;author&gt;Grayson, M. Lindsay&lt;/author&gt;&lt;author&gt;Stewardson, Andrew J.&lt;/author&gt;&lt;author&gt;Russo, Philip L.&lt;/author&gt;&lt;author&gt;Ryan, Kate E.&lt;/author&gt;&lt;author&gt;Olsen, Karen L.&lt;/author&gt;&lt;author&gt;Havers, Sally M.&lt;/author&gt;&lt;author&gt;Greig, Susan&lt;/author&gt;&lt;author&gt;Cruickshank, Marilyn&lt;/author&gt;&lt;/authors&gt;&lt;/contributors&gt;&lt;titles&gt;&lt;title&gt;Effects of the Australian national hand hygiene initiative after 8 years on infection control practices, health-care worker education, and clinical outcomes: A longitudinal study&lt;/title&gt;&lt;secondary-title&gt;The Lancet Infectious Diseases&lt;/secondary-title&gt;&lt;/titles&gt;&lt;periodical&gt;&lt;full-title&gt;The Lancet Infectious Diseases&lt;/full-title&gt;&lt;/periodical&gt;&lt;pages&gt;1269-1277&lt;/pages&gt;&lt;volume&gt;18&lt;/volume&gt;&lt;number&gt;11&lt;/number&gt;&lt;dates&gt;&lt;year&gt;2018&lt;/year&gt;&lt;pub-dates&gt;&lt;date&gt;2018/11/01/&lt;/date&gt;&lt;/pub-dates&gt;&lt;/dates&gt;&lt;isbn&gt;1473-3099&lt;/isbn&gt;&lt;urls&gt;&lt;related-urls&gt;&lt;url&gt;https://www.sciencedirect.com/science/article/pii/S1473309918304912&lt;/url&gt;&lt;/related-urls&gt;&lt;/urls&gt;&lt;electronic-resource-num&gt;https://doi.org/10.1016/S1473-3099(18)30491-2&lt;/electronic-resource-num&gt;&lt;/record&gt;&lt;/Cite&gt;&lt;/EndNote&gt;</w:instrText>
      </w:r>
      <w:r>
        <w:rPr>
          <w:rFonts w:cstheme="minorHAnsi"/>
        </w:rPr>
        <w:fldChar w:fldCharType="separate"/>
      </w:r>
      <w:r w:rsidR="0035247E" w:rsidRPr="0035247E">
        <w:rPr>
          <w:rFonts w:cstheme="minorHAnsi"/>
          <w:noProof/>
          <w:vertAlign w:val="superscript"/>
        </w:rPr>
        <w:t>150</w:t>
      </w:r>
      <w:r>
        <w:rPr>
          <w:rFonts w:cstheme="minorHAnsi"/>
        </w:rPr>
        <w:fldChar w:fldCharType="end"/>
      </w:r>
      <w:r w:rsidRPr="002C473A">
        <w:t xml:space="preserve"> The</w:t>
      </w:r>
      <w:r>
        <w:t xml:space="preserve"> COVID-19 pandemic also led to changes in infection prevention and control in the human health system. For example, </w:t>
      </w:r>
      <w:r w:rsidR="00C23A8C">
        <w:t>in early 2022</w:t>
      </w:r>
      <w:r>
        <w:t>, the</w:t>
      </w:r>
      <w:r w:rsidDel="00CF166C">
        <w:t xml:space="preserve"> </w:t>
      </w:r>
      <w:r>
        <w:t>Australian Government mandated that all aged care facilities must include a healthcare worker trained in infection prevention and control.</w:t>
      </w:r>
      <w:r>
        <w:fldChar w:fldCharType="begin"/>
      </w:r>
      <w:r w:rsidR="0035247E">
        <w:instrText xml:space="preserve"> ADDIN EN.CITE &lt;EndNote&gt;&lt;Cite&gt;&lt;Author&gt;Department of Health and Aged Care&lt;/Author&gt;&lt;Year&gt;2022&lt;/Year&gt;&lt;RecNum&gt;242&lt;/RecNum&gt;&lt;DisplayText&gt;&lt;style face="superscript"&gt;148&lt;/style&gt;&lt;/DisplayText&gt;&lt;record&gt;&lt;rec-number&gt;242&lt;/rec-number&gt;&lt;foreign-keys&gt;&lt;key app="EN" db-id="zstzed00p9xv56e9wpgp0d0tpsd09zr50rtp" timestamp="1671416662"&gt;242&lt;/key&gt;&lt;/foreign-keys&gt;&lt;ref-type name="Web Page"&gt;12&lt;/ref-type&gt;&lt;contributors&gt;&lt;authors&gt;&lt;author&gt;Department of Health and Aged Care,&lt;/author&gt;&lt;/authors&gt;&lt;/contributors&gt;&lt;titles&gt;&lt;title&gt;Infection prevention and control leads&lt;/title&gt;&lt;/titles&gt;&lt;dates&gt;&lt;year&gt;2022&lt;/year&gt;&lt;/dates&gt;&lt;urls&gt;&lt;related-urls&gt;&lt;url&gt;https://www.health.gov.au/initiatives-and-programs/infection-prevention-and-control-leads&lt;/url&gt;&lt;/related-urls&gt;&lt;/urls&gt;&lt;/record&gt;&lt;/Cite&gt;&lt;/EndNote&gt;</w:instrText>
      </w:r>
      <w:r>
        <w:fldChar w:fldCharType="separate"/>
      </w:r>
      <w:r w:rsidR="0035247E" w:rsidRPr="0035247E">
        <w:rPr>
          <w:noProof/>
          <w:vertAlign w:val="superscript"/>
        </w:rPr>
        <w:t>148</w:t>
      </w:r>
      <w:r>
        <w:fldChar w:fldCharType="end"/>
      </w:r>
      <w:r>
        <w:t xml:space="preserve"> </w:t>
      </w:r>
      <w:r w:rsidR="00706D5E">
        <w:t>Moreover, w</w:t>
      </w:r>
      <w:r>
        <w:t>orkforce immunisation policies</w:t>
      </w:r>
      <w:r w:rsidR="00090920">
        <w:t>,</w:t>
      </w:r>
      <w:r>
        <w:t xml:space="preserve"> and compliance with environmental cleaning and disinfection processes </w:t>
      </w:r>
      <w:r w:rsidR="008F0243">
        <w:t>have been</w:t>
      </w:r>
      <w:r>
        <w:t xml:space="preserve"> included in Australia’s infection prevention and control systems.</w:t>
      </w:r>
      <w:r w:rsidR="00FD41CF">
        <w:t xml:space="preserve"> </w:t>
      </w:r>
      <w:r w:rsidR="00E743A4">
        <w:t xml:space="preserve">While </w:t>
      </w:r>
      <w:r w:rsidR="005A77A2">
        <w:t xml:space="preserve">the level of compliance to </w:t>
      </w:r>
      <w:r w:rsidR="00254DA8">
        <w:t>these new</w:t>
      </w:r>
      <w:r w:rsidR="00161383">
        <w:t xml:space="preserve"> policies</w:t>
      </w:r>
      <w:r w:rsidR="00254DA8">
        <w:t xml:space="preserve"> and processes</w:t>
      </w:r>
      <w:r w:rsidR="00161383">
        <w:t xml:space="preserve"> is</w:t>
      </w:r>
      <w:r w:rsidR="00381FEB">
        <w:t xml:space="preserve"> not yet </w:t>
      </w:r>
      <w:r w:rsidR="00161383">
        <w:t>known</w:t>
      </w:r>
      <w:r w:rsidR="00FD41CF">
        <w:t xml:space="preserve">, </w:t>
      </w:r>
      <w:r w:rsidR="00706D5E">
        <w:t xml:space="preserve">if </w:t>
      </w:r>
      <w:r w:rsidR="009428CB">
        <w:t>accepted</w:t>
      </w:r>
      <w:r w:rsidR="00706D5E">
        <w:t xml:space="preserve">, </w:t>
      </w:r>
      <w:r w:rsidR="00261A2A">
        <w:t xml:space="preserve">these </w:t>
      </w:r>
      <w:r w:rsidR="00DE7ADA">
        <w:t>will</w:t>
      </w:r>
      <w:r w:rsidR="00261A2A">
        <w:t xml:space="preserve"> strengthen </w:t>
      </w:r>
      <w:r w:rsidR="00DE7ADA">
        <w:t>the</w:t>
      </w:r>
      <w:r w:rsidR="00261A2A">
        <w:t xml:space="preserve"> containment of AMR.</w:t>
      </w:r>
    </w:p>
    <w:p w14:paraId="3AC01DD0" w14:textId="40F0C590" w:rsidR="001171A9" w:rsidRPr="006F23A2" w:rsidRDefault="001171A9" w:rsidP="001171A9">
      <w:pPr>
        <w:pStyle w:val="BodyText"/>
      </w:pPr>
      <w:r>
        <w:t>Australia has a high</w:t>
      </w:r>
      <w:r w:rsidR="008241E1">
        <w:t>-</w:t>
      </w:r>
      <w:r>
        <w:t>value national biosecurity system worth $314.8 billion,</w:t>
      </w:r>
      <w:r>
        <w:fldChar w:fldCharType="begin"/>
      </w:r>
      <w:r w:rsidR="0035247E">
        <w:instrText xml:space="preserve"> ADDIN EN.CITE &lt;EndNote&gt;&lt;Cite&gt;&lt;Author&gt;Dodd&lt;/Author&gt;&lt;Year&gt;2020&lt;/Year&gt;&lt;RecNum&gt;154&lt;/RecNum&gt;&lt;DisplayText&gt;&lt;style face="superscript"&gt;151&lt;/style&gt;&lt;/DisplayText&gt;&lt;record&gt;&lt;rec-number&gt;154&lt;/rec-number&gt;&lt;foreign-keys&gt;&lt;key app="EN" db-id="zstzed00p9xv56e9wpgp0d0tpsd09zr50rtp" timestamp="1667458735"&gt;154&lt;/key&gt;&lt;/foreign-keys&gt;&lt;ref-type name="Report"&gt;27&lt;/ref-type&gt;&lt;contributors&gt;&lt;authors&gt;&lt;author&gt;Dodd, A&lt;/author&gt;&lt;author&gt;Stoeckl, N&lt;/author&gt;&lt;author&gt;Baumgartner, J&lt;/author&gt;&lt;author&gt;Kompas, T&lt;/author&gt;&lt;/authors&gt;&lt;tertiary-authors&gt;&lt;author&gt;Centre of Excellence for Biosecurity Risk&lt;/author&gt;&lt;/tertiary-authors&gt;&lt;/contributors&gt;&lt;titles&gt;&lt;title&gt;Key Result Summary: Valuing Australia’s Biosecurity System&lt;/title&gt;&lt;/titles&gt;&lt;dates&gt;&lt;year&gt;2020&lt;/year&gt;&lt;/dates&gt;&lt;pub-location&gt;Melbourne, Australia&lt;/pub-location&gt;&lt;urls&gt;&lt;/urls&gt;&lt;/record&gt;&lt;/Cite&gt;&lt;/EndNote&gt;</w:instrText>
      </w:r>
      <w:r>
        <w:fldChar w:fldCharType="separate"/>
      </w:r>
      <w:r w:rsidR="0035247E" w:rsidRPr="0035247E">
        <w:rPr>
          <w:noProof/>
          <w:vertAlign w:val="superscript"/>
        </w:rPr>
        <w:t>151</w:t>
      </w:r>
      <w:r>
        <w:fldChar w:fldCharType="end"/>
      </w:r>
      <w:r>
        <w:t xml:space="preserve"> with intergovernmental responsibility for the system institutionalised across federal and state governments to ensure ongoing national policy principles and frameworks. A strong national biosecurity system provides solid foundations for managing current and future AMR risks, and the capacity and capability for biosecurity across Australia can be utilised for managing AMR. At the same time, there are various existing and emerging trends which could pose future challenges for Australia’s biosecurity system, including the growing global demand for travel and trade, biodiversity loss, climate change and urbanisation.</w:t>
      </w:r>
      <w:r w:rsidR="001A499C">
        <w:fldChar w:fldCharType="begin"/>
      </w:r>
      <w:r w:rsidR="0035247E">
        <w:instrText xml:space="preserve"> ADDIN EN.CITE &lt;EndNote&gt;&lt;Cite&gt;&lt;Author&gt;CSIRO&lt;/Author&gt;&lt;Year&gt;2020&lt;/Year&gt;&lt;RecNum&gt;160&lt;/RecNum&gt;&lt;DisplayText&gt;&lt;style face="superscript"&gt;152&lt;/style&gt;&lt;/DisplayText&gt;&lt;record&gt;&lt;rec-number&gt;160&lt;/rec-number&gt;&lt;foreign-keys&gt;&lt;key app="EN" db-id="zstzed00p9xv56e9wpgp0d0tpsd09zr50rtp" timestamp="1667776938"&gt;160&lt;/key&gt;&lt;/foreign-keys&gt;&lt;ref-type name="Report"&gt;27&lt;/ref-type&gt;&lt;contributors&gt;&lt;authors&gt;&lt;author&gt;CSIRO&lt;/author&gt;&lt;/authors&gt;&lt;tertiary-authors&gt;&lt;author&gt;CSIRO&lt;/author&gt;&lt;/tertiary-authors&gt;&lt;/contributors&gt;&lt;titles&gt;&lt;title&gt;Australia&amp;apos;s biosecurity future: Unlocking the next decade of resilience (2020-2030)&lt;/title&gt;&lt;/titles&gt;&lt;dates&gt;&lt;year&gt;2020&lt;/year&gt;&lt;/dates&gt;&lt;pub-location&gt;Canberra, Australia&lt;/pub-location&gt;&lt;urls&gt;&lt;/urls&gt;&lt;/record&gt;&lt;/Cite&gt;&lt;/EndNote&gt;</w:instrText>
      </w:r>
      <w:r w:rsidR="001A499C">
        <w:fldChar w:fldCharType="separate"/>
      </w:r>
      <w:r w:rsidR="0035247E" w:rsidRPr="0035247E">
        <w:rPr>
          <w:noProof/>
          <w:vertAlign w:val="superscript"/>
        </w:rPr>
        <w:t>152</w:t>
      </w:r>
      <w:r w:rsidR="001A499C">
        <w:fldChar w:fldCharType="end"/>
      </w:r>
    </w:p>
    <w:p w14:paraId="77447812" w14:textId="77777777" w:rsidR="008E438E" w:rsidRPr="00C230FA" w:rsidRDefault="008E438E" w:rsidP="008E438E">
      <w:pPr>
        <w:pStyle w:val="Heading3"/>
        <w:rPr>
          <w:rFonts w:cs="MS Gothic"/>
          <w:b w:val="0"/>
          <w:i/>
          <w:color w:val="6D2077" w:themeColor="accent6"/>
          <w:u w:val="single"/>
        </w:rPr>
      </w:pPr>
      <w:r w:rsidRPr="00C230FA">
        <w:t>Surveillance</w:t>
      </w:r>
    </w:p>
    <w:p w14:paraId="18BF3DA2" w14:textId="30419786" w:rsidR="001171A9" w:rsidRPr="005E0416" w:rsidRDefault="001171A9" w:rsidP="001171A9">
      <w:pPr>
        <w:pStyle w:val="BodyText"/>
      </w:pPr>
      <w:r>
        <w:t>The AURA system is an effective national surveillance system for AMR in human health in Australia</w:t>
      </w:r>
      <w:r w:rsidRPr="005E0416">
        <w:t xml:space="preserve">. </w:t>
      </w:r>
      <w:r>
        <w:t>This system is designed to support strategies, policies and clinical practice to prevent and contain AMR and provides insights into trends in AMR and antimicrobial use in Australia.</w:t>
      </w:r>
      <w:r w:rsidR="001A499C">
        <w:fldChar w:fldCharType="begin"/>
      </w:r>
      <w:r w:rsidR="0035247E">
        <w:instrText xml:space="preserve"> ADDIN EN.CITE &lt;EndNote&gt;&lt;Cite&gt;&lt;Author&gt;Australian Commission on Safety and Quality in Health Care&lt;/Author&gt;&lt;Year&gt;2022&lt;/Year&gt;&lt;RecNum&gt;161&lt;/RecNum&gt;&lt;DisplayText&gt;&lt;style face="superscript"&gt;153&lt;/style&gt;&lt;/DisplayText&gt;&lt;record&gt;&lt;rec-number&gt;161&lt;/rec-number&gt;&lt;foreign-keys&gt;&lt;key app="EN" db-id="zstzed00p9xv56e9wpgp0d0tpsd09zr50rtp" timestamp="1667781260"&gt;161&lt;/key&gt;&lt;/foreign-keys&gt;&lt;ref-type name="Web Page"&gt;12&lt;/ref-type&gt;&lt;contributors&gt;&lt;authors&gt;&lt;author&gt;Australian Commission on Safety and Quality in Health Care,&lt;/author&gt;&lt;/authors&gt;&lt;/contributors&gt;&lt;titles&gt;&lt;title&gt;About the AURA Surveillance System&lt;/title&gt;&lt;/titles&gt;&lt;dates&gt;&lt;year&gt;2022&lt;/year&gt;&lt;/dates&gt;&lt;urls&gt;&lt;related-urls&gt;&lt;url&gt;https://www.safetyandquality.gov.au/our-work/antimicrobial-resistance/antimicrobial-use-and-resistance-australia-surveillance-system/about-aura-surveillance-system&lt;/url&gt;&lt;/related-urls&gt;&lt;/urls&gt;&lt;custom2&gt;7 November 2022&lt;/custom2&gt;&lt;/record&gt;&lt;/Cite&gt;&lt;/EndNote&gt;</w:instrText>
      </w:r>
      <w:r w:rsidR="001A499C">
        <w:fldChar w:fldCharType="separate"/>
      </w:r>
      <w:r w:rsidR="0035247E" w:rsidRPr="0035247E">
        <w:rPr>
          <w:noProof/>
          <w:vertAlign w:val="superscript"/>
        </w:rPr>
        <w:t>153</w:t>
      </w:r>
      <w:r w:rsidR="001A499C">
        <w:fldChar w:fldCharType="end"/>
      </w:r>
      <w:r>
        <w:t xml:space="preserve"> According to experts in</w:t>
      </w:r>
      <w:r w:rsidR="00924D9A">
        <w:t xml:space="preserve">volved in developing the system </w:t>
      </w:r>
      <w:r>
        <w:t xml:space="preserve">in the Australian human health sector, the data collected via the AURA system </w:t>
      </w:r>
      <w:r w:rsidR="008241E1">
        <w:t>are</w:t>
      </w:r>
      <w:r>
        <w:t xml:space="preserve"> among the most comprehensive sources of national trends in antimicrobial use and AMR globally.</w:t>
      </w:r>
      <w:r w:rsidR="001A499C">
        <w:fldChar w:fldCharType="begin"/>
      </w:r>
      <w:r w:rsidR="0035247E">
        <w:instrText xml:space="preserve"> ADDIN EN.CITE &lt;EndNote&gt;&lt;Cite&gt;&lt;Author&gt;Australian Commission on Safety and Quality in Health Care&lt;/Author&gt;&lt;Year&gt;2022&lt;/Year&gt;&lt;RecNum&gt;161&lt;/RecNum&gt;&lt;DisplayText&gt;&lt;style face="superscript"&gt;153&lt;/style&gt;&lt;/DisplayText&gt;&lt;record&gt;&lt;rec-number&gt;161&lt;/rec-number&gt;&lt;foreign-keys&gt;&lt;key app="EN" db-id="zstzed00p9xv56e9wpgp0d0tpsd09zr50rtp" timestamp="1667781260"&gt;161&lt;/key&gt;&lt;/foreign-keys&gt;&lt;ref-type name="Web Page"&gt;12&lt;/ref-type&gt;&lt;contributors&gt;&lt;authors&gt;&lt;author&gt;Australian Commission on Safety and Quality in Health Care,&lt;/author&gt;&lt;/authors&gt;&lt;/contributors&gt;&lt;titles&gt;&lt;title&gt;About the AURA Surveillance System&lt;/title&gt;&lt;/titles&gt;&lt;dates&gt;&lt;year&gt;2022&lt;/year&gt;&lt;/dates&gt;&lt;urls&gt;&lt;related-urls&gt;&lt;url&gt;https://www.safetyandquality.gov.au/our-work/antimicrobial-resistance/antimicrobial-use-and-resistance-australia-surveillance-system/about-aura-surveillance-system&lt;/url&gt;&lt;/related-urls&gt;&lt;/urls&gt;&lt;custom2&gt;7 November 2022&lt;/custom2&gt;&lt;/record&gt;&lt;/Cite&gt;&lt;/EndNote&gt;</w:instrText>
      </w:r>
      <w:r w:rsidR="001A499C">
        <w:fldChar w:fldCharType="separate"/>
      </w:r>
      <w:r w:rsidR="0035247E" w:rsidRPr="0035247E">
        <w:rPr>
          <w:noProof/>
          <w:vertAlign w:val="superscript"/>
        </w:rPr>
        <w:t>153</w:t>
      </w:r>
      <w:r w:rsidR="001A499C">
        <w:fldChar w:fldCharType="end"/>
      </w:r>
      <w:r>
        <w:t xml:space="preserve"> </w:t>
      </w:r>
      <w:r>
        <w:rPr>
          <w:color w:val="313131"/>
          <w:shd w:val="clear" w:color="auto" w:fill="FFFFFF"/>
        </w:rPr>
        <w:t>This system provides a proof</w:t>
      </w:r>
      <w:r w:rsidR="00F82A15">
        <w:rPr>
          <w:color w:val="313131"/>
          <w:shd w:val="clear" w:color="auto" w:fill="FFFFFF"/>
        </w:rPr>
        <w:t>-</w:t>
      </w:r>
      <w:r>
        <w:rPr>
          <w:color w:val="313131"/>
          <w:shd w:val="clear" w:color="auto" w:fill="FFFFFF"/>
        </w:rPr>
        <w:t>of</w:t>
      </w:r>
      <w:r w:rsidR="00F82A15">
        <w:rPr>
          <w:color w:val="313131"/>
          <w:shd w:val="clear" w:color="auto" w:fill="FFFFFF"/>
        </w:rPr>
        <w:t>-</w:t>
      </w:r>
      <w:r>
        <w:rPr>
          <w:color w:val="313131"/>
          <w:shd w:val="clear" w:color="auto" w:fill="FFFFFF"/>
        </w:rPr>
        <w:t xml:space="preserve">concept </w:t>
      </w:r>
      <w:r w:rsidR="00F82A15">
        <w:rPr>
          <w:color w:val="313131"/>
          <w:shd w:val="clear" w:color="auto" w:fill="FFFFFF"/>
        </w:rPr>
        <w:t xml:space="preserve">for </w:t>
      </w:r>
      <w:r>
        <w:rPr>
          <w:color w:val="313131"/>
          <w:shd w:val="clear" w:color="auto" w:fill="FFFFFF"/>
        </w:rPr>
        <w:t xml:space="preserve">the value </w:t>
      </w:r>
      <w:r w:rsidR="008241E1">
        <w:rPr>
          <w:color w:val="313131"/>
          <w:shd w:val="clear" w:color="auto" w:fill="FFFFFF"/>
        </w:rPr>
        <w:t>of</w:t>
      </w:r>
      <w:r>
        <w:rPr>
          <w:color w:val="313131"/>
          <w:shd w:val="clear" w:color="auto" w:fill="FFFFFF"/>
        </w:rPr>
        <w:t xml:space="preserve"> surveillance</w:t>
      </w:r>
      <w:r w:rsidR="00F82A15">
        <w:rPr>
          <w:color w:val="313131"/>
          <w:shd w:val="clear" w:color="auto" w:fill="FFFFFF"/>
        </w:rPr>
        <w:t xml:space="preserve">, as well as </w:t>
      </w:r>
      <w:r>
        <w:rPr>
          <w:color w:val="313131"/>
          <w:shd w:val="clear" w:color="auto" w:fill="FFFFFF"/>
        </w:rPr>
        <w:t xml:space="preserve">learnings for what is required more broadly </w:t>
      </w:r>
      <w:r w:rsidR="002602B7">
        <w:rPr>
          <w:color w:val="313131"/>
          <w:shd w:val="clear" w:color="auto" w:fill="FFFFFF"/>
        </w:rPr>
        <w:t xml:space="preserve">of </w:t>
      </w:r>
      <w:r>
        <w:rPr>
          <w:color w:val="313131"/>
          <w:shd w:val="clear" w:color="auto" w:fill="FFFFFF"/>
        </w:rPr>
        <w:t>surveillance to maximise return on investment.</w:t>
      </w:r>
    </w:p>
    <w:p w14:paraId="7BAC2353" w14:textId="75E92C47" w:rsidR="001171A9" w:rsidRDefault="00740E42" w:rsidP="001171A9">
      <w:pPr>
        <w:pStyle w:val="BodyText"/>
      </w:pPr>
      <w:r>
        <w:t xml:space="preserve">The </w:t>
      </w:r>
      <w:r w:rsidR="001171A9">
        <w:t xml:space="preserve">COVID-19 </w:t>
      </w:r>
      <w:r>
        <w:t xml:space="preserve">pandemic </w:t>
      </w:r>
      <w:r w:rsidR="001171A9">
        <w:t>demonstrated to the public and government the value of a national approach to disease surveillance.</w:t>
      </w:r>
      <w:r w:rsidR="001171A9">
        <w:fldChar w:fldCharType="begin"/>
      </w:r>
      <w:r w:rsidR="0035247E">
        <w:instrText xml:space="preserve"> ADDIN EN.CITE &lt;EndNote&gt;&lt;Cite&gt;&lt;Author&gt;Donner&lt;/Author&gt;&lt;Year&gt;2021&lt;/Year&gt;&lt;RecNum&gt;104&lt;/RecNum&gt;&lt;DisplayText&gt;&lt;style face="superscript"&gt;154&lt;/style&gt;&lt;/DisplayText&gt;&lt;record&gt;&lt;rec-number&gt;104&lt;/rec-number&gt;&lt;foreign-keys&gt;&lt;key app="EN" db-id="zstzed00p9xv56e9wpgp0d0tpsd09zr50rtp" timestamp="1663041799"&gt;104&lt;/key&gt;&lt;/foreign-keys&gt;&lt;ref-type name="Journal Article"&gt;17&lt;/ref-type&gt;&lt;contributors&gt;&lt;authors&gt;&lt;author&gt;Donner, Erica&lt;/author&gt;&lt;author&gt;Zamyadi, Arash&lt;/author&gt;&lt;author&gt;Jex, Aaron&lt;/author&gt;&lt;author&gt;Short, Michael&lt;/author&gt;&lt;author&gt;Drigo, Barbara&lt;/author&gt;&lt;author&gt;McCarthy, David&lt;/author&gt;&lt;author&gt;Crosbie, Nicholas&lt;/author&gt;&lt;author&gt;Ahmed, Warish&lt;/author&gt;&lt;author&gt;Mueller, Jochen&lt;/author&gt;&lt;author&gt;Thomas, Kevin&lt;/author&gt;&lt;author&gt;Monis, Paul&lt;/author&gt;&lt;author&gt;Keegan, Alex&lt;/author&gt;&lt;author&gt;Ginige, Maneesha&lt;/author&gt;&lt;author&gt;Hugenholtz, Philip&lt;/author&gt;&lt;author&gt;Tyson, Gene&lt;/author&gt;&lt;author&gt;Hill, Kelly&lt;/author&gt;&lt;author&gt;Blackall, Linda&lt;/author&gt;&lt;/authors&gt;&lt;/contributors&gt;&lt;titles&gt;&lt;title&gt;Wastewater monitoring for SARS-CoV-2&lt;/title&gt;&lt;secondary-title&gt;Microbiology Australia&lt;/secondary-title&gt;&lt;/titles&gt;&lt;periodical&gt;&lt;full-title&gt;Microbiology Australia&lt;/full-title&gt;&lt;/periodical&gt;&lt;pages&gt;18-22&lt;/pages&gt;&lt;volume&gt;42&lt;/volume&gt;&lt;number&gt;1&lt;/number&gt;&lt;dates&gt;&lt;year&gt;2021&lt;/year&gt;&lt;/dates&gt;&lt;urls&gt;&lt;related-urls&gt;&lt;url&gt;https://www.publish.csiro.au/paper/MA21006&lt;/url&gt;&lt;/related-urls&gt;&lt;/urls&gt;&lt;electronic-resource-num&gt;https://doi.org/10.1071/MA21006&lt;/electronic-resource-num&gt;&lt;/record&gt;&lt;/Cite&gt;&lt;/EndNote&gt;</w:instrText>
      </w:r>
      <w:r w:rsidR="001171A9">
        <w:fldChar w:fldCharType="separate"/>
      </w:r>
      <w:r w:rsidR="0035247E" w:rsidRPr="0035247E">
        <w:rPr>
          <w:noProof/>
          <w:vertAlign w:val="superscript"/>
        </w:rPr>
        <w:t>154</w:t>
      </w:r>
      <w:r w:rsidR="001171A9">
        <w:fldChar w:fldCharType="end"/>
      </w:r>
      <w:r w:rsidR="001171A9">
        <w:t xml:space="preserve"> During the pandemic, surveillance of wastewater, stormwater and sewage became a common means of tracking the burden of COVID-19. The systems used for surveillance of COVID-19 provide knowledge that can be used for</w:t>
      </w:r>
      <w:r w:rsidR="001171A9" w:rsidRPr="00451D90">
        <w:t xml:space="preserve"> </w:t>
      </w:r>
      <w:r w:rsidR="001171A9">
        <w:t>the surveillance of AMR and other infectious agents</w:t>
      </w:r>
      <w:r w:rsidR="001171A9" w:rsidRPr="00451D90">
        <w:t xml:space="preserve"> in wastewater systems.</w:t>
      </w:r>
      <w:r w:rsidR="001171A9">
        <w:t xml:space="preserve"> The pandemic has also been a key catalyst in driving demand for genomic surveillance.</w:t>
      </w:r>
      <w:r w:rsidR="00E67508">
        <w:fldChar w:fldCharType="begin"/>
      </w:r>
      <w:r w:rsidR="0035247E">
        <w:instrText xml:space="preserve"> ADDIN EN.CITE &lt;EndNote&gt;&lt;Cite&gt;&lt;Author&gt;Hoang&lt;/Author&gt;&lt;Year&gt;2022&lt;/Year&gt;&lt;RecNum&gt;162&lt;/RecNum&gt;&lt;DisplayText&gt;&lt;style face="superscript"&gt;155&lt;/style&gt;&lt;/DisplayText&gt;&lt;record&gt;&lt;rec-number&gt;162&lt;/rec-number&gt;&lt;foreign-keys&gt;&lt;key app="EN" db-id="zstzed00p9xv56e9wpgp0d0tpsd09zr50rtp" timestamp="1667783632"&gt;162&lt;/key&gt;&lt;/foreign-keys&gt;&lt;ref-type name="Journal Article"&gt;17&lt;/ref-type&gt;&lt;contributors&gt;&lt;authors&gt;&lt;author&gt;Hoang, Tuyet&lt;/author&gt;&lt;author&gt;da Silva, Anders Gonçalves&lt;/author&gt;&lt;author&gt;Jennison, Amy V.&lt;/author&gt;&lt;author&gt;Williamson, Deborah A.&lt;/author&gt;&lt;author&gt;Howden, Benjamin P.&lt;/author&gt;&lt;author&gt;Seemann, Torsten&lt;/author&gt;&lt;/authors&gt;&lt;/contributors&gt;&lt;titles&gt;&lt;title&gt;AusTrakka: Fast-tracking nationalized genomics surveillance in response to the COVID-19 pandemic&lt;/title&gt;&lt;secondary-title&gt;Nature Communications&lt;/secondary-title&gt;&lt;/titles&gt;&lt;periodical&gt;&lt;full-title&gt;Nature Communications&lt;/full-title&gt;&lt;/periodical&gt;&lt;pages&gt;865&lt;/pages&gt;&lt;volume&gt;13&lt;/volume&gt;&lt;number&gt;1&lt;/number&gt;&lt;dates&gt;&lt;year&gt;2022&lt;/year&gt;&lt;pub-dates&gt;&lt;date&gt;2022/02/14&lt;/date&gt;&lt;/pub-dates&gt;&lt;/dates&gt;&lt;isbn&gt;2041-1723&lt;/isbn&gt;&lt;urls&gt;&lt;related-urls&gt;&lt;url&gt;https://doi.org/10.1038/s41467-022-28529-9&lt;/url&gt;&lt;/related-urls&gt;&lt;/urls&gt;&lt;electronic-resource-num&gt;10.1038/s41467-022-28529-9&lt;/electronic-resource-num&gt;&lt;/record&gt;&lt;/Cite&gt;&lt;/EndNote&gt;</w:instrText>
      </w:r>
      <w:r w:rsidR="00E67508">
        <w:fldChar w:fldCharType="separate"/>
      </w:r>
      <w:r w:rsidR="0035247E" w:rsidRPr="0035247E">
        <w:rPr>
          <w:noProof/>
          <w:vertAlign w:val="superscript"/>
        </w:rPr>
        <w:t>155</w:t>
      </w:r>
      <w:r w:rsidR="00E67508">
        <w:fldChar w:fldCharType="end"/>
      </w:r>
      <w:r w:rsidR="001171A9">
        <w:t xml:space="preserve"> AusTrakka is a national genomics surveillance platform which was leveraged during the pandemic to track and support the management of outbreaks across jurisdictions</w:t>
      </w:r>
      <w:r w:rsidR="00E67508">
        <w:fldChar w:fldCharType="begin"/>
      </w:r>
      <w:r w:rsidR="0035247E">
        <w:instrText xml:space="preserve"> ADDIN EN.CITE &lt;EndNote&gt;&lt;Cite&gt;&lt;Author&gt;Hoang&lt;/Author&gt;&lt;Year&gt;2022&lt;/Year&gt;&lt;RecNum&gt;162&lt;/RecNum&gt;&lt;DisplayText&gt;&lt;style face="superscript"&gt;155&lt;/style&gt;&lt;/DisplayText&gt;&lt;record&gt;&lt;rec-number&gt;162&lt;/rec-number&gt;&lt;foreign-keys&gt;&lt;key app="EN" db-id="zstzed00p9xv56e9wpgp0d0tpsd09zr50rtp" timestamp="1667783632"&gt;162&lt;/key&gt;&lt;/foreign-keys&gt;&lt;ref-type name="Journal Article"&gt;17&lt;/ref-type&gt;&lt;contributors&gt;&lt;authors&gt;&lt;author&gt;Hoang, Tuyet&lt;/author&gt;&lt;author&gt;da Silva, Anders Gonçalves&lt;/author&gt;&lt;author&gt;Jennison, Amy V.&lt;/author&gt;&lt;author&gt;Williamson, Deborah A.&lt;/author&gt;&lt;author&gt;Howden, Benjamin P.&lt;/author&gt;&lt;author&gt;Seemann, Torsten&lt;/author&gt;&lt;/authors&gt;&lt;/contributors&gt;&lt;titles&gt;&lt;title&gt;AusTrakka: Fast-tracking nationalized genomics surveillance in response to the COVID-19 pandemic&lt;/title&gt;&lt;secondary-title&gt;Nature Communications&lt;/secondary-title&gt;&lt;/titles&gt;&lt;periodical&gt;&lt;full-title&gt;Nature Communications&lt;/full-title&gt;&lt;/periodical&gt;&lt;pages&gt;865&lt;/pages&gt;&lt;volume&gt;13&lt;/volume&gt;&lt;number&gt;1&lt;/number&gt;&lt;dates&gt;&lt;year&gt;2022&lt;/year&gt;&lt;pub-dates&gt;&lt;date&gt;2022/02/14&lt;/date&gt;&lt;/pub-dates&gt;&lt;/dates&gt;&lt;isbn&gt;2041-1723&lt;/isbn&gt;&lt;urls&gt;&lt;related-urls&gt;&lt;url&gt;https://doi.org/10.1038/s41467-022-28529-9&lt;/url&gt;&lt;/related-urls&gt;&lt;/urls&gt;&lt;electronic-resource-num&gt;10.1038/s41467-022-28529-9&lt;/electronic-resource-num&gt;&lt;/record&gt;&lt;/Cite&gt;&lt;/EndNote&gt;</w:instrText>
      </w:r>
      <w:r w:rsidR="00E67508">
        <w:fldChar w:fldCharType="separate"/>
      </w:r>
      <w:r w:rsidR="0035247E" w:rsidRPr="0035247E">
        <w:rPr>
          <w:noProof/>
          <w:vertAlign w:val="superscript"/>
        </w:rPr>
        <w:t>155</w:t>
      </w:r>
      <w:r w:rsidR="00E67508">
        <w:fldChar w:fldCharType="end"/>
      </w:r>
      <w:r w:rsidR="001171A9">
        <w:t xml:space="preserve"> – capabilities which could be leveraged in future AMR surveillance activities too.</w:t>
      </w:r>
    </w:p>
    <w:p w14:paraId="15D41F31" w14:textId="27353A51" w:rsidR="001171A9" w:rsidRDefault="001171A9" w:rsidP="001171A9">
      <w:pPr>
        <w:pStyle w:val="Heading3"/>
      </w:pPr>
      <w:r>
        <w:t>Regulat</w:t>
      </w:r>
      <w:r w:rsidR="00E67508">
        <w:t>ion for antimicrobial use</w:t>
      </w:r>
    </w:p>
    <w:p w14:paraId="05BD4DFB" w14:textId="0FA81E9B" w:rsidR="001171A9" w:rsidRPr="00C279A1" w:rsidRDefault="001171A9" w:rsidP="001171A9">
      <w:pPr>
        <w:pStyle w:val="BodyText"/>
      </w:pPr>
      <w:r>
        <w:t xml:space="preserve">Australia has notable examples where regulation has supported good antimicrobial stewardship and helped to limit AMR. For example, </w:t>
      </w:r>
      <w:r w:rsidRPr="270DE358">
        <w:rPr>
          <w:color w:val="333333"/>
        </w:rPr>
        <w:t xml:space="preserve">fluoroquinolones (i.e. ciprofloxacin, norfloxacin and moxifloxacin) can only be reimbursed for a narrow range of indications </w:t>
      </w:r>
      <w:r>
        <w:t>in human health. Consequently, they are prescribed less frequently and fluoroquinolone resistance is comparatively lower in Australia relative to other European countries (although recent data shows it is increasing in community isolates).</w:t>
      </w:r>
      <w:r>
        <w:fldChar w:fldCharType="begin"/>
      </w:r>
      <w:r w:rsidR="00841510">
        <w:instrText xml:space="preserve"> ADDIN EN.CITE &lt;EndNote&gt;&lt;Cite&gt;&lt;Author&gt;Australian Commission on Safety and Quality in Health Care&lt;/Author&gt;&lt;Year&gt;2021&lt;/Year&gt;&lt;RecNum&gt;215&lt;/RecNum&gt;&lt;DisplayText&gt;&lt;style face="superscript"&gt;68&lt;/style&gt;&lt;/DisplayText&gt;&lt;record&gt;&lt;rec-number&gt;215&lt;/rec-number&gt;&lt;foreign-keys&gt;&lt;key app="EN" db-id="zstzed00p9xv56e9wpgp0d0tpsd09zr50rtp" timestamp="1671416662"&gt;215&lt;/key&gt;&lt;/foreign-keys&gt;&lt;ref-type name="Report"&gt;27&lt;/ref-type&gt;&lt;contributors&gt;&lt;authors&gt;&lt;author&gt;Australian Commission on Safety and Quality in Health Care,&lt;/author&gt;&lt;/authors&gt;&lt;/contributors&gt;&lt;titles&gt;&lt;title&gt;AURA 2021 - Highlights: Fourth Australian report on antimicrobial use and resistance in human health&lt;/title&gt;&lt;/titles&gt;&lt;dates&gt;&lt;year&gt;2021&lt;/year&gt;&lt;/dates&gt;&lt;pub-location&gt;Sydney, Australia&lt;/pub-location&gt;&lt;publisher&gt;Australian Commission on Safety and Quality in Health Care&lt;/publisher&gt;&lt;urls&gt;&lt;related-urls&gt;&lt;url&gt;https://www.safetyandquality.gov.au/sites/default/files/2021-08/aura_2021_-_highlights_resource_-_august_17.pdf&lt;/url&gt;&lt;/related-urls&gt;&lt;/urls&gt;&lt;/record&gt;&lt;/Cite&gt;&lt;/EndNote&gt;</w:instrText>
      </w:r>
      <w:r>
        <w:fldChar w:fldCharType="separate"/>
      </w:r>
      <w:r w:rsidR="008C285B" w:rsidRPr="008C285B">
        <w:rPr>
          <w:noProof/>
          <w:vertAlign w:val="superscript"/>
        </w:rPr>
        <w:t>68</w:t>
      </w:r>
      <w:r>
        <w:fldChar w:fldCharType="end"/>
      </w:r>
      <w:r>
        <w:t xml:space="preserve"> Fourth</w:t>
      </w:r>
      <w:r w:rsidR="00EC13C6">
        <w:t>-</w:t>
      </w:r>
      <w:r>
        <w:t xml:space="preserve">generation cephalosporins, fluoroquinolones and colistin are not registered </w:t>
      </w:r>
      <w:r w:rsidR="002602B7">
        <w:t xml:space="preserve">in Australia </w:t>
      </w:r>
      <w:r>
        <w:t>for use in food</w:t>
      </w:r>
      <w:r w:rsidR="00EC13C6">
        <w:t>-</w:t>
      </w:r>
      <w:r>
        <w:t xml:space="preserve">producing animals and resistance to these antibiotics </w:t>
      </w:r>
      <w:r w:rsidR="002602B7">
        <w:t xml:space="preserve">has </w:t>
      </w:r>
      <w:r>
        <w:t>not</w:t>
      </w:r>
      <w:r w:rsidR="00C6317E">
        <w:t xml:space="preserve"> been</w:t>
      </w:r>
      <w:r>
        <w:t xml:space="preserve"> reported</w:t>
      </w:r>
      <w:r w:rsidR="00C6317E">
        <w:t>.</w:t>
      </w:r>
    </w:p>
    <w:p w14:paraId="4A654BFB" w14:textId="77777777" w:rsidR="001171A9" w:rsidRPr="00306FD6" w:rsidRDefault="001171A9" w:rsidP="001171A9">
      <w:pPr>
        <w:pStyle w:val="Heading3"/>
        <w:rPr>
          <w:b w:val="0"/>
          <w:color w:val="001D34" w:themeColor="accent2"/>
        </w:rPr>
      </w:pPr>
      <w:r>
        <w:lastRenderedPageBreak/>
        <w:t>Connectivity with regional</w:t>
      </w:r>
      <w:r w:rsidRPr="00306FD6">
        <w:t xml:space="preserve"> neighbours</w:t>
      </w:r>
      <w:r w:rsidRPr="00F233FE">
        <w:t xml:space="preserve"> </w:t>
      </w:r>
    </w:p>
    <w:p w14:paraId="5DB08EA9" w14:textId="32962E81" w:rsidR="002E4BE9" w:rsidRDefault="001171A9" w:rsidP="002E4BE9">
      <w:pPr>
        <w:pStyle w:val="BodyText"/>
      </w:pPr>
      <w:r>
        <w:t xml:space="preserve">Australia has provided significant support </w:t>
      </w:r>
      <w:r w:rsidR="006B406F">
        <w:t xml:space="preserve">for </w:t>
      </w:r>
      <w:r>
        <w:t>infection prevention and control and AMR management in the Indo</w:t>
      </w:r>
      <w:r w:rsidR="00582F97">
        <w:t>-</w:t>
      </w:r>
      <w:r>
        <w:t xml:space="preserve">Pacific region over the last decade. </w:t>
      </w:r>
      <w:r w:rsidR="00B568E8">
        <w:t>T</w:t>
      </w:r>
      <w:r>
        <w:t xml:space="preserve">hese </w:t>
      </w:r>
      <w:r w:rsidR="00B97350">
        <w:t>include</w:t>
      </w:r>
      <w:r w:rsidR="00B97350">
        <w:rPr>
          <w:rStyle w:val="eop"/>
        </w:rPr>
        <w:t xml:space="preserve"> </w:t>
      </w:r>
      <w:r w:rsidR="002F504D">
        <w:rPr>
          <w:rStyle w:val="eop"/>
        </w:rPr>
        <w:t xml:space="preserve">the </w:t>
      </w:r>
      <w:r w:rsidR="00B97350">
        <w:rPr>
          <w:rStyle w:val="eop"/>
        </w:rPr>
        <w:t>Australian Government</w:t>
      </w:r>
      <w:r w:rsidR="00B568E8">
        <w:rPr>
          <w:rStyle w:val="eop"/>
        </w:rPr>
        <w:t>’s</w:t>
      </w:r>
      <w:r w:rsidR="00B97350">
        <w:rPr>
          <w:rStyle w:val="eop"/>
        </w:rPr>
        <w:t xml:space="preserve"> investment in the </w:t>
      </w:r>
      <w:r w:rsidR="00B97350" w:rsidRPr="001F1DC6">
        <w:rPr>
          <w:rStyle w:val="eop"/>
        </w:rPr>
        <w:t>Indo-Pacific Centre for Health Security</w:t>
      </w:r>
      <w:r w:rsidR="00B97350">
        <w:rPr>
          <w:rStyle w:val="eop"/>
        </w:rPr>
        <w:t xml:space="preserve"> from 2017</w:t>
      </w:r>
      <w:r w:rsidR="007C4B1C">
        <w:rPr>
          <w:rStyle w:val="eop"/>
          <w:rFonts w:cstheme="minorHAnsi"/>
        </w:rPr>
        <w:t xml:space="preserve"> to 20</w:t>
      </w:r>
      <w:r w:rsidR="00B97350">
        <w:rPr>
          <w:rStyle w:val="eop"/>
        </w:rPr>
        <w:t xml:space="preserve">22, to support activities designed to prevent and contain infectious disease risks for Australia and the region. </w:t>
      </w:r>
      <w:r w:rsidR="002E4BE9">
        <w:rPr>
          <w:rStyle w:val="eop"/>
        </w:rPr>
        <w:t xml:space="preserve">Example activities funded through the Centre include the </w:t>
      </w:r>
      <w:r w:rsidRPr="0014604A">
        <w:t>Watershed Interventions for Systems Health</w:t>
      </w:r>
      <w:r w:rsidR="003C5544">
        <w:t xml:space="preserve"> </w:t>
      </w:r>
      <w:r w:rsidR="00A50CE1">
        <w:t>–</w:t>
      </w:r>
      <w:r w:rsidR="00E42B67">
        <w:t xml:space="preserve"> </w:t>
      </w:r>
      <w:r w:rsidR="00A50CE1">
        <w:t>a multi-organisational collaboration</w:t>
      </w:r>
      <w:r w:rsidR="000B4C45">
        <w:t xml:space="preserve">, led by </w:t>
      </w:r>
      <w:r w:rsidR="00EC13C6">
        <w:t>T</w:t>
      </w:r>
      <w:r w:rsidR="000B4C45">
        <w:t>he University of Sydney,</w:t>
      </w:r>
      <w:r w:rsidR="00A50CE1">
        <w:t xml:space="preserve"> designed to improve watershed and water management practices </w:t>
      </w:r>
      <w:r w:rsidR="00800320">
        <w:t>in response to water-related diseases.</w:t>
      </w:r>
      <w:r w:rsidR="0046161A">
        <w:fldChar w:fldCharType="begin"/>
      </w:r>
      <w:r w:rsidR="0035247E">
        <w:instrText xml:space="preserve"> ADDIN EN.CITE &lt;EndNote&gt;&lt;Cite&gt;&lt;Author&gt;The University of Sydney&lt;/Author&gt;&lt;Year&gt;2022&lt;/Year&gt;&lt;RecNum&gt;172&lt;/RecNum&gt;&lt;DisplayText&gt;&lt;style face="superscript"&gt;156&lt;/style&gt;&lt;/DisplayText&gt;&lt;record&gt;&lt;rec-number&gt;172&lt;/rec-number&gt;&lt;foreign-keys&gt;&lt;key app="EN" db-id="zstzed00p9xv56e9wpgp0d0tpsd09zr50rtp" timestamp="1669435591"&gt;172&lt;/key&gt;&lt;/foreign-keys&gt;&lt;ref-type name="Journal Article"&gt;17&lt;/ref-type&gt;&lt;contributors&gt;&lt;authors&gt;&lt;author&gt;The University of Sydney,&lt;/author&gt;&lt;/authors&gt;&lt;/contributors&gt;&lt;titles&gt;&lt;title&gt;Watershed Interventions for Systems Health in Fiji&lt;/title&gt;&lt;/titles&gt;&lt;dates&gt;&lt;year&gt;2022&lt;/year&gt;&lt;pub-dates&gt;&lt;date&gt;26 November 2022&lt;/date&gt;&lt;/pub-dates&gt;&lt;/dates&gt;&lt;urls&gt;&lt;related-urls&gt;&lt;url&gt;https://wishfiji.sydney.edu.au/watershed-interventions-for-systems-health-in-fiji/&lt;/url&gt;&lt;/related-urls&gt;&lt;/urls&gt;&lt;/record&gt;&lt;/Cite&gt;&lt;/EndNote&gt;</w:instrText>
      </w:r>
      <w:r w:rsidR="0046161A">
        <w:fldChar w:fldCharType="separate"/>
      </w:r>
      <w:r w:rsidR="0035247E" w:rsidRPr="0035247E">
        <w:rPr>
          <w:noProof/>
          <w:vertAlign w:val="superscript"/>
        </w:rPr>
        <w:t>156</w:t>
      </w:r>
      <w:r w:rsidR="0046161A">
        <w:fldChar w:fldCharType="end"/>
      </w:r>
    </w:p>
    <w:p w14:paraId="235AFA2E" w14:textId="168E43B1" w:rsidR="001171A9" w:rsidRDefault="001171A9" w:rsidP="002E4BE9">
      <w:pPr>
        <w:pStyle w:val="BodyText"/>
      </w:pPr>
      <w:r>
        <w:t xml:space="preserve">The </w:t>
      </w:r>
      <w:r w:rsidR="00E9232D" w:rsidRPr="00E9232D">
        <w:t>Australian Centre for International Agricultural Research</w:t>
      </w:r>
      <w:r>
        <w:t xml:space="preserve">, NHMRC and MRFF have also </w:t>
      </w:r>
      <w:r w:rsidR="00FB6E07">
        <w:t xml:space="preserve">supported </w:t>
      </w:r>
      <w:r>
        <w:t xml:space="preserve">the region to better understand the drivers and baseline rates of AMR and infectious diseases in regional neighbouring countries, and to develop their healthcare systems to better contain and manage AMR. </w:t>
      </w:r>
      <w:r w:rsidR="00800320">
        <w:t>These include collaborative</w:t>
      </w:r>
      <w:r w:rsidR="00800320" w:rsidRPr="0014604A">
        <w:t xml:space="preserve"> programs aimed at preventing</w:t>
      </w:r>
      <w:r w:rsidR="00800320">
        <w:t xml:space="preserve"> the spread of infectious diseases (including waterborne diseases)</w:t>
      </w:r>
      <w:r w:rsidR="00800320" w:rsidRPr="0014604A">
        <w:t xml:space="preserve"> and </w:t>
      </w:r>
      <w:r w:rsidR="00800320">
        <w:t>AMR</w:t>
      </w:r>
      <w:r w:rsidR="00800320" w:rsidRPr="0014604A">
        <w:t xml:space="preserve"> in Fiji and Vietnam</w:t>
      </w:r>
      <w:r w:rsidR="00800320">
        <w:t>.</w:t>
      </w:r>
      <w:r w:rsidR="008C285B">
        <w:fldChar w:fldCharType="begin"/>
      </w:r>
      <w:r w:rsidR="0035247E">
        <w:instrText xml:space="preserve"> ADDIN EN.CITE &lt;EndNote&gt;&lt;Cite&gt;&lt;Author&gt;Australian Centre for International Agricultural Research&lt;/Author&gt;&lt;Year&gt;2020&lt;/Year&gt;&lt;RecNum&gt;187&lt;/RecNum&gt;&lt;DisplayText&gt;&lt;style face="superscript"&gt;157,158&lt;/style&gt;&lt;/DisplayText&gt;&lt;record&gt;&lt;rec-number&gt;187&lt;/rec-number&gt;&lt;foreign-keys&gt;&lt;key app="EN" db-id="zstzed00p9xv56e9wpgp0d0tpsd09zr50rtp" timestamp="1671416194"&gt;187&lt;/key&gt;&lt;/foreign-keys&gt;&lt;ref-type name="Web Page"&gt;12&lt;/ref-type&gt;&lt;contributors&gt;&lt;authors&gt;&lt;author&gt;Australian Centre for International Agricultural Research,&lt;/author&gt;&lt;/authors&gt;&lt;/contributors&gt;&lt;titles&gt;&lt;title&gt;Enhancing the management of antimicrobial resistance in Fiji&lt;/title&gt;&lt;/titles&gt;&lt;dates&gt;&lt;year&gt;2020&lt;/year&gt;&lt;/dates&gt;&lt;urls&gt;&lt;related-urls&gt;&lt;url&gt;https://www.aciar.gov.au/project/ls-2019-119&lt;/url&gt;&lt;/related-urls&gt;&lt;/urls&gt;&lt;custom2&gt;19 December 2022&lt;/custom2&gt;&lt;/record&gt;&lt;/Cite&gt;&lt;Cite&gt;&lt;Author&gt;Australian Centre for International Agricultural Research&lt;/Author&gt;&lt;Year&gt;2019&lt;/Year&gt;&lt;RecNum&gt;188&lt;/RecNum&gt;&lt;record&gt;&lt;rec-number&gt;188&lt;/rec-number&gt;&lt;foreign-keys&gt;&lt;key app="EN" db-id="zstzed00p9xv56e9wpgp0d0tpsd09zr50rtp" timestamp="1671416359"&gt;188&lt;/key&gt;&lt;/foreign-keys&gt;&lt;ref-type name="Web Page"&gt;12&lt;/ref-type&gt;&lt;contributors&gt;&lt;authors&gt;&lt;author&gt;Australian Centre for International Agricultural Research,&lt;/author&gt;&lt;/authors&gt;&lt;/contributors&gt;&lt;titles&gt;&lt;title&gt;Supporting Fijian health and agricultural authorities implement the National Antimicrobial Resistance Action Plan&lt;/title&gt;&lt;/titles&gt;&lt;dates&gt;&lt;year&gt;2019&lt;/year&gt;&lt;/dates&gt;&lt;urls&gt;&lt;related-urls&gt;&lt;url&gt;https://www.aciar.gov.au/project/ls-2018-212&lt;/url&gt;&lt;/related-urls&gt;&lt;/urls&gt;&lt;custom2&gt;19 December 2022&lt;/custom2&gt;&lt;/record&gt;&lt;/Cite&gt;&lt;/EndNote&gt;</w:instrText>
      </w:r>
      <w:r w:rsidR="008C285B">
        <w:fldChar w:fldCharType="separate"/>
      </w:r>
      <w:r w:rsidR="0035247E" w:rsidRPr="0035247E">
        <w:rPr>
          <w:noProof/>
          <w:vertAlign w:val="superscript"/>
        </w:rPr>
        <w:t>157,158</w:t>
      </w:r>
      <w:r w:rsidR="008C285B">
        <w:fldChar w:fldCharType="end"/>
      </w:r>
      <w:r w:rsidR="00800320">
        <w:t xml:space="preserve"> </w:t>
      </w:r>
      <w:r>
        <w:t xml:space="preserve">Additional </w:t>
      </w:r>
      <w:r w:rsidR="00311F2E">
        <w:t xml:space="preserve">regional </w:t>
      </w:r>
      <w:r>
        <w:t xml:space="preserve">support has come from international funders, such as the </w:t>
      </w:r>
      <w:r w:rsidR="00C81563">
        <w:t>Wellcome Trust</w:t>
      </w:r>
      <w:r>
        <w:t xml:space="preserve"> and the Fleming Fund</w:t>
      </w:r>
      <w:r w:rsidR="00293547">
        <w:rPr>
          <w:rStyle w:val="eop"/>
        </w:rPr>
        <w:t>.</w:t>
      </w:r>
      <w:r w:rsidR="00311F2E" w:rsidRPr="00311F2E">
        <w:t xml:space="preserve"> </w:t>
      </w:r>
      <w:r w:rsidR="00311F2E">
        <w:t xml:space="preserve">These previous and ongoing collaborations and engagements have fostered positive development and diplomatic partnerships for Australia </w:t>
      </w:r>
      <w:r w:rsidR="00EC13C6">
        <w:t>with</w:t>
      </w:r>
      <w:r w:rsidR="00311F2E">
        <w:t xml:space="preserve"> respect to AMR.</w:t>
      </w:r>
    </w:p>
    <w:p w14:paraId="743C6A2F" w14:textId="688312DA" w:rsidR="008E438E" w:rsidRPr="00D77FA5" w:rsidRDefault="008E438E" w:rsidP="008E438E">
      <w:pPr>
        <w:pStyle w:val="Heading3"/>
      </w:pPr>
      <w:bookmarkStart w:id="114" w:name="_Toc2084282744"/>
      <w:r w:rsidRPr="00D77FA5">
        <w:t>Capabilities</w:t>
      </w:r>
      <w:r w:rsidR="00701BD5">
        <w:t xml:space="preserve"> and </w:t>
      </w:r>
      <w:r w:rsidR="00214213">
        <w:t>product pipelines</w:t>
      </w:r>
    </w:p>
    <w:p w14:paraId="4CC2851C" w14:textId="61D2FC7C" w:rsidR="001171A9" w:rsidRDefault="000655B2" w:rsidP="001171A9">
      <w:pPr>
        <w:pStyle w:val="BodyText"/>
      </w:pPr>
      <w:r>
        <w:t xml:space="preserve">The 2022 audit of </w:t>
      </w:r>
      <w:r w:rsidRPr="00F1595B">
        <w:t xml:space="preserve">Australia’s </w:t>
      </w:r>
      <w:r>
        <w:t xml:space="preserve">R&amp;D </w:t>
      </w:r>
      <w:r w:rsidRPr="00F1595B">
        <w:t>capabilit</w:t>
      </w:r>
      <w:r>
        <w:t>ies</w:t>
      </w:r>
      <w:r w:rsidRPr="00F1595B">
        <w:t xml:space="preserve"> and infrastructure as it relates to AMR</w:t>
      </w:r>
      <w:r>
        <w:t xml:space="preserve"> conducted by</w:t>
      </w:r>
      <w:r w:rsidR="00326A7A">
        <w:t xml:space="preserve"> </w:t>
      </w:r>
      <w:r w:rsidR="001171A9" w:rsidRPr="00EF4CB6">
        <w:t xml:space="preserve">DMTC and Biointelect </w:t>
      </w:r>
      <w:r w:rsidR="00376106">
        <w:t>(</w:t>
      </w:r>
      <w:r w:rsidR="005F1546">
        <w:t xml:space="preserve">which is yet </w:t>
      </w:r>
      <w:r w:rsidR="00376106">
        <w:t>to be published)</w:t>
      </w:r>
      <w:r w:rsidR="007E4256">
        <w:t xml:space="preserve"> </w:t>
      </w:r>
      <w:r w:rsidR="003D21E7">
        <w:t>provides insights into the capability areas where Australia’s AMR R&amp;D</w:t>
      </w:r>
      <w:r w:rsidR="00B319CC">
        <w:t xml:space="preserve"> </w:t>
      </w:r>
      <w:r w:rsidR="003D21E7">
        <w:t>strengths</w:t>
      </w:r>
      <w:r w:rsidR="00E65B15">
        <w:t xml:space="preserve"> may</w:t>
      </w:r>
      <w:r w:rsidR="003D21E7">
        <w:t xml:space="preserve"> lie. This audit found </w:t>
      </w:r>
      <w:r w:rsidR="007D098A">
        <w:t>that</w:t>
      </w:r>
      <w:r w:rsidR="0091389A">
        <w:t xml:space="preserve"> t</w:t>
      </w:r>
      <w:r w:rsidR="001171A9">
        <w:t xml:space="preserve">he majority of current AMR R&amp;D activities </w:t>
      </w:r>
      <w:r w:rsidR="00AC6494">
        <w:t xml:space="preserve">conducted in Australia </w:t>
      </w:r>
      <w:r w:rsidR="001171A9">
        <w:t xml:space="preserve">were focused on </w:t>
      </w:r>
      <w:r w:rsidR="009F7E54">
        <w:t>research and education/training</w:t>
      </w:r>
      <w:r w:rsidR="007D098A">
        <w:t xml:space="preserve">. </w:t>
      </w:r>
      <w:r w:rsidR="003D21E7">
        <w:t>Of the R&amp;D</w:t>
      </w:r>
      <w:r w:rsidR="00F57BBE">
        <w:t xml:space="preserve"> activities conducted into new AMR technologies, the</w:t>
      </w:r>
      <w:r w:rsidR="008E6A4E">
        <w:t xml:space="preserve"> most common were </w:t>
      </w:r>
      <w:r w:rsidR="001171A9">
        <w:t>therapeutics and diagnostics</w:t>
      </w:r>
      <w:r w:rsidR="00CF0FEC">
        <w:t xml:space="preserve">, </w:t>
      </w:r>
      <w:r w:rsidR="0036016D">
        <w:t>followed by</w:t>
      </w:r>
      <w:r w:rsidR="001171A9">
        <w:t xml:space="preserve"> vaccines</w:t>
      </w:r>
      <w:r w:rsidR="00CF0FEC">
        <w:t xml:space="preserve"> and other novel AMR technologies</w:t>
      </w:r>
      <w:r w:rsidR="00F57BBE">
        <w:t>. The majority of this research was focused on</w:t>
      </w:r>
      <w:r w:rsidR="008218D4">
        <w:t xml:space="preserve"> </w:t>
      </w:r>
      <w:r w:rsidR="00D27DAF">
        <w:t>basic research or pre/clinical stage</w:t>
      </w:r>
      <w:r w:rsidR="00F57BBE">
        <w:t>s</w:t>
      </w:r>
      <w:r w:rsidR="00D27DAF">
        <w:t xml:space="preserve"> of development.</w:t>
      </w:r>
      <w:r w:rsidR="001171A9" w:rsidRPr="00D473E0">
        <w:t xml:space="preserve"> </w:t>
      </w:r>
      <w:r w:rsidR="0040764E">
        <w:t xml:space="preserve">This analysis points towards Australia’s strengths in the </w:t>
      </w:r>
      <w:r w:rsidR="002734B2">
        <w:t>earlier stages of AMR R&amp;D technology development</w:t>
      </w:r>
      <w:r w:rsidR="00ED505B">
        <w:t xml:space="preserve">, but also the </w:t>
      </w:r>
      <w:r w:rsidR="007062EA">
        <w:t>gaps in later stages of R&amp;D development around AMR technologies.</w:t>
      </w:r>
    </w:p>
    <w:p w14:paraId="13E68E48" w14:textId="1619D6BA" w:rsidR="001171A9" w:rsidRPr="00F43F65" w:rsidRDefault="00214DCB" w:rsidP="001171A9">
      <w:pPr>
        <w:pStyle w:val="BodyText"/>
      </w:pPr>
      <w:r>
        <w:rPr>
          <w:bCs/>
        </w:rPr>
        <w:t xml:space="preserve">Australia houses a number of valuable resources that can </w:t>
      </w:r>
      <w:r w:rsidR="00B94E4D">
        <w:rPr>
          <w:bCs/>
        </w:rPr>
        <w:t xml:space="preserve">support product development. For example, </w:t>
      </w:r>
      <w:r w:rsidR="00723CED">
        <w:rPr>
          <w:bCs/>
        </w:rPr>
        <w:t>the Griffith Institute for Drug Discovery</w:t>
      </w:r>
      <w:r w:rsidR="00B94E4D">
        <w:rPr>
          <w:bCs/>
        </w:rPr>
        <w:t xml:space="preserve"> </w:t>
      </w:r>
      <w:r w:rsidR="00B0165D">
        <w:rPr>
          <w:bCs/>
        </w:rPr>
        <w:t>provides</w:t>
      </w:r>
      <w:r w:rsidR="00FD60DE">
        <w:rPr>
          <w:bCs/>
        </w:rPr>
        <w:t xml:space="preserve"> </w:t>
      </w:r>
      <w:r w:rsidR="001171A9" w:rsidRPr="00E61F49">
        <w:rPr>
          <w:bCs/>
        </w:rPr>
        <w:t xml:space="preserve">services and </w:t>
      </w:r>
      <w:r w:rsidR="001171A9" w:rsidRPr="00FF60DF">
        <w:rPr>
          <w:bCs/>
        </w:rPr>
        <w:t xml:space="preserve">resources </w:t>
      </w:r>
      <w:r w:rsidR="00B0165D">
        <w:rPr>
          <w:bCs/>
        </w:rPr>
        <w:t xml:space="preserve">including </w:t>
      </w:r>
      <w:r w:rsidR="008E7EFE">
        <w:rPr>
          <w:bCs/>
        </w:rPr>
        <w:t xml:space="preserve">access to </w:t>
      </w:r>
      <w:r w:rsidR="00E325FA">
        <w:rPr>
          <w:bCs/>
        </w:rPr>
        <w:t xml:space="preserve">more than </w:t>
      </w:r>
      <w:r w:rsidR="00E325FA" w:rsidRPr="001C212D">
        <w:rPr>
          <w:bCs/>
        </w:rPr>
        <w:t>1.3 million compounds</w:t>
      </w:r>
      <w:r w:rsidR="00E325FA">
        <w:rPr>
          <w:bCs/>
        </w:rPr>
        <w:t xml:space="preserve"> </w:t>
      </w:r>
      <w:r w:rsidR="0038475B">
        <w:rPr>
          <w:bCs/>
        </w:rPr>
        <w:t>in assay</w:t>
      </w:r>
      <w:r w:rsidR="008422EE">
        <w:rPr>
          <w:bCs/>
        </w:rPr>
        <w:t>-</w:t>
      </w:r>
      <w:r w:rsidR="0038475B">
        <w:rPr>
          <w:bCs/>
        </w:rPr>
        <w:t>ready format</w:t>
      </w:r>
      <w:r w:rsidR="00723CED">
        <w:rPr>
          <w:bCs/>
        </w:rPr>
        <w:t>.</w:t>
      </w:r>
      <w:r w:rsidR="008C285B">
        <w:rPr>
          <w:bCs/>
        </w:rPr>
        <w:fldChar w:fldCharType="begin"/>
      </w:r>
      <w:r w:rsidR="0035247E">
        <w:rPr>
          <w:bCs/>
        </w:rPr>
        <w:instrText xml:space="preserve"> ADDIN EN.CITE &lt;EndNote&gt;&lt;Cite&gt;&lt;Author&gt;Griffith University&lt;/Author&gt;&lt;Year&gt;2022&lt;/Year&gt;&lt;RecNum&gt;189&lt;/RecNum&gt;&lt;DisplayText&gt;&lt;style face="superscript"&gt;159&lt;/style&gt;&lt;/DisplayText&gt;&lt;record&gt;&lt;rec-number&gt;189&lt;/rec-number&gt;&lt;foreign-keys&gt;&lt;key app="EN" db-id="zstzed00p9xv56e9wpgp0d0tpsd09zr50rtp" timestamp="1671416530"&gt;189&lt;/key&gt;&lt;/foreign-keys&gt;&lt;ref-type name="Web Page"&gt;12&lt;/ref-type&gt;&lt;contributors&gt;&lt;authors&gt;&lt;author&gt;Griffith University,&lt;/author&gt;&lt;/authors&gt;&lt;/contributors&gt;&lt;titles&gt;&lt;title&gt;Griffith Institute for Drug Discovery&lt;/title&gt;&lt;/titles&gt;&lt;dates&gt;&lt;year&gt;2022&lt;/year&gt;&lt;/dates&gt;&lt;urls&gt;&lt;related-urls&gt;&lt;url&gt;https://www.griffith.edu.au/institute-drug-discovery&lt;/url&gt;&lt;/related-urls&gt;&lt;/urls&gt;&lt;custom2&gt;19 December 2022&lt;/custom2&gt;&lt;/record&gt;&lt;/Cite&gt;&lt;/EndNote&gt;</w:instrText>
      </w:r>
      <w:r w:rsidR="008C285B">
        <w:rPr>
          <w:bCs/>
        </w:rPr>
        <w:fldChar w:fldCharType="separate"/>
      </w:r>
      <w:r w:rsidR="0035247E" w:rsidRPr="0035247E">
        <w:rPr>
          <w:bCs/>
          <w:noProof/>
          <w:vertAlign w:val="superscript"/>
        </w:rPr>
        <w:t>159</w:t>
      </w:r>
      <w:r w:rsidR="008C285B">
        <w:rPr>
          <w:bCs/>
        </w:rPr>
        <w:fldChar w:fldCharType="end"/>
      </w:r>
      <w:r w:rsidR="00723CED">
        <w:rPr>
          <w:bCs/>
        </w:rPr>
        <w:t xml:space="preserve"> These resources </w:t>
      </w:r>
      <w:r w:rsidR="001171A9" w:rsidRPr="00FF60DF">
        <w:rPr>
          <w:bCs/>
        </w:rPr>
        <w:t>are avai</w:t>
      </w:r>
      <w:r w:rsidR="001171A9" w:rsidRPr="00A233CE">
        <w:t xml:space="preserve">lable to Australian and </w:t>
      </w:r>
      <w:r w:rsidR="001171A9" w:rsidRPr="00A75646">
        <w:t>internati</w:t>
      </w:r>
      <w:r w:rsidR="001171A9" w:rsidRPr="00BE52C9">
        <w:rPr>
          <w:bCs/>
        </w:rPr>
        <w:t xml:space="preserve">onal researchers </w:t>
      </w:r>
      <w:r w:rsidR="001171A9">
        <w:t xml:space="preserve">and are designed to </w:t>
      </w:r>
      <w:r w:rsidR="001171A9" w:rsidRPr="00DE10F1">
        <w:t>facilitate the discovery of novel drugs</w:t>
      </w:r>
      <w:r w:rsidR="001171A9" w:rsidRPr="00D9584C">
        <w:t>.</w:t>
      </w:r>
      <w:r w:rsidR="001171A9" w:rsidRPr="00CD0046">
        <w:rPr>
          <w:bCs/>
        </w:rPr>
        <w:t xml:space="preserve"> </w:t>
      </w:r>
      <w:r w:rsidR="006634F6">
        <w:rPr>
          <w:bCs/>
        </w:rPr>
        <w:t xml:space="preserve">Furthermore, </w:t>
      </w:r>
      <w:r w:rsidR="001171A9" w:rsidRPr="005956B8">
        <w:t>Aust</w:t>
      </w:r>
      <w:r w:rsidR="001171A9">
        <w:t xml:space="preserve">ralia (through </w:t>
      </w:r>
      <w:r w:rsidR="008422EE">
        <w:t>T</w:t>
      </w:r>
      <w:r w:rsidR="001171A9">
        <w:t xml:space="preserve">he University of Queensland) </w:t>
      </w:r>
      <w:r w:rsidR="001171A9" w:rsidRPr="005956B8">
        <w:t>has recently been given responsibility for the SPARK database</w:t>
      </w:r>
      <w:r w:rsidR="001D3CF3">
        <w:t xml:space="preserve"> via the CO-ADD.</w:t>
      </w:r>
      <w:r w:rsidR="001171A9">
        <w:fldChar w:fldCharType="begin"/>
      </w:r>
      <w:r w:rsidR="0035247E">
        <w:instrText xml:space="preserve"> ADDIN EN.CITE &lt;EndNote&gt;&lt;Cite&gt;&lt;Author&gt;PEW&lt;/Author&gt;&lt;Year&gt;2021&lt;/Year&gt;&lt;RecNum&gt;155&lt;/RecNum&gt;&lt;DisplayText&gt;&lt;style face="superscript"&gt;160&lt;/style&gt;&lt;/DisplayText&gt;&lt;record&gt;&lt;rec-number&gt;155&lt;/rec-number&gt;&lt;foreign-keys&gt;&lt;key app="EN" db-id="zstzed00p9xv56e9wpgp0d0tpsd09zr50rtp" timestamp="1667459365"&gt;155&lt;/key&gt;&lt;/foreign-keys&gt;&lt;ref-type name="Web Page"&gt;12&lt;/ref-type&gt;&lt;contributors&gt;&lt;authors&gt;&lt;author&gt;PEW&lt;/author&gt;&lt;/authors&gt;&lt;/contributors&gt;&lt;titles&gt;&lt;title&gt;The Shared Platform for Antibiotic Research and Knowledge (SPARK)&lt;/title&gt;&lt;/titles&gt;&lt;dates&gt;&lt;year&gt;2021&lt;/year&gt;&lt;/dates&gt;&lt;urls&gt;&lt;related-urls&gt;&lt;url&gt;https://www.pewtrusts.org/en/research-and-analysis/articles/2018/09/21/the-shared-platform-for-antibiotic-research-and-knowledge&lt;/url&gt;&lt;/related-urls&gt;&lt;/urls&gt;&lt;custom2&gt;3 November 2022&lt;/custom2&gt;&lt;/record&gt;&lt;/Cite&gt;&lt;/EndNote&gt;</w:instrText>
      </w:r>
      <w:r w:rsidR="001171A9">
        <w:fldChar w:fldCharType="separate"/>
      </w:r>
      <w:r w:rsidR="0035247E" w:rsidRPr="0035247E">
        <w:rPr>
          <w:noProof/>
          <w:vertAlign w:val="superscript"/>
        </w:rPr>
        <w:t>160</w:t>
      </w:r>
      <w:r w:rsidR="001171A9">
        <w:fldChar w:fldCharType="end"/>
      </w:r>
      <w:r w:rsidR="001171A9" w:rsidRPr="005956B8">
        <w:t xml:space="preserve"> </w:t>
      </w:r>
      <w:r w:rsidR="001171A9">
        <w:rPr>
          <w:bCs/>
        </w:rPr>
        <w:t>This platform</w:t>
      </w:r>
      <w:r w:rsidR="001171A9" w:rsidRPr="005956B8">
        <w:t xml:space="preserve"> integrates chemical and biological data</w:t>
      </w:r>
      <w:r w:rsidR="001171A9">
        <w:t xml:space="preserve">, </w:t>
      </w:r>
      <w:r w:rsidR="001171A9" w:rsidRPr="005956B8">
        <w:t>including published and unpublished industry data</w:t>
      </w:r>
      <w:r w:rsidR="001171A9">
        <w:t xml:space="preserve"> and </w:t>
      </w:r>
      <w:r w:rsidR="001171A9" w:rsidRPr="005956B8">
        <w:t>negative results</w:t>
      </w:r>
      <w:r w:rsidR="001171A9">
        <w:t>, and is used</w:t>
      </w:r>
      <w:r w:rsidR="001171A9" w:rsidRPr="00386550">
        <w:t xml:space="preserve"> to understand how molecules penetrate the Gram-negative bacterial cell</w:t>
      </w:r>
      <w:r w:rsidR="001171A9">
        <w:t xml:space="preserve">. It is a valuable resource </w:t>
      </w:r>
      <w:r w:rsidR="001171A9" w:rsidRPr="005956B8">
        <w:t>that can be used to facilitate drug</w:t>
      </w:r>
      <w:r w:rsidR="008422EE">
        <w:t>-</w:t>
      </w:r>
      <w:r w:rsidR="001171A9" w:rsidRPr="005956B8">
        <w:t>design</w:t>
      </w:r>
      <w:r w:rsidR="001171A9">
        <w:t xml:space="preserve"> research in Australia, with potential applications for artificial intelligence and machine</w:t>
      </w:r>
      <w:r w:rsidR="008422EE">
        <w:t>-</w:t>
      </w:r>
      <w:r w:rsidR="001171A9">
        <w:t>learning methods in the future</w:t>
      </w:r>
      <w:r w:rsidR="001171A9" w:rsidRPr="005956B8">
        <w:t>.</w:t>
      </w:r>
    </w:p>
    <w:p w14:paraId="0EED23AC" w14:textId="176AAB16" w:rsidR="001171A9" w:rsidRPr="00A217C2" w:rsidRDefault="001171A9" w:rsidP="007D73A2">
      <w:pPr>
        <w:pStyle w:val="Heading2"/>
        <w:spacing w:after="160"/>
      </w:pPr>
      <w:bookmarkStart w:id="115" w:name="_Toc177121733"/>
      <w:bookmarkStart w:id="116" w:name="_Hlk120787064"/>
      <w:r>
        <w:t>Barriers, challenges and possible solutions to AMR R&amp;D in Australia</w:t>
      </w:r>
      <w:bookmarkEnd w:id="115"/>
      <w:r>
        <w:t xml:space="preserve"> </w:t>
      </w:r>
    </w:p>
    <w:bookmarkEnd w:id="114"/>
    <w:bookmarkEnd w:id="116"/>
    <w:p w14:paraId="3A7E23D9" w14:textId="2916D891" w:rsidR="008E438E" w:rsidRDefault="008E438E" w:rsidP="008E438E">
      <w:pPr>
        <w:pStyle w:val="Heading3"/>
        <w:spacing w:after="160"/>
      </w:pPr>
      <w:r>
        <w:t>Funding considerations</w:t>
      </w:r>
    </w:p>
    <w:p w14:paraId="2D0B3E91" w14:textId="2B3C4D43" w:rsidR="00901677" w:rsidRDefault="00901677" w:rsidP="00901677">
      <w:pPr>
        <w:spacing w:before="40"/>
      </w:pPr>
      <w:r>
        <w:t xml:space="preserve">Access to R&amp;D funding is a challenge not only for AMR, but for research in Australia more broadly. </w:t>
      </w:r>
      <w:r w:rsidRPr="00E45E40">
        <w:t>Australia’s gross domestic expenditure on R&amp;D is low by global standards, equating to 1.8% of GDP in 2019 relative to the OECD average of 2.5%.</w:t>
      </w:r>
      <w:r w:rsidR="00C13C85">
        <w:fldChar w:fldCharType="begin"/>
      </w:r>
      <w:r w:rsidR="0035247E">
        <w:instrText xml:space="preserve"> ADDIN EN.CITE &lt;EndNote&gt;&lt;Cite&gt;&lt;Author&gt;OECD&lt;/Author&gt;&lt;Year&gt;2021&lt;/Year&gt;&lt;RecNum&gt;163&lt;/RecNum&gt;&lt;DisplayText&gt;&lt;style face="superscript"&gt;161&lt;/style&gt;&lt;/DisplayText&gt;&lt;record&gt;&lt;rec-number&gt;163&lt;/rec-number&gt;&lt;foreign-keys&gt;&lt;key app="EN" db-id="zstzed00p9xv56e9wpgp0d0tpsd09zr50rtp" timestamp="1667786604"&gt;163&lt;/key&gt;&lt;/foreign-keys&gt;&lt;ref-type name="Dataset"&gt;59&lt;/ref-type&gt;&lt;contributors&gt;&lt;authors&gt;&lt;author&gt;OECD&lt;/author&gt;&lt;/authors&gt;&lt;secondary-authors&gt;&lt;author&gt;Organisation for Economic Co-Operation and Development&lt;/author&gt;&lt;/secondary-authors&gt;&lt;/contributors&gt;&lt;titles&gt;&lt;title&gt;Gross domestic spending on R&amp;amp;D&lt;/title&gt;&lt;/titles&gt;&lt;dates&gt;&lt;year&gt;2021&lt;/year&gt;&lt;/dates&gt;&lt;pub-location&gt;Paris, France&lt;/pub-location&gt;&lt;urls&gt;&lt;/urls&gt;&lt;/record&gt;&lt;/Cite&gt;&lt;/EndNote&gt;</w:instrText>
      </w:r>
      <w:r w:rsidR="00C13C85">
        <w:fldChar w:fldCharType="separate"/>
      </w:r>
      <w:r w:rsidR="0035247E" w:rsidRPr="0035247E">
        <w:rPr>
          <w:noProof/>
          <w:vertAlign w:val="superscript"/>
        </w:rPr>
        <w:t>161</w:t>
      </w:r>
      <w:r w:rsidR="00C13C85">
        <w:fldChar w:fldCharType="end"/>
      </w:r>
      <w:r w:rsidRPr="00E45E40">
        <w:t xml:space="preserve"> </w:t>
      </w:r>
      <w:r w:rsidR="009B6C8F">
        <w:t>Australia’s R&amp;D</w:t>
      </w:r>
      <w:r w:rsidRPr="00E45E40">
        <w:t xml:space="preserve"> share of GDP has been </w:t>
      </w:r>
      <w:r w:rsidR="008422EE">
        <w:t xml:space="preserve">in </w:t>
      </w:r>
      <w:r w:rsidRPr="00E45E40">
        <w:t>decline, down from its most recent peak of 2.2% of GDP in 2008</w:t>
      </w:r>
      <w:r w:rsidR="008422EE">
        <w:t>,</w:t>
      </w:r>
      <w:r w:rsidRPr="00E45E40">
        <w:t xml:space="preserve"> over the past decades.</w:t>
      </w:r>
      <w:r w:rsidR="00C13C85">
        <w:fldChar w:fldCharType="begin"/>
      </w:r>
      <w:r w:rsidR="0035247E">
        <w:instrText xml:space="preserve"> ADDIN EN.CITE &lt;EndNote&gt;&lt;Cite&gt;&lt;Author&gt;OECD&lt;/Author&gt;&lt;Year&gt;2021&lt;/Year&gt;&lt;RecNum&gt;163&lt;/RecNum&gt;&lt;DisplayText&gt;&lt;style face="superscript"&gt;161&lt;/style&gt;&lt;/DisplayText&gt;&lt;record&gt;&lt;rec-number&gt;163&lt;/rec-number&gt;&lt;foreign-keys&gt;&lt;key app="EN" db-id="zstzed00p9xv56e9wpgp0d0tpsd09zr50rtp" timestamp="1667786604"&gt;163&lt;/key&gt;&lt;/foreign-keys&gt;&lt;ref-type name="Dataset"&gt;59&lt;/ref-type&gt;&lt;contributors&gt;&lt;authors&gt;&lt;author&gt;OECD&lt;/author&gt;&lt;/authors&gt;&lt;secondary-authors&gt;&lt;author&gt;Organisation for Economic Co-Operation and Development&lt;/author&gt;&lt;/secondary-authors&gt;&lt;/contributors&gt;&lt;titles&gt;&lt;title&gt;Gross domestic spending on R&amp;amp;D&lt;/title&gt;&lt;/titles&gt;&lt;dates&gt;&lt;year&gt;2021&lt;/year&gt;&lt;/dates&gt;&lt;pub-location&gt;Paris, France&lt;/pub-location&gt;&lt;urls&gt;&lt;/urls&gt;&lt;/record&gt;&lt;/Cite&gt;&lt;/EndNote&gt;</w:instrText>
      </w:r>
      <w:r w:rsidR="00C13C85">
        <w:fldChar w:fldCharType="separate"/>
      </w:r>
      <w:r w:rsidR="0035247E" w:rsidRPr="0035247E">
        <w:rPr>
          <w:noProof/>
          <w:vertAlign w:val="superscript"/>
        </w:rPr>
        <w:t>161</w:t>
      </w:r>
      <w:r w:rsidR="00C13C85">
        <w:fldChar w:fldCharType="end"/>
      </w:r>
      <w:r>
        <w:t xml:space="preserve"> Th</w:t>
      </w:r>
      <w:r w:rsidR="008422EE">
        <w:t>is</w:t>
      </w:r>
      <w:r>
        <w:t xml:space="preserve"> national trend stand</w:t>
      </w:r>
      <w:r w:rsidR="008422EE">
        <w:t>s</w:t>
      </w:r>
      <w:r>
        <w:t xml:space="preserve"> in contrast to what is observed globally, with the OECD average instead </w:t>
      </w:r>
      <w:r w:rsidRPr="00EC1756">
        <w:t>increasing</w:t>
      </w:r>
      <w:r>
        <w:t xml:space="preserve"> from 2.2% of GDP spent in 2008 </w:t>
      </w:r>
      <w:r w:rsidR="00392874">
        <w:t>to</w:t>
      </w:r>
      <w:r w:rsidR="00FA5307">
        <w:t xml:space="preserve"> </w:t>
      </w:r>
      <w:r>
        <w:lastRenderedPageBreak/>
        <w:t>2.</w:t>
      </w:r>
      <w:r w:rsidR="003F727A">
        <w:t>7</w:t>
      </w:r>
      <w:r>
        <w:t>% in 2020.</w:t>
      </w:r>
      <w:r w:rsidR="00C13C85">
        <w:fldChar w:fldCharType="begin"/>
      </w:r>
      <w:r w:rsidR="0035247E">
        <w:instrText xml:space="preserve"> ADDIN EN.CITE &lt;EndNote&gt;&lt;Cite&gt;&lt;Author&gt;OECD&lt;/Author&gt;&lt;Year&gt;2021&lt;/Year&gt;&lt;RecNum&gt;163&lt;/RecNum&gt;&lt;DisplayText&gt;&lt;style face="superscript"&gt;161&lt;/style&gt;&lt;/DisplayText&gt;&lt;record&gt;&lt;rec-number&gt;163&lt;/rec-number&gt;&lt;foreign-keys&gt;&lt;key app="EN" db-id="zstzed00p9xv56e9wpgp0d0tpsd09zr50rtp" timestamp="1667786604"&gt;163&lt;/key&gt;&lt;/foreign-keys&gt;&lt;ref-type name="Dataset"&gt;59&lt;/ref-type&gt;&lt;contributors&gt;&lt;authors&gt;&lt;author&gt;OECD&lt;/author&gt;&lt;/authors&gt;&lt;secondary-authors&gt;&lt;author&gt;Organisation for Economic Co-Operation and Development&lt;/author&gt;&lt;/secondary-authors&gt;&lt;/contributors&gt;&lt;titles&gt;&lt;title&gt;Gross domestic spending on R&amp;amp;D&lt;/title&gt;&lt;/titles&gt;&lt;dates&gt;&lt;year&gt;2021&lt;/year&gt;&lt;/dates&gt;&lt;pub-location&gt;Paris, France&lt;/pub-location&gt;&lt;urls&gt;&lt;/urls&gt;&lt;/record&gt;&lt;/Cite&gt;&lt;/EndNote&gt;</w:instrText>
      </w:r>
      <w:r w:rsidR="00C13C85">
        <w:fldChar w:fldCharType="separate"/>
      </w:r>
      <w:r w:rsidR="0035247E" w:rsidRPr="0035247E">
        <w:rPr>
          <w:noProof/>
          <w:vertAlign w:val="superscript"/>
        </w:rPr>
        <w:t>161</w:t>
      </w:r>
      <w:r w:rsidR="00C13C85">
        <w:fldChar w:fldCharType="end"/>
      </w:r>
      <w:r>
        <w:t xml:space="preserve"> Investment in R&amp;D is critical in helping to fuel future scientific discoveries and the development of new solutions.</w:t>
      </w:r>
    </w:p>
    <w:p w14:paraId="227E953B" w14:textId="3FE9B531" w:rsidR="00CD1811" w:rsidRDefault="001171A9" w:rsidP="001171A9">
      <w:r>
        <w:t xml:space="preserve">From the </w:t>
      </w:r>
      <w:r w:rsidR="00FA5307">
        <w:t xml:space="preserve">AMR R&amp;D investment </w:t>
      </w:r>
      <w:r>
        <w:t xml:space="preserve">analysis presented in </w:t>
      </w:r>
      <w:r w:rsidR="003D6700">
        <w:t xml:space="preserve">Section </w:t>
      </w:r>
      <w:r w:rsidR="00F171B1">
        <w:t>1</w:t>
      </w:r>
      <w:r>
        <w:t xml:space="preserve">, we found that </w:t>
      </w:r>
      <w:r w:rsidR="00D67AAA">
        <w:t>approximately</w:t>
      </w:r>
      <w:r>
        <w:t xml:space="preserve"> 80% of AMR R&amp;D funding for Australian institutions comes from Australian Government sources (</w:t>
      </w:r>
      <w:r w:rsidR="7B0B5DD2">
        <w:t xml:space="preserve">primarily </w:t>
      </w:r>
      <w:r>
        <w:t xml:space="preserve">the NHMRC, ARC and MRFF). </w:t>
      </w:r>
      <w:r w:rsidR="00901677">
        <w:t xml:space="preserve">In addition </w:t>
      </w:r>
      <w:r w:rsidR="00515D04">
        <w:t>to</w:t>
      </w:r>
      <w:r w:rsidR="00901677">
        <w:t xml:space="preserve"> driving overall investment in R&amp;D, a</w:t>
      </w:r>
      <w:r>
        <w:t xml:space="preserve">ccessing a broader funding pool for AMR R&amp;D in Australia – including public, private and philanthropic funding sources – </w:t>
      </w:r>
      <w:r w:rsidR="00901677">
        <w:t xml:space="preserve">will also be critical in </w:t>
      </w:r>
      <w:r w:rsidR="00916597">
        <w:t xml:space="preserve">helping to fuel future efforts to </w:t>
      </w:r>
      <w:r>
        <w:t>tackle AMR</w:t>
      </w:r>
      <w:r w:rsidR="00A66B62">
        <w:t>. T</w:t>
      </w:r>
      <w:r>
        <w:t>his could be incentivised through regulatory, policy or legislative initiatives or other types of mechanisms</w:t>
      </w:r>
      <w:r w:rsidR="006D15F7">
        <w:t xml:space="preserve">, such as </w:t>
      </w:r>
      <w:r w:rsidR="00D31237" w:rsidRPr="00D31237">
        <w:t xml:space="preserve">environmental, social and governance </w:t>
      </w:r>
      <w:r w:rsidR="00D31237">
        <w:t>policies</w:t>
      </w:r>
      <w:r w:rsidR="0085428A">
        <w:t xml:space="preserve"> </w:t>
      </w:r>
      <w:r w:rsidR="00156FDC">
        <w:t>that are linked to R&amp;D investment</w:t>
      </w:r>
      <w:r w:rsidR="00F53F6F">
        <w:t xml:space="preserve">, or </w:t>
      </w:r>
      <w:r w:rsidR="00E8561A">
        <w:t xml:space="preserve">through </w:t>
      </w:r>
      <w:r w:rsidR="00B13CCD">
        <w:t>partnerships between the private and/or philanthropic sector around a core AMR need or challenge</w:t>
      </w:r>
      <w:r w:rsidR="004144E5">
        <w:t xml:space="preserve"> (similar to what has been established globally, see </w:t>
      </w:r>
      <w:r w:rsidR="00EE5E17">
        <w:fldChar w:fldCharType="begin"/>
      </w:r>
      <w:r w:rsidR="00EE5E17">
        <w:instrText xml:space="preserve"> REF _Ref118982367 \h </w:instrText>
      </w:r>
      <w:r w:rsidR="00EE5E17">
        <w:fldChar w:fldCharType="separate"/>
      </w:r>
      <w:r w:rsidR="00EE5E17">
        <w:t xml:space="preserve">Table </w:t>
      </w:r>
      <w:r w:rsidR="00EE5E17">
        <w:rPr>
          <w:noProof/>
        </w:rPr>
        <w:t>1</w:t>
      </w:r>
      <w:r w:rsidR="00EE5E17">
        <w:fldChar w:fldCharType="end"/>
      </w:r>
      <w:r w:rsidR="00EE5E17">
        <w:t>)</w:t>
      </w:r>
      <w:r w:rsidR="00B13CCD">
        <w:t>.</w:t>
      </w:r>
      <w:r w:rsidR="005A411A">
        <w:t xml:space="preserve"> </w:t>
      </w:r>
    </w:p>
    <w:p w14:paraId="32A0314B" w14:textId="3988B9F0" w:rsidR="000C35C5" w:rsidRDefault="001171A9" w:rsidP="001171A9">
      <w:r>
        <w:t>Whilst there is an ongoing need for basic research in AMR</w:t>
      </w:r>
      <w:r w:rsidR="000F1A65">
        <w:t xml:space="preserve"> to fill fundamental knowledge gaps</w:t>
      </w:r>
      <w:r>
        <w:t>, 35% of AMR funding in Australia is</w:t>
      </w:r>
      <w:r w:rsidR="006743FD">
        <w:t xml:space="preserve"> currently</w:t>
      </w:r>
      <w:r>
        <w:t xml:space="preserve"> focused on fundamental aspects of particular diseases, including immune response, disease pathogenesis and </w:t>
      </w:r>
      <w:r w:rsidR="00B92590">
        <w:t xml:space="preserve">the </w:t>
      </w:r>
      <w:r>
        <w:t xml:space="preserve">biology </w:t>
      </w:r>
      <w:r w:rsidR="005F1C5A">
        <w:t xml:space="preserve">and epidemiology </w:t>
      </w:r>
      <w:r>
        <w:t xml:space="preserve">of individual pathogens. </w:t>
      </w:r>
      <w:r w:rsidR="00D10CA2">
        <w:t xml:space="preserve">While </w:t>
      </w:r>
      <w:r w:rsidR="007B02DF">
        <w:t xml:space="preserve">investment in basic research will still be needed to fill existing knowledge gaps, diversifying </w:t>
      </w:r>
      <w:r w:rsidR="008A2904">
        <w:t>funding towards</w:t>
      </w:r>
      <w:r>
        <w:t xml:space="preserve"> R&amp;D for solutions that </w:t>
      </w:r>
      <w:r w:rsidR="00497ACD">
        <w:t xml:space="preserve">are closer to </w:t>
      </w:r>
      <w:r w:rsidR="00082C43">
        <w:t>market and</w:t>
      </w:r>
      <w:r w:rsidR="004862E2">
        <w:t xml:space="preserve"> that</w:t>
      </w:r>
      <w:r w:rsidR="00082C43">
        <w:t xml:space="preserve"> </w:t>
      </w:r>
      <w:r>
        <w:t xml:space="preserve">immediately and tangibly benefit AMR stakeholders could promote </w:t>
      </w:r>
      <w:r w:rsidR="001C5A81">
        <w:t xml:space="preserve">the benefit of </w:t>
      </w:r>
      <w:r>
        <w:t>investment in</w:t>
      </w:r>
      <w:r w:rsidR="001C5A81">
        <w:t xml:space="preserve"> AMR solutions </w:t>
      </w:r>
      <w:r w:rsidR="00EB6AB3">
        <w:t>to industry and the not-for-profit sector</w:t>
      </w:r>
      <w:r>
        <w:t>.</w:t>
      </w:r>
      <w:r w:rsidRPr="00E727CE">
        <w:t xml:space="preserve"> </w:t>
      </w:r>
    </w:p>
    <w:p w14:paraId="327B8CEC" w14:textId="398B34DB" w:rsidR="001171A9" w:rsidRDefault="001171A9" w:rsidP="001171A9">
      <w:r>
        <w:t>In the</w:t>
      </w:r>
      <w:r w:rsidR="00514F9B">
        <w:t>ir 2022</w:t>
      </w:r>
      <w:r>
        <w:t xml:space="preserve"> AMR R&amp;D capability audit, </w:t>
      </w:r>
      <w:r w:rsidRPr="00EF4CB6">
        <w:t>DMTC and Biointelect</w:t>
      </w:r>
      <w:r>
        <w:t xml:space="preserve"> noted several funding and financial incentive mechanisms that could help to </w:t>
      </w:r>
      <w:r w:rsidRPr="003C26F0">
        <w:t>stimulate</w:t>
      </w:r>
      <w:r>
        <w:t xml:space="preserve"> future</w:t>
      </w:r>
      <w:r w:rsidRPr="003C26F0">
        <w:t xml:space="preserve"> AMR R&amp;D in Australia</w:t>
      </w:r>
      <w:r w:rsidR="00514F9B">
        <w:t xml:space="preserve"> (unpublished report)</w:t>
      </w:r>
      <w:r>
        <w:t xml:space="preserve">. These suggestions included developing </w:t>
      </w:r>
      <w:r w:rsidRPr="003C26F0">
        <w:t xml:space="preserve">a </w:t>
      </w:r>
      <w:r>
        <w:t xml:space="preserve">dedicated </w:t>
      </w:r>
      <w:r w:rsidRPr="003C26F0">
        <w:t>funding scheme for SMEs</w:t>
      </w:r>
      <w:r w:rsidR="005E6890">
        <w:t xml:space="preserve"> conducting AMR R&amp;D</w:t>
      </w:r>
      <w:r>
        <w:t xml:space="preserve"> and </w:t>
      </w:r>
      <w:r w:rsidRPr="003C26F0">
        <w:t>a scheme dedicated to bridging the gap between basic research and the later stages of development</w:t>
      </w:r>
      <w:r w:rsidR="007617CD">
        <w:t>,</w:t>
      </w:r>
      <w:r w:rsidRPr="003C26F0">
        <w:t xml:space="preserve"> </w:t>
      </w:r>
      <w:r w:rsidR="007617CD">
        <w:t>including</w:t>
      </w:r>
      <w:r w:rsidRPr="003C26F0">
        <w:t xml:space="preserve"> clinical trials and manufacturing. </w:t>
      </w:r>
      <w:r w:rsidR="00514F9B">
        <w:t>Other i</w:t>
      </w:r>
      <w:r w:rsidR="00724484">
        <w:t>ssue-</w:t>
      </w:r>
      <w:r>
        <w:t>specific funding considerations for AMR R&amp;D in Australia are discussed in the following sections.</w:t>
      </w:r>
    </w:p>
    <w:p w14:paraId="48DA07F6" w14:textId="2235D78B" w:rsidR="001171A9" w:rsidRPr="0082360C" w:rsidRDefault="003F78FC" w:rsidP="001171A9">
      <w:pPr>
        <w:pStyle w:val="Heading4"/>
      </w:pPr>
      <w:r>
        <w:t>Investment beyond</w:t>
      </w:r>
      <w:r w:rsidR="001171A9" w:rsidRPr="0082360C">
        <w:t xml:space="preserve"> human health</w:t>
      </w:r>
    </w:p>
    <w:p w14:paraId="6F70341E" w14:textId="57EA8584" w:rsidR="001171A9" w:rsidRPr="00B57ADC" w:rsidRDefault="001171A9" w:rsidP="001171A9">
      <w:pPr>
        <w:pStyle w:val="BodyText"/>
        <w:rPr>
          <w:rFonts w:cs="Cambria"/>
        </w:rPr>
      </w:pPr>
      <w:r>
        <w:t xml:space="preserve">Despite the strong focus of One Health approaches in most AMR stewardship and strategy documents in Australia, our funding analysis found that 17% of AMR R&amp;D funding in Australia allocated over the past seven years </w:t>
      </w:r>
      <w:r w:rsidR="003B380E">
        <w:t>was focused on</w:t>
      </w:r>
      <w:r>
        <w:t xml:space="preserve"> One Health projects. The majority of funding was dedicated to the human health sector (76%), reflecting the current concentration of AMR R&amp;D activities in AMR in humans. While the funding </w:t>
      </w:r>
      <w:r w:rsidR="00F60243">
        <w:t xml:space="preserve">associated with AMR R&amp;D </w:t>
      </w:r>
      <w:r w:rsidR="00E04EEA">
        <w:t>in some sectors might be underrepresented in this analysis</w:t>
      </w:r>
      <w:r w:rsidR="000C1D2E">
        <w:t>,</w:t>
      </w:r>
      <w:r w:rsidR="00E04EEA">
        <w:t xml:space="preserve"> as funding </w:t>
      </w:r>
      <w:r w:rsidR="000C1D2E">
        <w:t xml:space="preserve">may </w:t>
      </w:r>
      <w:r w:rsidR="00E04EEA">
        <w:t xml:space="preserve">come from private sources, </w:t>
      </w:r>
      <w:r w:rsidR="00A96D27">
        <w:t xml:space="preserve">this </w:t>
      </w:r>
      <w:r w:rsidR="009C480F">
        <w:t>pattern of results</w:t>
      </w:r>
      <w:r w:rsidR="00A96D27">
        <w:t xml:space="preserve"> reflected stakeholders</w:t>
      </w:r>
      <w:r w:rsidR="009C480F">
        <w:t>’</w:t>
      </w:r>
      <w:r w:rsidR="00A96D27">
        <w:t xml:space="preserve"> perspectives </w:t>
      </w:r>
      <w:r w:rsidR="00CC7199">
        <w:t xml:space="preserve">of </w:t>
      </w:r>
      <w:r w:rsidR="00A96D27">
        <w:t xml:space="preserve">the current </w:t>
      </w:r>
      <w:r w:rsidR="009F0A40">
        <w:t>funding distribution</w:t>
      </w:r>
      <w:r w:rsidR="009C480F">
        <w:t>.</w:t>
      </w:r>
    </w:p>
    <w:p w14:paraId="28AEE632" w14:textId="1750B73B" w:rsidR="001171A9" w:rsidRPr="00316687" w:rsidRDefault="003F7D3F" w:rsidP="001171A9">
      <w:pPr>
        <w:pStyle w:val="BodyText"/>
      </w:pPr>
      <w:r>
        <w:t xml:space="preserve">The concentration of Australia’s One Health funding for AMR projects in overseas funding sources could pose another potential </w:t>
      </w:r>
      <w:r w:rsidR="00B71671">
        <w:t>challenge</w:t>
      </w:r>
      <w:r>
        <w:t xml:space="preserve">. </w:t>
      </w:r>
      <w:r w:rsidR="007B7F0E">
        <w:t xml:space="preserve">Much of Australia’s </w:t>
      </w:r>
      <w:r w:rsidR="00A073E5">
        <w:t xml:space="preserve">AMR R&amp;D funding for One Health projects comes from </w:t>
      </w:r>
      <w:r w:rsidR="00866043">
        <w:t xml:space="preserve">a single international funder, </w:t>
      </w:r>
      <w:r>
        <w:t xml:space="preserve">the Fleming Fund, </w:t>
      </w:r>
      <w:r w:rsidR="00866043">
        <w:t>which made</w:t>
      </w:r>
      <w:r>
        <w:t xml:space="preserve"> up </w:t>
      </w:r>
      <w:r w:rsidR="00AE401F">
        <w:t xml:space="preserve">76% </w:t>
      </w:r>
      <w:r>
        <w:t xml:space="preserve">of One Health AMR R&amp;D funding </w:t>
      </w:r>
      <w:r w:rsidR="00AE401F">
        <w:t>over the past seven years</w:t>
      </w:r>
      <w:r>
        <w:t>.</w:t>
      </w:r>
      <w:r w:rsidR="00BD4164">
        <w:t xml:space="preserve"> </w:t>
      </w:r>
      <w:r w:rsidR="78FCBE7B">
        <w:t xml:space="preserve">All sectors are reservoirs of </w:t>
      </w:r>
      <w:r w:rsidR="000074CC">
        <w:t>AMR,</w:t>
      </w:r>
      <w:r w:rsidR="78FCBE7B">
        <w:t xml:space="preserve"> and a One Health approach requires action within and across all sectors to prevent and manage the threat of AMR before it manifests as disease.</w:t>
      </w:r>
      <w:r w:rsidR="008B093C">
        <w:t xml:space="preserve"> </w:t>
      </w:r>
      <w:r w:rsidR="001171A9" w:rsidRPr="00316687">
        <w:t xml:space="preserve">Experts </w:t>
      </w:r>
      <w:r w:rsidR="008B093C">
        <w:t xml:space="preserve">consulted in this project </w:t>
      </w:r>
      <w:r w:rsidR="001171A9" w:rsidRPr="00316687">
        <w:t xml:space="preserve">acknowledged </w:t>
      </w:r>
      <w:r w:rsidR="008B093C">
        <w:t>the value of</w:t>
      </w:r>
      <w:r w:rsidR="00F373CA">
        <w:t xml:space="preserve"> dedicated</w:t>
      </w:r>
      <w:r w:rsidR="008B093C">
        <w:t xml:space="preserve"> </w:t>
      </w:r>
      <w:r w:rsidR="001C03AA">
        <w:t xml:space="preserve">national </w:t>
      </w:r>
      <w:r w:rsidR="008B093C">
        <w:t xml:space="preserve">funding </w:t>
      </w:r>
      <w:r w:rsidR="00347D2E">
        <w:t xml:space="preserve">opportunities </w:t>
      </w:r>
      <w:r w:rsidR="00F373CA" w:rsidRPr="00316687">
        <w:t>that</w:t>
      </w:r>
      <w:r w:rsidR="001171A9" w:rsidRPr="00316687">
        <w:t xml:space="preserve"> encourage </w:t>
      </w:r>
      <w:r w:rsidR="006C6D28">
        <w:t>researchers</w:t>
      </w:r>
      <w:r w:rsidR="006C6D28" w:rsidRPr="00316687">
        <w:t xml:space="preserve"> </w:t>
      </w:r>
      <w:r w:rsidR="001171A9" w:rsidRPr="00316687">
        <w:t xml:space="preserve">to </w:t>
      </w:r>
      <w:r w:rsidR="006C6D28">
        <w:t>unite</w:t>
      </w:r>
      <w:r w:rsidR="006C6D28" w:rsidRPr="00316687">
        <w:t xml:space="preserve"> </w:t>
      </w:r>
      <w:r w:rsidR="009B0226">
        <w:t>across sectors and di</w:t>
      </w:r>
      <w:r w:rsidR="00F373CA">
        <w:t>scip</w:t>
      </w:r>
      <w:r w:rsidR="009B0226">
        <w:t>lines under a One Health approach</w:t>
      </w:r>
      <w:r w:rsidR="001171A9" w:rsidRPr="00316687">
        <w:t>.</w:t>
      </w:r>
    </w:p>
    <w:p w14:paraId="71D64066" w14:textId="31C7C59F" w:rsidR="008E438E" w:rsidRPr="00894FD5" w:rsidRDefault="00226CA0" w:rsidP="008E438E">
      <w:pPr>
        <w:pStyle w:val="Heading4"/>
      </w:pPr>
      <w:r>
        <w:t xml:space="preserve">Incentives for </w:t>
      </w:r>
      <w:r w:rsidR="008E438E">
        <w:t xml:space="preserve">new </w:t>
      </w:r>
      <w:r>
        <w:t>antimicrobial</w:t>
      </w:r>
      <w:r w:rsidR="008E438E">
        <w:t xml:space="preserve"> development</w:t>
      </w:r>
    </w:p>
    <w:p w14:paraId="437185BC" w14:textId="0B3348E7" w:rsidR="008E438E" w:rsidRDefault="008E438E" w:rsidP="008E438E">
      <w:pPr>
        <w:spacing w:before="40"/>
      </w:pPr>
      <w:r>
        <w:rPr>
          <w:shd w:val="clear" w:color="auto" w:fill="FFFFFF"/>
        </w:rPr>
        <w:t xml:space="preserve">Whilst global and national guidelines and strategic initiatives acknowledge </w:t>
      </w:r>
      <w:r w:rsidRPr="004679EE">
        <w:rPr>
          <w:shd w:val="clear" w:color="auto" w:fill="FFFFFF"/>
        </w:rPr>
        <w:t xml:space="preserve">a demand </w:t>
      </w:r>
      <w:r>
        <w:rPr>
          <w:shd w:val="clear" w:color="auto" w:fill="FFFFFF"/>
        </w:rPr>
        <w:t>for new</w:t>
      </w:r>
      <w:r w:rsidRPr="004679EE">
        <w:rPr>
          <w:shd w:val="clear" w:color="auto" w:fill="FFFFFF"/>
        </w:rPr>
        <w:t xml:space="preserve"> antibiotics</w:t>
      </w:r>
      <w:r>
        <w:rPr>
          <w:shd w:val="clear" w:color="auto" w:fill="FFFFFF"/>
        </w:rPr>
        <w:t xml:space="preserve"> and antifungals, </w:t>
      </w:r>
      <w:r>
        <w:t xml:space="preserve">the financial challenges surrounding their development have been widely </w:t>
      </w:r>
      <w:r w:rsidR="008C0E0F">
        <w:t>recognised</w:t>
      </w:r>
      <w:r>
        <w:t>.</w:t>
      </w:r>
      <w:r w:rsidRPr="008716BD">
        <w:rPr>
          <w:vertAlign w:val="superscript"/>
        </w:rPr>
        <w:fldChar w:fldCharType="begin"/>
      </w:r>
      <w:r w:rsidR="00ED1461">
        <w:rPr>
          <w:vertAlign w:val="superscript"/>
        </w:rPr>
        <w:instrText xml:space="preserve"> ADDIN EN.CITE &lt;EndNote&gt;&lt;Cite&gt;&lt;Author&gt;JPIAMR&lt;/Author&gt;&lt;Year&gt;2021&lt;/Year&gt;&lt;RecNum&gt;61&lt;/RecNum&gt;&lt;DisplayText&gt;&lt;style face="superscript"&gt;41&lt;/style&gt;&lt;/DisplayText&gt;&lt;record&gt;&lt;rec-number&gt;61&lt;/rec-number&gt;&lt;foreign-keys&gt;&lt;key app="EN" db-id="zstzed00p9xv56e9wpgp0d0tpsd09zr50rtp" timestamp="1663041793"&gt;61&lt;/key&gt;&lt;/foreign-keys&gt;&lt;ref-type name="Report"&gt;27&lt;/ref-type&gt;&lt;contributors&gt;&lt;authors&gt;&lt;author&gt;JPIAMR&lt;/author&gt;&lt;/authors&gt;&lt;tertiary-authors&gt;&lt;author&gt;Joint Programming Initiative on Antimicrobial Resistance,&lt;/author&gt;&lt;/tertiary-authors&gt;&lt;/contributors&gt;&lt;titles&gt;&lt;title&gt;Strategic Research and Innovation Agenda on Antimicrobial Resistance&lt;/title&gt;&lt;/titles&gt;&lt;dates&gt;&lt;year&gt;2021&lt;/year&gt;&lt;/dates&gt;&lt;pub-location&gt;Stockholm, Sweden&lt;/pub-location&gt;&lt;publisher&gt;Joint Programming Initiative on Antimicrobial Resistance,&lt;/publisher&gt;&lt;urls&gt;&lt;/urls&gt;&lt;/record&gt;&lt;/Cite&gt;&lt;/EndNote&gt;</w:instrText>
      </w:r>
      <w:r w:rsidRPr="008716BD">
        <w:rPr>
          <w:vertAlign w:val="superscript"/>
        </w:rPr>
        <w:fldChar w:fldCharType="separate"/>
      </w:r>
      <w:r w:rsidR="008C285B">
        <w:rPr>
          <w:noProof/>
          <w:vertAlign w:val="superscript"/>
        </w:rPr>
        <w:t>41</w:t>
      </w:r>
      <w:r w:rsidRPr="008716BD">
        <w:rPr>
          <w:vertAlign w:val="superscript"/>
        </w:rPr>
        <w:fldChar w:fldCharType="end"/>
      </w:r>
      <w:r>
        <w:t xml:space="preserve"> </w:t>
      </w:r>
      <w:r w:rsidRPr="004679EE">
        <w:rPr>
          <w:shd w:val="clear" w:color="auto" w:fill="FFFFFF"/>
        </w:rPr>
        <w:t xml:space="preserve">A major hindrance </w:t>
      </w:r>
      <w:r>
        <w:rPr>
          <w:shd w:val="clear" w:color="auto" w:fill="FFFFFF"/>
        </w:rPr>
        <w:t>to</w:t>
      </w:r>
      <w:r w:rsidRPr="004679EE">
        <w:rPr>
          <w:shd w:val="clear" w:color="auto" w:fill="FFFFFF"/>
        </w:rPr>
        <w:t xml:space="preserve"> </w:t>
      </w:r>
      <w:r>
        <w:rPr>
          <w:shd w:val="clear" w:color="auto" w:fill="FFFFFF"/>
        </w:rPr>
        <w:t>commercial</w:t>
      </w:r>
      <w:r w:rsidR="008F3567">
        <w:rPr>
          <w:shd w:val="clear" w:color="auto" w:fill="FFFFFF"/>
        </w:rPr>
        <w:t>-</w:t>
      </w:r>
      <w:r>
        <w:rPr>
          <w:shd w:val="clear" w:color="auto" w:fill="FFFFFF"/>
        </w:rPr>
        <w:t>sector</w:t>
      </w:r>
      <w:r w:rsidRPr="004679EE">
        <w:rPr>
          <w:shd w:val="clear" w:color="auto" w:fill="FFFFFF"/>
        </w:rPr>
        <w:t xml:space="preserve"> support for new antimicrobial development is the low</w:t>
      </w:r>
      <w:r>
        <w:rPr>
          <w:shd w:val="clear" w:color="auto" w:fill="FFFFFF"/>
        </w:rPr>
        <w:t xml:space="preserve"> investment</w:t>
      </w:r>
      <w:r w:rsidRPr="004679EE">
        <w:rPr>
          <w:shd w:val="clear" w:color="auto" w:fill="FFFFFF"/>
        </w:rPr>
        <w:t xml:space="preserve"> return</w:t>
      </w:r>
      <w:r>
        <w:rPr>
          <w:shd w:val="clear" w:color="auto" w:fill="FFFFFF"/>
        </w:rPr>
        <w:t>.</w:t>
      </w:r>
      <w:r>
        <w:rPr>
          <w:shd w:val="clear" w:color="auto" w:fill="FFFFFF"/>
        </w:rPr>
        <w:fldChar w:fldCharType="begin"/>
      </w:r>
      <w:r w:rsidR="0035247E">
        <w:rPr>
          <w:shd w:val="clear" w:color="auto" w:fill="FFFFFF"/>
        </w:rPr>
        <w:instrText xml:space="preserve"> ADDIN EN.CITE &lt;EndNote&gt;&lt;Cite&gt;&lt;Author&gt;Towse&lt;/Author&gt;&lt;Year&gt;2017&lt;/Year&gt;&lt;RecNum&gt;244&lt;/RecNum&gt;&lt;DisplayText&gt;&lt;style face="superscript"&gt;162&lt;/style&gt;&lt;/DisplayText&gt;&lt;record&gt;&lt;rec-number&gt;244&lt;/rec-number&gt;&lt;foreign-keys&gt;&lt;key app="EN" db-id="zstzed00p9xv56e9wpgp0d0tpsd09zr50rtp" timestamp="1671416662"&gt;244&lt;/key&gt;&lt;/foreign-keys&gt;&lt;ref-type name="Journal Article"&gt;17&lt;/ref-type&gt;&lt;contributors&gt;&lt;authors&gt;&lt;author&gt;Towse, Adrian&lt;/author&gt;&lt;author&gt;Hoyle, Christopher K.&lt;/author&gt;&lt;author&gt;Goodall, Jonathan&lt;/author&gt;&lt;author&gt;Hirsch, Mark&lt;/author&gt;&lt;author&gt;Mestre-Ferrandiz, Jorge&lt;/author&gt;&lt;author&gt;Rex, John H.&lt;/author&gt;&lt;/authors&gt;&lt;/contributors&gt;&lt;titles&gt;&lt;title&gt;Time for a change in how new antibiotics are reimbursed: Development of an insurance framework for funding new antibiotics based on a policy of risk mitigation&lt;/title&gt;&lt;secondary-title&gt;Health Policy&lt;/secondary-title&gt;&lt;/titles&gt;&lt;periodical&gt;&lt;full-title&gt;Health Policy&lt;/full-title&gt;&lt;/periodical&gt;&lt;pages&gt;1025-1030&lt;/pages&gt;&lt;volume&gt;121&lt;/volume&gt;&lt;number&gt;10&lt;/number&gt;&lt;keywords&gt;&lt;keyword&gt;Healthcare-associated infection&lt;/keyword&gt;&lt;keyword&gt;Antibiotics&lt;/keyword&gt;&lt;keyword&gt;Healthcare system&lt;/keyword&gt;&lt;keyword&gt;Multidrug resistance (MDR) bacteria&lt;/keyword&gt;&lt;keyword&gt;Market dysfunction&lt;/keyword&gt;&lt;keyword&gt;Premium price model&lt;/keyword&gt;&lt;keyword&gt;Insurance model&lt;/keyword&gt;&lt;/keywords&gt;&lt;dates&gt;&lt;year&gt;2017&lt;/year&gt;&lt;pub-dates&gt;&lt;date&gt;2017/10/01/&lt;/date&gt;&lt;/pub-dates&gt;&lt;/dates&gt;&lt;isbn&gt;0168-8510&lt;/isbn&gt;&lt;urls&gt;&lt;related-urls&gt;&lt;url&gt;https://www.sciencedirect.com/science/article/pii/S0168851017302002&lt;/url&gt;&lt;/related-urls&gt;&lt;/urls&gt;&lt;electronic-resource-num&gt;https://doi.org/10.1016/j.healthpol.2017.07.011&lt;/electronic-resource-num&gt;&lt;/record&gt;&lt;/Cite&gt;&lt;/EndNote&gt;</w:instrText>
      </w:r>
      <w:r>
        <w:rPr>
          <w:shd w:val="clear" w:color="auto" w:fill="FFFFFF"/>
        </w:rPr>
        <w:fldChar w:fldCharType="separate"/>
      </w:r>
      <w:r w:rsidR="0035247E" w:rsidRPr="0035247E">
        <w:rPr>
          <w:noProof/>
          <w:shd w:val="clear" w:color="auto" w:fill="FFFFFF"/>
          <w:vertAlign w:val="superscript"/>
        </w:rPr>
        <w:t>162</w:t>
      </w:r>
      <w:r>
        <w:rPr>
          <w:shd w:val="clear" w:color="auto" w:fill="FFFFFF"/>
        </w:rPr>
        <w:fldChar w:fldCharType="end"/>
      </w:r>
      <w:r>
        <w:rPr>
          <w:shd w:val="clear" w:color="auto" w:fill="FFFFFF"/>
        </w:rPr>
        <w:t xml:space="preserve"> </w:t>
      </w:r>
      <w:r w:rsidRPr="0000630A">
        <w:t>The traditional pharmaceutical industry profit model is centred on volume-based sales</w:t>
      </w:r>
      <w:r w:rsidR="002876F9">
        <w:t>,</w:t>
      </w:r>
      <w:r w:rsidRPr="0000630A">
        <w:t xml:space="preserve"> whereas </w:t>
      </w:r>
      <w:r>
        <w:t xml:space="preserve">reducing the threat of AMR requires that </w:t>
      </w:r>
      <w:r w:rsidRPr="0000630A">
        <w:t xml:space="preserve">antimicrobials </w:t>
      </w:r>
      <w:r>
        <w:t xml:space="preserve">are </w:t>
      </w:r>
      <w:r w:rsidRPr="0000630A">
        <w:t>used sparingly</w:t>
      </w:r>
      <w:r w:rsidR="00EA144F">
        <w:t xml:space="preserve">. </w:t>
      </w:r>
      <w:r w:rsidR="00B7142C">
        <w:t>Exacerbating this</w:t>
      </w:r>
      <w:r w:rsidR="000531CB">
        <w:t>,</w:t>
      </w:r>
      <w:r w:rsidR="00B7142C">
        <w:t xml:space="preserve"> </w:t>
      </w:r>
      <w:r w:rsidR="00EA144F">
        <w:t>any</w:t>
      </w:r>
      <w:r>
        <w:t xml:space="preserve"> new </w:t>
      </w:r>
      <w:r>
        <w:lastRenderedPageBreak/>
        <w:t xml:space="preserve">antimicrobials, if effective against high-importance pathogens, would be reserved as last-line therapies which </w:t>
      </w:r>
      <w:r w:rsidR="006229EB">
        <w:t>contributes</w:t>
      </w:r>
      <w:r>
        <w:t xml:space="preserve"> to </w:t>
      </w:r>
      <w:r w:rsidR="0022169C">
        <w:t>low-volume</w:t>
      </w:r>
      <w:r>
        <w:t xml:space="preserve"> sales</w:t>
      </w:r>
      <w:r w:rsidRPr="0000630A">
        <w:t xml:space="preserve">. </w:t>
      </w:r>
    </w:p>
    <w:p w14:paraId="752460B9" w14:textId="2BB0CA6F" w:rsidR="008E438E" w:rsidRDefault="008E438E" w:rsidP="008E438E">
      <w:pPr>
        <w:spacing w:before="40"/>
      </w:pPr>
      <w:r>
        <w:t xml:space="preserve">Australia </w:t>
      </w:r>
      <w:r w:rsidR="00EA144F">
        <w:t>currently</w:t>
      </w:r>
      <w:r>
        <w:t xml:space="preserve"> imports </w:t>
      </w:r>
      <w:r w:rsidR="003C3A56">
        <w:t xml:space="preserve">the vast majority </w:t>
      </w:r>
      <w:r>
        <w:t>of its antimicrobial actives</w:t>
      </w:r>
      <w:r w:rsidR="00886C89">
        <w:t xml:space="preserve">, which </w:t>
      </w:r>
      <w:r w:rsidR="002506EE">
        <w:t xml:space="preserve">makes antimicrobial supply </w:t>
      </w:r>
      <w:r w:rsidR="00E257C2">
        <w:t>vulnerable</w:t>
      </w:r>
      <w:r>
        <w:t xml:space="preserve">. </w:t>
      </w:r>
      <w:r w:rsidR="00B62C1B">
        <w:t xml:space="preserve">While the analysis of AMR R&amp;D capabilities in Australia by </w:t>
      </w:r>
      <w:r w:rsidR="00D954EE">
        <w:t>DMTC</w:t>
      </w:r>
      <w:r w:rsidR="007E0547">
        <w:t xml:space="preserve"> and </w:t>
      </w:r>
      <w:r w:rsidR="007E0547" w:rsidRPr="00EF4CB6">
        <w:t>Biointelect</w:t>
      </w:r>
      <w:r w:rsidR="007E0547">
        <w:t xml:space="preserve"> </w:t>
      </w:r>
      <w:r w:rsidR="00B62C1B">
        <w:t xml:space="preserve">highlighted barriers around funding and the </w:t>
      </w:r>
      <w:r w:rsidR="00180DBC">
        <w:t>regulatory environment</w:t>
      </w:r>
      <w:r w:rsidR="00B62C1B">
        <w:t>, the d</w:t>
      </w:r>
      <w:r>
        <w:t xml:space="preserve">evelopment of new antimicrobials </w:t>
      </w:r>
      <w:r w:rsidR="003A4EDD">
        <w:t>in</w:t>
      </w:r>
      <w:r>
        <w:t xml:space="preserve"> Australia is </w:t>
      </w:r>
      <w:r w:rsidR="003A4EDD">
        <w:t xml:space="preserve">also </w:t>
      </w:r>
      <w:r>
        <w:t>limited by</w:t>
      </w:r>
      <w:r w:rsidRPr="0000630A">
        <w:t xml:space="preserve"> incomplete infrastructure</w:t>
      </w:r>
      <w:r>
        <w:t xml:space="preserve"> </w:t>
      </w:r>
      <w:r w:rsidRPr="0000630A">
        <w:t>and limited capabilities with respect to clinical trial design and generation of data to support regulatory review, particularly in the later phases.</w:t>
      </w:r>
      <w:r>
        <w:t xml:space="preserve"> </w:t>
      </w:r>
      <w:r w:rsidRPr="0000630A">
        <w:t>There is a need to assess how Australia can participate in the global development of antimicrobials, potentially supporting the early stages of development</w:t>
      </w:r>
      <w:r w:rsidR="00D62B7B">
        <w:t xml:space="preserve"> and leveraging international partners to </w:t>
      </w:r>
      <w:r w:rsidR="00C861A8">
        <w:t>fill</w:t>
      </w:r>
      <w:r w:rsidR="00D62B7B">
        <w:t xml:space="preserve"> later</w:t>
      </w:r>
      <w:r w:rsidR="00CE2B72">
        <w:t xml:space="preserve"> </w:t>
      </w:r>
      <w:r w:rsidR="00D62B7B">
        <w:t>stage capability gaps</w:t>
      </w:r>
      <w:r w:rsidRPr="005B2FA9">
        <w:t xml:space="preserve">. </w:t>
      </w:r>
    </w:p>
    <w:p w14:paraId="0F9F9AD6" w14:textId="6B42E5B4" w:rsidR="008E438E" w:rsidRPr="005B2FA9" w:rsidRDefault="008E438E" w:rsidP="008E438E">
      <w:pPr>
        <w:pStyle w:val="BodyText"/>
        <w:rPr>
          <w:color w:val="auto"/>
          <w:lang w:eastAsia="en-US"/>
        </w:rPr>
      </w:pPr>
      <w:r w:rsidRPr="005B2FA9">
        <w:rPr>
          <w:color w:val="auto"/>
        </w:rPr>
        <w:t xml:space="preserve">The AAMRNet has proposed establishing an AMR </w:t>
      </w:r>
      <w:r>
        <w:rPr>
          <w:color w:val="auto"/>
        </w:rPr>
        <w:t>incubator/a</w:t>
      </w:r>
      <w:r w:rsidRPr="005B2FA9">
        <w:rPr>
          <w:color w:val="auto"/>
        </w:rPr>
        <w:t xml:space="preserve">ccelerator in Australia </w:t>
      </w:r>
      <w:r w:rsidR="0014079E">
        <w:rPr>
          <w:color w:val="auto"/>
        </w:rPr>
        <w:t>modelled</w:t>
      </w:r>
      <w:r w:rsidR="00820601">
        <w:rPr>
          <w:color w:val="auto"/>
        </w:rPr>
        <w:t xml:space="preserve"> on systems like</w:t>
      </w:r>
      <w:r w:rsidR="007009A8">
        <w:rPr>
          <w:color w:val="auto"/>
        </w:rPr>
        <w:t xml:space="preserve"> the Incubator for Antibacterial Therapies </w:t>
      </w:r>
      <w:r w:rsidRPr="005B2FA9">
        <w:rPr>
          <w:color w:val="auto"/>
        </w:rPr>
        <w:t xml:space="preserve">in Europe or CARB-X in the United States. </w:t>
      </w:r>
      <w:r>
        <w:rPr>
          <w:color w:val="auto"/>
        </w:rPr>
        <w:t>These vehicles</w:t>
      </w:r>
      <w:r w:rsidRPr="005B2FA9">
        <w:rPr>
          <w:color w:val="auto"/>
        </w:rPr>
        <w:t xml:space="preserve"> could </w:t>
      </w:r>
      <w:r w:rsidR="0010484E">
        <w:rPr>
          <w:color w:val="auto"/>
        </w:rPr>
        <w:t>potentially</w:t>
      </w:r>
      <w:r w:rsidRPr="005B2FA9">
        <w:rPr>
          <w:color w:val="auto"/>
        </w:rPr>
        <w:t xml:space="preserve"> help</w:t>
      </w:r>
      <w:r w:rsidR="009B127E">
        <w:rPr>
          <w:color w:val="auto"/>
        </w:rPr>
        <w:t xml:space="preserve"> to</w:t>
      </w:r>
      <w:r w:rsidRPr="005B2FA9">
        <w:rPr>
          <w:color w:val="auto"/>
        </w:rPr>
        <w:t xml:space="preserve"> speed up the timeline for progressing the development </w:t>
      </w:r>
      <w:r>
        <w:rPr>
          <w:color w:val="auto"/>
        </w:rPr>
        <w:t xml:space="preserve">and registration of </w:t>
      </w:r>
      <w:r w:rsidRPr="005B2FA9">
        <w:rPr>
          <w:color w:val="auto"/>
        </w:rPr>
        <w:t>new antimicrobials, attract international engagement</w:t>
      </w:r>
      <w:r>
        <w:rPr>
          <w:color w:val="auto"/>
        </w:rPr>
        <w:t xml:space="preserve"> and foreign direct investment</w:t>
      </w:r>
      <w:r w:rsidRPr="005B2FA9">
        <w:rPr>
          <w:color w:val="auto"/>
        </w:rPr>
        <w:t xml:space="preserve"> and connect Australian researchers with global R&amp;D networks. </w:t>
      </w:r>
      <w:r w:rsidR="00514C96">
        <w:rPr>
          <w:color w:val="auto"/>
        </w:rPr>
        <w:t xml:space="preserve">Another </w:t>
      </w:r>
      <w:r w:rsidR="00102DDA">
        <w:rPr>
          <w:color w:val="auto"/>
        </w:rPr>
        <w:t>potential mechanism suggested</w:t>
      </w:r>
      <w:r w:rsidR="00C34407">
        <w:rPr>
          <w:color w:val="auto"/>
        </w:rPr>
        <w:t xml:space="preserve"> </w:t>
      </w:r>
      <w:r w:rsidR="00BD76AA">
        <w:rPr>
          <w:color w:val="auto"/>
        </w:rPr>
        <w:t xml:space="preserve">in the </w:t>
      </w:r>
      <w:r w:rsidR="0014079E">
        <w:rPr>
          <w:color w:val="auto"/>
        </w:rPr>
        <w:t>DMTC and Biointelect</w:t>
      </w:r>
      <w:r w:rsidR="00BD76AA">
        <w:rPr>
          <w:color w:val="auto"/>
        </w:rPr>
        <w:t xml:space="preserve"> audit </w:t>
      </w:r>
      <w:r w:rsidR="00C34407">
        <w:rPr>
          <w:color w:val="auto"/>
        </w:rPr>
        <w:t>for consideration in Australia</w:t>
      </w:r>
      <w:r w:rsidR="00102DDA">
        <w:rPr>
          <w:color w:val="auto"/>
        </w:rPr>
        <w:t xml:space="preserve"> </w:t>
      </w:r>
      <w:r w:rsidR="00A40619">
        <w:rPr>
          <w:color w:val="auto"/>
        </w:rPr>
        <w:t>was</w:t>
      </w:r>
      <w:r w:rsidR="00BB48DC">
        <w:rPr>
          <w:color w:val="auto"/>
        </w:rPr>
        <w:t xml:space="preserve"> the process established under the </w:t>
      </w:r>
      <w:r w:rsidR="002D61D2">
        <w:rPr>
          <w:color w:val="auto"/>
        </w:rPr>
        <w:t xml:space="preserve">2012 </w:t>
      </w:r>
      <w:r w:rsidR="0083288B" w:rsidRPr="0083288B">
        <w:rPr>
          <w:color w:val="auto"/>
        </w:rPr>
        <w:t>Generating Antibiotic Incentives Now (GAIN) Act</w:t>
      </w:r>
      <w:r w:rsidR="008B30C2">
        <w:rPr>
          <w:color w:val="auto"/>
        </w:rPr>
        <w:t xml:space="preserve"> (US)</w:t>
      </w:r>
      <w:r w:rsidR="00280AEE">
        <w:rPr>
          <w:color w:val="auto"/>
        </w:rPr>
        <w:t>.</w:t>
      </w:r>
      <w:r w:rsidR="00FC43FB">
        <w:rPr>
          <w:color w:val="auto"/>
        </w:rPr>
        <w:t xml:space="preserve"> This </w:t>
      </w:r>
      <w:r w:rsidR="002D61D2">
        <w:rPr>
          <w:color w:val="auto"/>
        </w:rPr>
        <w:t xml:space="preserve">US </w:t>
      </w:r>
      <w:r w:rsidR="00FC43FB">
        <w:rPr>
          <w:color w:val="auto"/>
        </w:rPr>
        <w:t>Act</w:t>
      </w:r>
      <w:r w:rsidR="007469EA">
        <w:rPr>
          <w:color w:val="auto"/>
        </w:rPr>
        <w:t xml:space="preserve"> </w:t>
      </w:r>
      <w:r w:rsidR="00806F4B">
        <w:rPr>
          <w:color w:val="auto"/>
        </w:rPr>
        <w:t xml:space="preserve">provides financial incentives for </w:t>
      </w:r>
      <w:r w:rsidR="000C79C4">
        <w:rPr>
          <w:color w:val="auto"/>
        </w:rPr>
        <w:t xml:space="preserve">developing new antimicrobials </w:t>
      </w:r>
      <w:r w:rsidR="00B22D56">
        <w:rPr>
          <w:color w:val="auto"/>
        </w:rPr>
        <w:t>by providing an additional five years of exclusivity in the U</w:t>
      </w:r>
      <w:r w:rsidR="008B30C2">
        <w:rPr>
          <w:color w:val="auto"/>
        </w:rPr>
        <w:t xml:space="preserve">nited </w:t>
      </w:r>
      <w:r w:rsidR="00B24442">
        <w:rPr>
          <w:color w:val="auto"/>
        </w:rPr>
        <w:t>S</w:t>
      </w:r>
      <w:r w:rsidR="008B30C2">
        <w:rPr>
          <w:color w:val="auto"/>
        </w:rPr>
        <w:t>tates</w:t>
      </w:r>
      <w:r w:rsidR="0044013F">
        <w:rPr>
          <w:color w:val="auto"/>
        </w:rPr>
        <w:t>.</w:t>
      </w:r>
    </w:p>
    <w:p w14:paraId="7903C082" w14:textId="05EEF1AD" w:rsidR="008E438E" w:rsidRDefault="00226CA0" w:rsidP="008E438E">
      <w:pPr>
        <w:pStyle w:val="Heading4"/>
        <w:spacing w:after="40"/>
      </w:pPr>
      <w:r>
        <w:t>The cost of a</w:t>
      </w:r>
      <w:r w:rsidR="008E438E">
        <w:t>lternatives to antimicrobials</w:t>
      </w:r>
    </w:p>
    <w:p w14:paraId="1FFD20FB" w14:textId="68ABDCAA" w:rsidR="008E438E" w:rsidRPr="005F312C" w:rsidRDefault="006E64ED" w:rsidP="00226CA0">
      <w:pPr>
        <w:pStyle w:val="BodyText"/>
      </w:pPr>
      <w:r>
        <w:t>When</w:t>
      </w:r>
      <w:r w:rsidR="008E438E">
        <w:t xml:space="preserve"> antimicrobials are </w:t>
      </w:r>
      <w:r w:rsidR="009538F7">
        <w:t xml:space="preserve">easily </w:t>
      </w:r>
      <w:r w:rsidR="008E438E" w:rsidRPr="005F312C">
        <w:rPr>
          <w:shd w:val="clear" w:color="auto" w:fill="FFFFFF"/>
        </w:rPr>
        <w:t>accessible and</w:t>
      </w:r>
      <w:r w:rsidR="008E438E">
        <w:rPr>
          <w:shd w:val="clear" w:color="auto" w:fill="FFFFFF"/>
        </w:rPr>
        <w:t xml:space="preserve"> relatively</w:t>
      </w:r>
      <w:r w:rsidR="008E438E" w:rsidRPr="005F312C">
        <w:rPr>
          <w:shd w:val="clear" w:color="auto" w:fill="FFFFFF"/>
        </w:rPr>
        <w:t xml:space="preserve"> cheap, </w:t>
      </w:r>
      <w:r w:rsidR="00CF0DB6">
        <w:rPr>
          <w:shd w:val="clear" w:color="auto" w:fill="FFFFFF"/>
        </w:rPr>
        <w:t>this</w:t>
      </w:r>
      <w:r w:rsidR="00CF0DB6" w:rsidRPr="005F312C">
        <w:rPr>
          <w:shd w:val="clear" w:color="auto" w:fill="FFFFFF"/>
        </w:rPr>
        <w:t xml:space="preserve"> </w:t>
      </w:r>
      <w:r w:rsidR="006F3D06">
        <w:rPr>
          <w:shd w:val="clear" w:color="auto" w:fill="FFFFFF"/>
        </w:rPr>
        <w:t xml:space="preserve">can </w:t>
      </w:r>
      <w:r w:rsidR="008E438E" w:rsidRPr="005F312C">
        <w:rPr>
          <w:shd w:val="clear" w:color="auto" w:fill="FFFFFF"/>
        </w:rPr>
        <w:t>promot</w:t>
      </w:r>
      <w:r w:rsidR="006F3D06">
        <w:rPr>
          <w:shd w:val="clear" w:color="auto" w:fill="FFFFFF"/>
        </w:rPr>
        <w:t>e</w:t>
      </w:r>
      <w:r w:rsidR="008E438E" w:rsidRPr="005F312C">
        <w:rPr>
          <w:shd w:val="clear" w:color="auto" w:fill="FFFFFF"/>
        </w:rPr>
        <w:t xml:space="preserve"> overuse</w:t>
      </w:r>
      <w:r w:rsidR="008E438E">
        <w:rPr>
          <w:shd w:val="clear" w:color="auto" w:fill="FFFFFF"/>
        </w:rPr>
        <w:t xml:space="preserve"> or detract from the use of alternatives. In animal industries and agriculture </w:t>
      </w:r>
      <w:r w:rsidR="00D126CE">
        <w:rPr>
          <w:shd w:val="clear" w:color="auto" w:fill="FFFFFF"/>
        </w:rPr>
        <w:t>sectors,</w:t>
      </w:r>
      <w:r w:rsidR="00A679B1">
        <w:rPr>
          <w:shd w:val="clear" w:color="auto" w:fill="FFFFFF"/>
        </w:rPr>
        <w:t xml:space="preserve"> producers</w:t>
      </w:r>
      <w:r w:rsidR="00974141">
        <w:rPr>
          <w:shd w:val="clear" w:color="auto" w:fill="FFFFFF"/>
        </w:rPr>
        <w:t xml:space="preserve"> will often opt for </w:t>
      </w:r>
      <w:r w:rsidR="008E438E" w:rsidRPr="005F312C">
        <w:rPr>
          <w:shd w:val="clear" w:color="auto" w:fill="FFFFFF"/>
        </w:rPr>
        <w:t xml:space="preserve">the short-term low cost of using </w:t>
      </w:r>
      <w:r w:rsidR="006F4A0E">
        <w:rPr>
          <w:shd w:val="clear" w:color="auto" w:fill="FFFFFF"/>
        </w:rPr>
        <w:t>non</w:t>
      </w:r>
      <w:r w:rsidR="00D17F0F">
        <w:rPr>
          <w:shd w:val="clear" w:color="auto" w:fill="FFFFFF"/>
        </w:rPr>
        <w:t>-</w:t>
      </w:r>
      <w:r w:rsidR="006F4A0E">
        <w:rPr>
          <w:shd w:val="clear" w:color="auto" w:fill="FFFFFF"/>
        </w:rPr>
        <w:t xml:space="preserve">prescription </w:t>
      </w:r>
      <w:r w:rsidR="008E438E" w:rsidRPr="005F312C">
        <w:rPr>
          <w:shd w:val="clear" w:color="auto" w:fill="FFFFFF"/>
        </w:rPr>
        <w:t>antimicrobials</w:t>
      </w:r>
      <w:r w:rsidR="008F3567">
        <w:rPr>
          <w:shd w:val="clear" w:color="auto" w:fill="FFFFFF"/>
        </w:rPr>
        <w:t xml:space="preserve"> (</w:t>
      </w:r>
      <w:r w:rsidR="006F4A0E">
        <w:rPr>
          <w:shd w:val="clear" w:color="auto" w:fill="FFFFFF"/>
        </w:rPr>
        <w:t>for example</w:t>
      </w:r>
      <w:r w:rsidR="002001AD">
        <w:rPr>
          <w:shd w:val="clear" w:color="auto" w:fill="FFFFFF"/>
        </w:rPr>
        <w:t>,</w:t>
      </w:r>
      <w:r w:rsidR="006F4A0E">
        <w:rPr>
          <w:shd w:val="clear" w:color="auto" w:fill="FFFFFF"/>
        </w:rPr>
        <w:t xml:space="preserve"> fungicides</w:t>
      </w:r>
      <w:r w:rsidR="008F3567">
        <w:rPr>
          <w:shd w:val="clear" w:color="auto" w:fill="FFFFFF"/>
        </w:rPr>
        <w:t>)</w:t>
      </w:r>
      <w:r w:rsidR="002001AD">
        <w:rPr>
          <w:shd w:val="clear" w:color="auto" w:fill="FFFFFF"/>
        </w:rPr>
        <w:t xml:space="preserve"> </w:t>
      </w:r>
      <w:r w:rsidR="00BB7ABF">
        <w:rPr>
          <w:shd w:val="clear" w:color="auto" w:fill="FFFFFF"/>
        </w:rPr>
        <w:t>over the</w:t>
      </w:r>
      <w:r w:rsidR="008E438E" w:rsidRPr="005F312C">
        <w:rPr>
          <w:shd w:val="clear" w:color="auto" w:fill="FFFFFF"/>
        </w:rPr>
        <w:t xml:space="preserve"> </w:t>
      </w:r>
      <w:r w:rsidR="008E438E">
        <w:rPr>
          <w:shd w:val="clear" w:color="auto" w:fill="FFFFFF"/>
        </w:rPr>
        <w:t>longer term</w:t>
      </w:r>
      <w:r w:rsidR="008E438E" w:rsidRPr="005F312C">
        <w:rPr>
          <w:shd w:val="clear" w:color="auto" w:fill="FFFFFF"/>
        </w:rPr>
        <w:t xml:space="preserve"> high-cost investment</w:t>
      </w:r>
      <w:r w:rsidR="008E438E">
        <w:rPr>
          <w:shd w:val="clear" w:color="auto" w:fill="FFFFFF"/>
        </w:rPr>
        <w:t>s</w:t>
      </w:r>
      <w:r w:rsidR="008E438E" w:rsidRPr="005F312C">
        <w:rPr>
          <w:shd w:val="clear" w:color="auto" w:fill="FFFFFF"/>
        </w:rPr>
        <w:t xml:space="preserve"> in far</w:t>
      </w:r>
      <w:r w:rsidR="008E438E">
        <w:rPr>
          <w:shd w:val="clear" w:color="auto" w:fill="FFFFFF"/>
        </w:rPr>
        <w:t>m</w:t>
      </w:r>
      <w:r w:rsidR="008E438E" w:rsidRPr="005F312C">
        <w:rPr>
          <w:shd w:val="clear" w:color="auto" w:fill="FFFFFF"/>
        </w:rPr>
        <w:t xml:space="preserve"> management practices</w:t>
      </w:r>
      <w:r w:rsidR="00BB7ABF">
        <w:rPr>
          <w:shd w:val="clear" w:color="auto" w:fill="FFFFFF"/>
        </w:rPr>
        <w:t xml:space="preserve"> for inf</w:t>
      </w:r>
      <w:r w:rsidR="00B760FA">
        <w:rPr>
          <w:shd w:val="clear" w:color="auto" w:fill="FFFFFF"/>
        </w:rPr>
        <w:t>ection prevention and control</w:t>
      </w:r>
      <w:r w:rsidR="008E438E">
        <w:rPr>
          <w:shd w:val="clear" w:color="auto" w:fill="FFFFFF"/>
        </w:rPr>
        <w:t xml:space="preserve">. Reducing the economic burden associated with </w:t>
      </w:r>
      <w:r w:rsidR="00290846">
        <w:rPr>
          <w:shd w:val="clear" w:color="auto" w:fill="FFFFFF"/>
        </w:rPr>
        <w:t>alternatives to</w:t>
      </w:r>
      <w:r w:rsidR="008E438E">
        <w:rPr>
          <w:shd w:val="clear" w:color="auto" w:fill="FFFFFF"/>
        </w:rPr>
        <w:t xml:space="preserve"> antimicrobials </w:t>
      </w:r>
      <w:r w:rsidR="001A018D">
        <w:rPr>
          <w:shd w:val="clear" w:color="auto" w:fill="FFFFFF"/>
        </w:rPr>
        <w:t xml:space="preserve">could </w:t>
      </w:r>
      <w:r w:rsidR="4751DED6">
        <w:rPr>
          <w:shd w:val="clear" w:color="auto" w:fill="FFFFFF"/>
        </w:rPr>
        <w:t xml:space="preserve">encourage </w:t>
      </w:r>
      <w:r w:rsidR="00101C1F">
        <w:rPr>
          <w:shd w:val="clear" w:color="auto" w:fill="FFFFFF"/>
        </w:rPr>
        <w:t xml:space="preserve">greater </w:t>
      </w:r>
      <w:r w:rsidR="4751DED6">
        <w:rPr>
          <w:shd w:val="clear" w:color="auto" w:fill="FFFFFF"/>
        </w:rPr>
        <w:t>use of alternatives, when appropriate</w:t>
      </w:r>
      <w:r w:rsidR="1ABCAC4E">
        <w:rPr>
          <w:shd w:val="clear" w:color="auto" w:fill="FFFFFF"/>
        </w:rPr>
        <w:t>.</w:t>
      </w:r>
      <w:r w:rsidR="00FB1C03">
        <w:rPr>
          <w:shd w:val="clear" w:color="auto" w:fill="FFFFFF"/>
        </w:rPr>
        <w:t xml:space="preserve"> </w:t>
      </w:r>
      <w:r w:rsidR="00226CA0">
        <w:rPr>
          <w:shd w:val="clear" w:color="auto" w:fill="FFFFFF"/>
        </w:rPr>
        <w:t>The economic considerations of alternatives should be a key consideration in future R&amp;D efforts to develop these AMR solutions.</w:t>
      </w:r>
    </w:p>
    <w:p w14:paraId="4CE70A6F" w14:textId="6E105667" w:rsidR="008E438E" w:rsidRPr="00F02BC8" w:rsidRDefault="001F0715" w:rsidP="008E438E">
      <w:pPr>
        <w:pStyle w:val="Heading3"/>
      </w:pPr>
      <w:r>
        <w:t>The challenge in p</w:t>
      </w:r>
      <w:r w:rsidR="008E438E" w:rsidRPr="00F02BC8">
        <w:t xml:space="preserve">rioritising the most effective </w:t>
      </w:r>
      <w:r>
        <w:t xml:space="preserve">AMR </w:t>
      </w:r>
      <w:r w:rsidR="008E438E">
        <w:t>R&amp;D</w:t>
      </w:r>
    </w:p>
    <w:p w14:paraId="56882894" w14:textId="29260A8E" w:rsidR="008E438E" w:rsidRPr="005A6F52" w:rsidRDefault="00FE36F2" w:rsidP="008E438E">
      <w:pPr>
        <w:spacing w:before="40"/>
      </w:pPr>
      <w:r>
        <w:t>T</w:t>
      </w:r>
      <w:r w:rsidR="008E438E">
        <w:t xml:space="preserve">he </w:t>
      </w:r>
      <w:r w:rsidR="008E438E" w:rsidRPr="005F3D7C">
        <w:t xml:space="preserve">transmission pathways </w:t>
      </w:r>
      <w:r>
        <w:t xml:space="preserve">for AMR </w:t>
      </w:r>
      <w:r w:rsidR="000F1046">
        <w:t>in</w:t>
      </w:r>
      <w:r w:rsidR="008E438E">
        <w:t xml:space="preserve"> </w:t>
      </w:r>
      <w:r>
        <w:t>the environment</w:t>
      </w:r>
      <w:r w:rsidR="008E438E">
        <w:t xml:space="preserve"> to AMR disease in humans and animals</w:t>
      </w:r>
      <w:r w:rsidR="008E438E" w:rsidRPr="005F3D7C">
        <w:t xml:space="preserve"> </w:t>
      </w:r>
      <w:r w:rsidR="002D61D2">
        <w:t>are</w:t>
      </w:r>
      <w:r w:rsidR="008E438E">
        <w:t xml:space="preserve"> </w:t>
      </w:r>
      <w:r w:rsidR="008E438E" w:rsidRPr="005F3D7C">
        <w:t>complex and poorly understood</w:t>
      </w:r>
      <w:r w:rsidR="00A4502B">
        <w:t>.</w:t>
      </w:r>
      <w:r w:rsidR="001D7D6C">
        <w:t xml:space="preserve"> </w:t>
      </w:r>
      <w:r w:rsidR="00A4502B">
        <w:t>Consequently,</w:t>
      </w:r>
      <w:r w:rsidR="00342F2F">
        <w:t xml:space="preserve"> </w:t>
      </w:r>
      <w:r w:rsidR="00F163C3">
        <w:t xml:space="preserve">it </w:t>
      </w:r>
      <w:r w:rsidR="00342F2F">
        <w:t xml:space="preserve">is </w:t>
      </w:r>
      <w:r w:rsidR="00F163C3">
        <w:t>difficult</w:t>
      </w:r>
      <w:r w:rsidR="001D7D6C">
        <w:t xml:space="preserve"> or impossible</w:t>
      </w:r>
      <w:r w:rsidR="008E438E">
        <w:t xml:space="preserve"> to predict which specific AMR solutions will have significant impact on AMR. </w:t>
      </w:r>
      <w:r w:rsidR="00286335">
        <w:t xml:space="preserve">Building this knowledge and </w:t>
      </w:r>
      <w:r w:rsidR="008E438E">
        <w:t>evidence</w:t>
      </w:r>
      <w:r w:rsidR="00286335">
        <w:t xml:space="preserve"> </w:t>
      </w:r>
      <w:r w:rsidR="008E438E">
        <w:t xml:space="preserve">base </w:t>
      </w:r>
      <w:r w:rsidR="008E438E" w:rsidRPr="007461A1">
        <w:rPr>
          <w:color w:val="0D0D0D" w:themeColor="text1" w:themeTint="F2"/>
        </w:rPr>
        <w:t>can be addressed by two approaches:</w:t>
      </w:r>
      <w:r w:rsidR="00F931EC">
        <w:rPr>
          <w:color w:val="0D0D0D" w:themeColor="text1" w:themeTint="F2"/>
        </w:rPr>
        <w:t xml:space="preserve"> large</w:t>
      </w:r>
      <w:r w:rsidR="000F1046">
        <w:rPr>
          <w:color w:val="0D0D0D" w:themeColor="text1" w:themeTint="F2"/>
        </w:rPr>
        <w:t>-</w:t>
      </w:r>
      <w:r w:rsidR="00F931EC">
        <w:rPr>
          <w:color w:val="0D0D0D" w:themeColor="text1" w:themeTint="F2"/>
        </w:rPr>
        <w:t xml:space="preserve">scale data analysis </w:t>
      </w:r>
      <w:r w:rsidR="00F821E4">
        <w:rPr>
          <w:color w:val="0D0D0D" w:themeColor="text1" w:themeTint="F2"/>
        </w:rPr>
        <w:t>including</w:t>
      </w:r>
      <w:r w:rsidR="008E438E" w:rsidRPr="007461A1">
        <w:rPr>
          <w:color w:val="0D0D0D" w:themeColor="text1" w:themeTint="F2"/>
        </w:rPr>
        <w:t xml:space="preserve"> broadscale </w:t>
      </w:r>
      <w:r w:rsidR="002B750C">
        <w:rPr>
          <w:color w:val="0D0D0D" w:themeColor="text1" w:themeTint="F2"/>
        </w:rPr>
        <w:t xml:space="preserve">antimicrobial use and resistance </w:t>
      </w:r>
      <w:r w:rsidR="008E438E" w:rsidRPr="007461A1">
        <w:rPr>
          <w:color w:val="0D0D0D" w:themeColor="text1" w:themeTint="F2"/>
        </w:rPr>
        <w:t>surveillance</w:t>
      </w:r>
      <w:r w:rsidR="00D07766">
        <w:rPr>
          <w:color w:val="0D0D0D" w:themeColor="text1" w:themeTint="F2"/>
        </w:rPr>
        <w:t xml:space="preserve"> </w:t>
      </w:r>
      <w:r w:rsidR="008E438E" w:rsidRPr="007461A1">
        <w:rPr>
          <w:color w:val="0D0D0D" w:themeColor="text1" w:themeTint="F2"/>
        </w:rPr>
        <w:t xml:space="preserve">and </w:t>
      </w:r>
      <w:r w:rsidR="002B7B26">
        <w:rPr>
          <w:color w:val="0D0D0D" w:themeColor="text1" w:themeTint="F2"/>
        </w:rPr>
        <w:t xml:space="preserve">the </w:t>
      </w:r>
      <w:r w:rsidR="008E438E" w:rsidRPr="007461A1">
        <w:rPr>
          <w:color w:val="0D0D0D" w:themeColor="text1" w:themeTint="F2"/>
        </w:rPr>
        <w:t xml:space="preserve">analysis of </w:t>
      </w:r>
      <w:r w:rsidR="00D07766">
        <w:rPr>
          <w:color w:val="0D0D0D" w:themeColor="text1" w:themeTint="F2"/>
        </w:rPr>
        <w:t>th</w:t>
      </w:r>
      <w:r w:rsidR="000F1046">
        <w:rPr>
          <w:color w:val="0D0D0D" w:themeColor="text1" w:themeTint="F2"/>
        </w:rPr>
        <w:t>ese</w:t>
      </w:r>
      <w:r w:rsidR="00D07766" w:rsidRPr="007461A1">
        <w:rPr>
          <w:color w:val="0D0D0D" w:themeColor="text1" w:themeTint="F2"/>
        </w:rPr>
        <w:t xml:space="preserve"> </w:t>
      </w:r>
      <w:r w:rsidR="008E438E" w:rsidRPr="007461A1">
        <w:rPr>
          <w:color w:val="0D0D0D" w:themeColor="text1" w:themeTint="F2"/>
        </w:rPr>
        <w:t>data to identify causal relationships; and/or scientific studies targeting particular pathways or hypothes</w:t>
      </w:r>
      <w:r w:rsidR="008E438E">
        <w:rPr>
          <w:color w:val="0D0D0D" w:themeColor="text1" w:themeTint="F2"/>
        </w:rPr>
        <w:t>e</w:t>
      </w:r>
      <w:r w:rsidR="008E438E" w:rsidRPr="007461A1">
        <w:rPr>
          <w:color w:val="0D0D0D" w:themeColor="text1" w:themeTint="F2"/>
        </w:rPr>
        <w:t>s.</w:t>
      </w:r>
      <w:r w:rsidR="008E438E">
        <w:rPr>
          <w:color w:val="0D0D0D" w:themeColor="text1" w:themeTint="F2"/>
        </w:rPr>
        <w:t xml:space="preserve"> </w:t>
      </w:r>
      <w:r w:rsidR="00491219">
        <w:t xml:space="preserve">The elucidation of key pathways and their importance would completely repurpose the AMR conversation </w:t>
      </w:r>
      <w:r w:rsidR="00EC13C6">
        <w:t>with</w:t>
      </w:r>
      <w:r w:rsidR="00491219">
        <w:t xml:space="preserve"> respect </w:t>
      </w:r>
      <w:r w:rsidR="00EC13C6">
        <w:t>to</w:t>
      </w:r>
      <w:r w:rsidR="00491219">
        <w:t xml:space="preserve"> agriculture and animal health</w:t>
      </w:r>
      <w:r w:rsidR="004F68A6">
        <w:t xml:space="preserve">, </w:t>
      </w:r>
      <w:r w:rsidR="00491219">
        <w:t>both in Australia and globally</w:t>
      </w:r>
      <w:r w:rsidR="0068612B">
        <w:t>.</w:t>
      </w:r>
      <w:r w:rsidR="00491219">
        <w:t xml:space="preserve"> </w:t>
      </w:r>
      <w:r w:rsidR="008E438E">
        <w:t>Th</w:t>
      </w:r>
      <w:r w:rsidR="00494101">
        <w:t xml:space="preserve">is knowledge would </w:t>
      </w:r>
      <w:r w:rsidR="00C64B9F">
        <w:t xml:space="preserve">focus </w:t>
      </w:r>
      <w:r w:rsidR="008E438E">
        <w:t xml:space="preserve">R&amp;D </w:t>
      </w:r>
      <w:r w:rsidR="00C64B9F">
        <w:t>on</w:t>
      </w:r>
      <w:r w:rsidR="008E438E">
        <w:t xml:space="preserve"> </w:t>
      </w:r>
      <w:r w:rsidR="00EC13C6">
        <w:t xml:space="preserve">the </w:t>
      </w:r>
      <w:r w:rsidR="008E438E">
        <w:t>development of solutions</w:t>
      </w:r>
      <w:r w:rsidR="00DC334C">
        <w:t xml:space="preserve"> that are known to have impact</w:t>
      </w:r>
      <w:r w:rsidR="005706A7">
        <w:t>,</w:t>
      </w:r>
      <w:r w:rsidR="00DC334C">
        <w:t xml:space="preserve"> which </w:t>
      </w:r>
      <w:r w:rsidR="007F4B77">
        <w:t>c</w:t>
      </w:r>
      <w:r w:rsidR="00DC334C">
        <w:t>ould</w:t>
      </w:r>
      <w:r w:rsidR="008E438E">
        <w:t xml:space="preserve"> </w:t>
      </w:r>
      <w:r w:rsidR="002B7B26">
        <w:t>stimulate</w:t>
      </w:r>
      <w:r w:rsidR="008E438E">
        <w:t xml:space="preserve"> </w:t>
      </w:r>
      <w:r w:rsidR="002B7B26">
        <w:t xml:space="preserve">further </w:t>
      </w:r>
      <w:r w:rsidR="00A80EEC">
        <w:t>private</w:t>
      </w:r>
      <w:r w:rsidR="00EC13C6">
        <w:t>-</w:t>
      </w:r>
      <w:r w:rsidR="00A80EEC">
        <w:t xml:space="preserve">sector </w:t>
      </w:r>
      <w:r w:rsidR="008E438E">
        <w:t>investment</w:t>
      </w:r>
      <w:r w:rsidR="009342F3">
        <w:t xml:space="preserve"> </w:t>
      </w:r>
      <w:r w:rsidR="00C007CC">
        <w:t xml:space="preserve">into </w:t>
      </w:r>
      <w:r w:rsidR="004F68A6">
        <w:t xml:space="preserve">the </w:t>
      </w:r>
      <w:r w:rsidR="005706A7">
        <w:t>commercialisation of</w:t>
      </w:r>
      <w:r w:rsidR="00C007CC">
        <w:t xml:space="preserve"> these solutions</w:t>
      </w:r>
      <w:r w:rsidR="008E438E" w:rsidRPr="007461A1">
        <w:rPr>
          <w:color w:val="0D0D0D" w:themeColor="text1" w:themeTint="F2"/>
        </w:rPr>
        <w:t>.</w:t>
      </w:r>
    </w:p>
    <w:p w14:paraId="408990F4" w14:textId="59E1D48C" w:rsidR="008E438E" w:rsidRDefault="008E438E" w:rsidP="008E438E">
      <w:pPr>
        <w:rPr>
          <w:color w:val="6D2077" w:themeColor="accent6"/>
        </w:rPr>
      </w:pPr>
      <w:r w:rsidRPr="007461A1">
        <w:t xml:space="preserve">Surveillance is already providing insight into </w:t>
      </w:r>
      <w:r>
        <w:t>which</w:t>
      </w:r>
      <w:r w:rsidRPr="007461A1">
        <w:t xml:space="preserve"> solutions </w:t>
      </w:r>
      <w:r>
        <w:t>help prevent AMR</w:t>
      </w:r>
      <w:r w:rsidRPr="007461A1">
        <w:t>. For example, the last decade</w:t>
      </w:r>
      <w:r w:rsidR="00180C5F">
        <w:t xml:space="preserve"> of investment</w:t>
      </w:r>
      <w:r w:rsidRPr="007461A1">
        <w:t xml:space="preserve"> in </w:t>
      </w:r>
      <w:r>
        <w:t>antimicrobial stewardship</w:t>
      </w:r>
      <w:r w:rsidRPr="007461A1">
        <w:t xml:space="preserve"> in human health </w:t>
      </w:r>
      <w:r w:rsidR="00180C5F">
        <w:t xml:space="preserve">in Australia </w:t>
      </w:r>
      <w:r w:rsidR="00B948A1">
        <w:t>has been associated with declines in</w:t>
      </w:r>
      <w:r w:rsidRPr="007461A1">
        <w:t xml:space="preserve"> antimicrobial use in the community</w:t>
      </w:r>
      <w:r w:rsidR="00A466E7">
        <w:t xml:space="preserve">, </w:t>
      </w:r>
      <w:r w:rsidR="00730AF7">
        <w:t>noting th</w:t>
      </w:r>
      <w:r w:rsidR="000F1046">
        <w:t>at</w:t>
      </w:r>
      <w:r w:rsidR="00730AF7">
        <w:t xml:space="preserve"> exceptions to this tre</w:t>
      </w:r>
      <w:r w:rsidR="000A2A53">
        <w:t>nd have been</w:t>
      </w:r>
      <w:r>
        <w:t xml:space="preserve"> </w:t>
      </w:r>
      <w:r w:rsidRPr="00B53BFF">
        <w:rPr>
          <w:rFonts w:cs="MS Gothic"/>
        </w:rPr>
        <w:t xml:space="preserve">overprescribing rates in </w:t>
      </w:r>
      <w:r w:rsidR="00730AF7" w:rsidRPr="00B53BFF">
        <w:rPr>
          <w:rFonts w:cs="MS Gothic"/>
        </w:rPr>
        <w:t>hospital</w:t>
      </w:r>
      <w:r w:rsidR="00730AF7">
        <w:rPr>
          <w:rStyle w:val="normaltextrun"/>
          <w:rFonts w:ascii="Calibri" w:hAnsi="Calibri" w:cs="Calibri"/>
          <w:color w:val="000000"/>
          <w:shd w:val="clear" w:color="auto" w:fill="FFFFFF"/>
        </w:rPr>
        <w:t>s (which has increased) and aged care homes (which has not changed)</w:t>
      </w:r>
      <w:r>
        <w:rPr>
          <w:rFonts w:cs="MS Gothic"/>
        </w:rPr>
        <w:t>.</w:t>
      </w:r>
      <w:r>
        <w:rPr>
          <w:rFonts w:cs="MS Gothic"/>
        </w:rPr>
        <w:fldChar w:fldCharType="begin"/>
      </w:r>
      <w:r w:rsidR="00841510">
        <w:rPr>
          <w:rFonts w:cs="MS Gothic"/>
        </w:rPr>
        <w:instrText xml:space="preserve"> ADDIN EN.CITE &lt;EndNote&gt;&lt;Cite&gt;&lt;Author&gt;Australian Commission on Safety and Quality in Health Care&lt;/Author&gt;&lt;Year&gt;2021&lt;/Year&gt;&lt;RecNum&gt;215&lt;/RecNum&gt;&lt;DisplayText&gt;&lt;style face="superscript"&gt;68&lt;/style&gt;&lt;/DisplayText&gt;&lt;record&gt;&lt;rec-number&gt;215&lt;/rec-number&gt;&lt;foreign-keys&gt;&lt;key app="EN" db-id="zstzed00p9xv56e9wpgp0d0tpsd09zr50rtp" timestamp="1671416662"&gt;215&lt;/key&gt;&lt;/foreign-keys&gt;&lt;ref-type name="Report"&gt;27&lt;/ref-type&gt;&lt;contributors&gt;&lt;authors&gt;&lt;author&gt;Australian Commission on Safety and Quality in Health Care,&lt;/author&gt;&lt;/authors&gt;&lt;/contributors&gt;&lt;titles&gt;&lt;title&gt;AURA 2021 - Highlights: Fourth Australian report on antimicrobial use and resistance in human health&lt;/title&gt;&lt;/titles&gt;&lt;dates&gt;&lt;year&gt;2021&lt;/year&gt;&lt;/dates&gt;&lt;pub-location&gt;Sydney, Australia&lt;/pub-location&gt;&lt;publisher&gt;Australian Commission on Safety and Quality in Health Care&lt;/publisher&gt;&lt;urls&gt;&lt;related-urls&gt;&lt;url&gt;https://www.safetyandquality.gov.au/sites/default/files/2021-08/aura_2021_-_highlights_resource_-_august_17.pdf&lt;/url&gt;&lt;/related-urls&gt;&lt;/urls&gt;&lt;/record&gt;&lt;/Cite&gt;&lt;/EndNote&gt;</w:instrText>
      </w:r>
      <w:r>
        <w:rPr>
          <w:rFonts w:cs="MS Gothic"/>
        </w:rPr>
        <w:fldChar w:fldCharType="separate"/>
      </w:r>
      <w:r w:rsidR="008C285B" w:rsidRPr="008C285B">
        <w:rPr>
          <w:rFonts w:cs="MS Gothic"/>
          <w:noProof/>
          <w:vertAlign w:val="superscript"/>
        </w:rPr>
        <w:t>68</w:t>
      </w:r>
      <w:r>
        <w:rPr>
          <w:rFonts w:cs="MS Gothic"/>
        </w:rPr>
        <w:fldChar w:fldCharType="end"/>
      </w:r>
      <w:r w:rsidRPr="00B53BFF">
        <w:rPr>
          <w:rFonts w:cs="MS Gothic"/>
        </w:rPr>
        <w:t xml:space="preserve"> To provide insights into </w:t>
      </w:r>
      <w:r w:rsidRPr="007461A1">
        <w:t xml:space="preserve">causal relationships </w:t>
      </w:r>
      <w:r w:rsidRPr="00B53BFF">
        <w:rPr>
          <w:rFonts w:cs="MS Gothic"/>
        </w:rPr>
        <w:t>more broadly</w:t>
      </w:r>
      <w:r w:rsidR="0027794B">
        <w:rPr>
          <w:rFonts w:cs="MS Gothic"/>
        </w:rPr>
        <w:t xml:space="preserve"> and the impact of </w:t>
      </w:r>
      <w:r w:rsidR="00654B8E">
        <w:rPr>
          <w:rFonts w:cs="MS Gothic"/>
        </w:rPr>
        <w:t>interventions in one sector o</w:t>
      </w:r>
      <w:r w:rsidR="00AB7DCB">
        <w:rPr>
          <w:rFonts w:cs="MS Gothic"/>
        </w:rPr>
        <w:t>r</w:t>
      </w:r>
      <w:r w:rsidR="00654B8E">
        <w:rPr>
          <w:rFonts w:cs="MS Gothic"/>
        </w:rPr>
        <w:t xml:space="preserve"> another</w:t>
      </w:r>
      <w:r w:rsidRPr="00B53BFF">
        <w:rPr>
          <w:rFonts w:cs="MS Gothic"/>
        </w:rPr>
        <w:t xml:space="preserve">, </w:t>
      </w:r>
      <w:r w:rsidRPr="007461A1">
        <w:t>surveillance</w:t>
      </w:r>
      <w:r w:rsidR="003702F8">
        <w:t xml:space="preserve"> and targeted </w:t>
      </w:r>
      <w:r w:rsidR="00EC4144">
        <w:t>studies</w:t>
      </w:r>
      <w:r w:rsidR="000A2A53">
        <w:t xml:space="preserve"> are </w:t>
      </w:r>
      <w:r w:rsidRPr="007461A1">
        <w:t xml:space="preserve">required across the </w:t>
      </w:r>
      <w:r w:rsidR="000A7474">
        <w:t xml:space="preserve">One Health </w:t>
      </w:r>
      <w:r w:rsidRPr="007461A1">
        <w:t>AMR ecosystem</w:t>
      </w:r>
      <w:r>
        <w:t xml:space="preserve"> of humans, animals and the environment. </w:t>
      </w:r>
    </w:p>
    <w:p w14:paraId="788ABCA6" w14:textId="531BA75F" w:rsidR="008E438E" w:rsidRPr="00316687" w:rsidRDefault="00CE5A85" w:rsidP="00316687">
      <w:pPr>
        <w:pStyle w:val="BodyText"/>
      </w:pPr>
      <w:r>
        <w:lastRenderedPageBreak/>
        <w:t>E</w:t>
      </w:r>
      <w:r w:rsidR="008E438E" w:rsidRPr="00316687">
        <w:t>xperts see value in</w:t>
      </w:r>
      <w:r w:rsidR="005442C0">
        <w:t xml:space="preserve"> </w:t>
      </w:r>
      <w:r w:rsidR="008E438E" w:rsidRPr="00316687">
        <w:t xml:space="preserve">a </w:t>
      </w:r>
      <w:r w:rsidR="00611BD5" w:rsidRPr="00316687">
        <w:t>nationally</w:t>
      </w:r>
      <w:r w:rsidR="00611BD5">
        <w:t xml:space="preserve"> coordinated</w:t>
      </w:r>
      <w:r w:rsidR="008E438E" w:rsidRPr="00316687">
        <w:t xml:space="preserve"> </w:t>
      </w:r>
      <w:r>
        <w:t xml:space="preserve">One Health </w:t>
      </w:r>
      <w:r w:rsidR="008E438E" w:rsidRPr="00316687">
        <w:t>approach to surveillance for AMR</w:t>
      </w:r>
      <w:r w:rsidR="00780DAB">
        <w:t xml:space="preserve"> and</w:t>
      </w:r>
      <w:r w:rsidR="008E438E" w:rsidRPr="00316687">
        <w:t xml:space="preserve"> antimicrobial use. </w:t>
      </w:r>
      <w:r w:rsidR="00BB1622">
        <w:t>The data generated through such a system would provide a valuable resource for future R&amp;D efforts to develop and assess the efficacy of AMR preventative approaches or interventions</w:t>
      </w:r>
      <w:r w:rsidR="0072666C">
        <w:t xml:space="preserve"> and for identifying current and future R&amp;D gaps and needs across the system</w:t>
      </w:r>
      <w:r w:rsidR="00BB1622">
        <w:t xml:space="preserve">. </w:t>
      </w:r>
      <w:r w:rsidR="00904121">
        <w:t>However, e</w:t>
      </w:r>
      <w:r w:rsidR="00C661F6">
        <w:t>stablishing such a system</w:t>
      </w:r>
      <w:r w:rsidR="00905DF7">
        <w:t xml:space="preserve"> would be</w:t>
      </w:r>
      <w:r w:rsidR="00EA6F37">
        <w:t xml:space="preserve"> resource</w:t>
      </w:r>
      <w:r w:rsidR="00003E83">
        <w:t xml:space="preserve"> </w:t>
      </w:r>
      <w:r w:rsidR="00EA6F37">
        <w:t>intensive</w:t>
      </w:r>
      <w:r w:rsidR="0091482C">
        <w:t xml:space="preserve"> which could </w:t>
      </w:r>
      <w:r w:rsidR="00905DF7">
        <w:t xml:space="preserve">act as a barrier </w:t>
      </w:r>
      <w:r w:rsidR="00580EEE">
        <w:t>for</w:t>
      </w:r>
      <w:r w:rsidR="00580EEE" w:rsidRPr="00316687">
        <w:t xml:space="preserve"> </w:t>
      </w:r>
      <w:r w:rsidR="008E438E" w:rsidRPr="00316687">
        <w:t xml:space="preserve">individual industries </w:t>
      </w:r>
      <w:r w:rsidR="00564394">
        <w:t xml:space="preserve">that have less-developed </w:t>
      </w:r>
      <w:r w:rsidR="007C4F36">
        <w:t>(</w:t>
      </w:r>
      <w:r w:rsidR="00564394">
        <w:t>or non-existent</w:t>
      </w:r>
      <w:r w:rsidR="007C4F36">
        <w:t>)</w:t>
      </w:r>
      <w:r w:rsidR="00564394">
        <w:t xml:space="preserve"> surveillance systems</w:t>
      </w:r>
      <w:r w:rsidR="008E438E" w:rsidRPr="00316687">
        <w:t>.</w:t>
      </w:r>
    </w:p>
    <w:p w14:paraId="33A2A76A" w14:textId="5434D42B" w:rsidR="008E438E" w:rsidRPr="00D86BD6" w:rsidRDefault="00125A45" w:rsidP="2D81A5CA">
      <w:pPr>
        <w:rPr>
          <w:rFonts w:cs="MS Gothic"/>
          <w:color w:val="0D0D0D" w:themeColor="text2" w:themeTint="F2"/>
        </w:rPr>
      </w:pPr>
      <w:r>
        <w:rPr>
          <w:rFonts w:cs="MS Gothic"/>
        </w:rPr>
        <w:t>C</w:t>
      </w:r>
      <w:r w:rsidR="3C039C96" w:rsidRPr="2D81A5CA">
        <w:rPr>
          <w:rFonts w:cs="MS Gothic"/>
        </w:rPr>
        <w:t xml:space="preserve">urrent research aimed at identifying threats to </w:t>
      </w:r>
      <w:r w:rsidR="0015616B">
        <w:rPr>
          <w:rFonts w:cs="MS Gothic"/>
        </w:rPr>
        <w:t>prevent</w:t>
      </w:r>
      <w:r w:rsidR="3C039C96" w:rsidRPr="2D81A5CA">
        <w:rPr>
          <w:rFonts w:cs="MS Gothic"/>
        </w:rPr>
        <w:t xml:space="preserve"> and </w:t>
      </w:r>
      <w:r w:rsidR="0015616B">
        <w:rPr>
          <w:rFonts w:cs="MS Gothic"/>
        </w:rPr>
        <w:t>manage</w:t>
      </w:r>
      <w:r w:rsidR="0015616B" w:rsidRPr="2D81A5CA">
        <w:rPr>
          <w:rFonts w:cs="MS Gothic"/>
        </w:rPr>
        <w:t xml:space="preserve"> </w:t>
      </w:r>
      <w:r w:rsidR="3C039C96" w:rsidRPr="2D81A5CA">
        <w:rPr>
          <w:rFonts w:cs="MS Gothic"/>
        </w:rPr>
        <w:t xml:space="preserve">existing AMR risk is </w:t>
      </w:r>
      <w:r w:rsidR="00DF5179">
        <w:rPr>
          <w:rFonts w:cs="MS Gothic"/>
        </w:rPr>
        <w:t xml:space="preserve">predominately </w:t>
      </w:r>
      <w:r w:rsidR="3C039C96" w:rsidRPr="2D81A5CA">
        <w:rPr>
          <w:rFonts w:cs="MS Gothic"/>
        </w:rPr>
        <w:t>focused on point locations,</w:t>
      </w:r>
      <w:r w:rsidR="00DF5179">
        <w:rPr>
          <w:rFonts w:cs="MS Gothic"/>
        </w:rPr>
        <w:t xml:space="preserve"> such as</w:t>
      </w:r>
      <w:r w:rsidR="441F34B1" w:rsidRPr="2D81A5CA">
        <w:rPr>
          <w:rFonts w:cs="MS Gothic"/>
        </w:rPr>
        <w:t xml:space="preserve"> </w:t>
      </w:r>
      <w:r w:rsidR="3C039C96" w:rsidRPr="2D81A5CA">
        <w:rPr>
          <w:rFonts w:cs="MS Gothic"/>
        </w:rPr>
        <w:t>wastewater treatment plants</w:t>
      </w:r>
      <w:r w:rsidR="00250412">
        <w:rPr>
          <w:rFonts w:cs="MS Gothic"/>
        </w:rPr>
        <w:t xml:space="preserve"> and</w:t>
      </w:r>
      <w:r w:rsidR="3C039C96" w:rsidRPr="2D81A5CA">
        <w:rPr>
          <w:rFonts w:cs="MS Gothic"/>
        </w:rPr>
        <w:t xml:space="preserve"> wildlife faeces. Effectively breaking transmission pathways of AMR </w:t>
      </w:r>
      <w:r w:rsidR="3C039C96" w:rsidRPr="2D81A5CA">
        <w:rPr>
          <w:color w:val="0D0D0D" w:themeColor="text2" w:themeTint="F2"/>
        </w:rPr>
        <w:t xml:space="preserve">from the environment to health settings </w:t>
      </w:r>
      <w:r w:rsidR="3C039C96" w:rsidRPr="2D81A5CA">
        <w:rPr>
          <w:rFonts w:cs="MS Gothic"/>
        </w:rPr>
        <w:t>requires</w:t>
      </w:r>
      <w:r w:rsidR="734EF097" w:rsidRPr="2D81A5CA">
        <w:rPr>
          <w:rFonts w:cs="MS Gothic"/>
        </w:rPr>
        <w:t xml:space="preserve"> a greater emphasis</w:t>
      </w:r>
      <w:r w:rsidR="3C039C96" w:rsidRPr="2D81A5CA">
        <w:rPr>
          <w:rFonts w:cs="MS Gothic"/>
        </w:rPr>
        <w:t xml:space="preserve"> on </w:t>
      </w:r>
      <w:r w:rsidR="057A4F80" w:rsidRPr="2D81A5CA">
        <w:rPr>
          <w:rFonts w:cs="MS Gothic"/>
        </w:rPr>
        <w:t xml:space="preserve">understanding and </w:t>
      </w:r>
      <w:r w:rsidR="3C039C96" w:rsidRPr="2D81A5CA">
        <w:rPr>
          <w:rFonts w:cs="MS Gothic"/>
        </w:rPr>
        <w:t>quantifying the impact that AMR at any location has on animal</w:t>
      </w:r>
      <w:r w:rsidR="000D072E">
        <w:rPr>
          <w:rFonts w:cs="MS Gothic"/>
        </w:rPr>
        <w:t xml:space="preserve"> and/or </w:t>
      </w:r>
      <w:r w:rsidR="3C039C96" w:rsidRPr="2D81A5CA">
        <w:rPr>
          <w:rFonts w:cs="MS Gothic"/>
        </w:rPr>
        <w:t xml:space="preserve">human health. A </w:t>
      </w:r>
      <w:r w:rsidR="00705FFA">
        <w:rPr>
          <w:rFonts w:cs="MS Gothic"/>
        </w:rPr>
        <w:t xml:space="preserve">move away from </w:t>
      </w:r>
      <w:r w:rsidR="009C65B6">
        <w:rPr>
          <w:rFonts w:cs="MS Gothic"/>
        </w:rPr>
        <w:t xml:space="preserve">research at point locations and a </w:t>
      </w:r>
      <w:r w:rsidR="3C039C96" w:rsidRPr="2D81A5CA">
        <w:rPr>
          <w:rFonts w:cs="MS Gothic"/>
        </w:rPr>
        <w:t xml:space="preserve">greater focus on system-based thinking </w:t>
      </w:r>
      <w:r w:rsidR="009C65B6">
        <w:rPr>
          <w:rFonts w:cs="MS Gothic"/>
        </w:rPr>
        <w:t xml:space="preserve">to understand transmission pathways and </w:t>
      </w:r>
      <w:r w:rsidR="00653DF2">
        <w:rPr>
          <w:rFonts w:cs="MS Gothic"/>
        </w:rPr>
        <w:t xml:space="preserve">broader ecosystem AMR impacts </w:t>
      </w:r>
      <w:r w:rsidR="3C039C96" w:rsidRPr="2D81A5CA">
        <w:rPr>
          <w:rFonts w:cs="MS Gothic"/>
        </w:rPr>
        <w:t>would facilitate the identification and quantification of the more significant risk factors that impact AMR, allowing prioritisation of further research and/or interventions likely to have the greatest impact</w:t>
      </w:r>
      <w:r w:rsidR="1E35A3C1" w:rsidRPr="2D81A5CA">
        <w:rPr>
          <w:rFonts w:cs="MS Gothic"/>
        </w:rPr>
        <w:t>.</w:t>
      </w:r>
    </w:p>
    <w:p w14:paraId="699BEDD3" w14:textId="21CBCEB1" w:rsidR="008E438E" w:rsidRPr="00D86BD6" w:rsidRDefault="008E438E" w:rsidP="006F1393">
      <w:pPr>
        <w:pStyle w:val="BodyText"/>
        <w:rPr>
          <w:color w:val="0D0D0D" w:themeColor="text2" w:themeTint="F2"/>
        </w:rPr>
      </w:pPr>
      <w:r>
        <w:t>Many pharmaceutical companies have AMR surveillance programs with different levels of information publicly available</w:t>
      </w:r>
      <w:r w:rsidR="00C64742">
        <w:t>.</w:t>
      </w:r>
      <w:r w:rsidR="001B0931">
        <w:fldChar w:fldCharType="begin"/>
      </w:r>
      <w:r w:rsidR="0035247E">
        <w:instrText xml:space="preserve"> ADDIN EN.CITE &lt;EndNote&gt;&lt;Cite&gt;&lt;Author&gt;Antimicrobial Resistance Benchmark&lt;/Author&gt;&lt;Year&gt;2022&lt;/Year&gt;&lt;RecNum&gt;156&lt;/RecNum&gt;&lt;DisplayText&gt;&lt;style face="superscript"&gt;163&lt;/style&gt;&lt;/DisplayText&gt;&lt;record&gt;&lt;rec-number&gt;156&lt;/rec-number&gt;&lt;foreign-keys&gt;&lt;key app="EN" db-id="zstzed00p9xv56e9wpgp0d0tpsd09zr50rtp" timestamp="1667459541"&gt;156&lt;/key&gt;&lt;/foreign-keys&gt;&lt;ref-type name="Web Page"&gt;12&lt;/ref-type&gt;&lt;contributors&gt;&lt;authors&gt;&lt;author&gt;Antimicrobial Resistance Benchmark,&lt;/author&gt;&lt;/authors&gt;&lt;/contributors&gt;&lt;titles&gt;&lt;title&gt;Most companies support global efforts to track the spread of resistance&lt;/title&gt;&lt;/titles&gt;&lt;dates&gt;&lt;year&gt;2022&lt;/year&gt;&lt;/dates&gt;&lt;urls&gt;&lt;related-urls&gt;&lt;url&gt;https://accesstomedicinefoundation.org/amr-benchmark/results/most-companies-support-global-efforts-to-track-the-spread-of-resistance&lt;/url&gt;&lt;/related-urls&gt;&lt;/urls&gt;&lt;custom2&gt;3 November 2022&lt;/custom2&gt;&lt;/record&gt;&lt;/Cite&gt;&lt;/EndNote&gt;</w:instrText>
      </w:r>
      <w:r w:rsidR="001B0931">
        <w:fldChar w:fldCharType="separate"/>
      </w:r>
      <w:r w:rsidR="0035247E" w:rsidRPr="0035247E">
        <w:rPr>
          <w:noProof/>
          <w:vertAlign w:val="superscript"/>
        </w:rPr>
        <w:t>163</w:t>
      </w:r>
      <w:r w:rsidR="001B0931">
        <w:fldChar w:fldCharType="end"/>
      </w:r>
      <w:r>
        <w:t xml:space="preserve"> Most of these programs share aggregated results through open-access data platforms or through open-access journals. For example, Pfizer’s Atlas program covers 13 priority pathogens across 81 countries including Australia; the Sentry program from Cipla, Pfizer and Shionogi </w:t>
      </w:r>
      <w:r w:rsidR="004E5C2F">
        <w:t>cover</w:t>
      </w:r>
      <w:r w:rsidR="008324DF">
        <w:t>s</w:t>
      </w:r>
      <w:r>
        <w:t xml:space="preserve"> 11 priority pathogens over 57 countries</w:t>
      </w:r>
      <w:r w:rsidR="000F1046">
        <w:t>;</w:t>
      </w:r>
      <w:r>
        <w:t xml:space="preserve"> and MSD’s SMART program covers 8 priority pathogens across 63 countries.</w:t>
      </w:r>
      <w:r w:rsidR="00B31FE4">
        <w:fldChar w:fldCharType="begin"/>
      </w:r>
      <w:r w:rsidR="0035247E">
        <w:instrText xml:space="preserve"> ADDIN EN.CITE &lt;EndNote&gt;&lt;Cite&gt;&lt;Author&gt;Access to Medicine Foundation&lt;/Author&gt;&lt;Year&gt;2021&lt;/Year&gt;&lt;RecNum&gt;165&lt;/RecNum&gt;&lt;DisplayText&gt;&lt;style face="superscript"&gt;164&lt;/style&gt;&lt;/DisplayText&gt;&lt;record&gt;&lt;rec-number&gt;165&lt;/rec-number&gt;&lt;foreign-keys&gt;&lt;key app="EN" db-id="zstzed00p9xv56e9wpgp0d0tpsd09zr50rtp" timestamp="1667807200"&gt;165&lt;/key&gt;&lt;/foreign-keys&gt;&lt;ref-type name="Report"&gt;27&lt;/ref-type&gt;&lt;contributors&gt;&lt;authors&gt;&lt;author&gt;Access to Medicine Foundation,&lt;/author&gt;&lt;/authors&gt;&lt;tertiary-authors&gt;&lt;author&gt;Access to Medicine Foundation&lt;/author&gt;&lt;/tertiary-authors&gt;&lt;/contributors&gt;&lt;titles&gt;&lt;title&gt;Antimicrobial resistance benchmark 2021&lt;/title&gt;&lt;/titles&gt;&lt;dates&gt;&lt;year&gt;2021&lt;/year&gt;&lt;/dates&gt;&lt;pub-location&gt;Amsterdam, The Netherlands&lt;/pub-location&gt;&lt;urls&gt;&lt;/urls&gt;&lt;/record&gt;&lt;/Cite&gt;&lt;/EndNote&gt;</w:instrText>
      </w:r>
      <w:r w:rsidR="00B31FE4">
        <w:fldChar w:fldCharType="separate"/>
      </w:r>
      <w:r w:rsidR="0035247E" w:rsidRPr="0035247E">
        <w:rPr>
          <w:noProof/>
          <w:vertAlign w:val="superscript"/>
        </w:rPr>
        <w:t>164</w:t>
      </w:r>
      <w:r w:rsidR="00B31FE4">
        <w:fldChar w:fldCharType="end"/>
      </w:r>
      <w:r>
        <w:t xml:space="preserve"> If available, the data underpinning these programs may provide </w:t>
      </w:r>
      <w:r w:rsidR="00907A1A">
        <w:t>useful learning</w:t>
      </w:r>
      <w:r w:rsidR="002D1450">
        <w:t>s</w:t>
      </w:r>
      <w:r w:rsidR="00907A1A">
        <w:t xml:space="preserve"> for Australia in expanding its current surveillance capabilities</w:t>
      </w:r>
      <w:r w:rsidR="002D1450">
        <w:t>.</w:t>
      </w:r>
    </w:p>
    <w:p w14:paraId="1DFFB9A8" w14:textId="7DE1EA0B" w:rsidR="008E438E" w:rsidRPr="002471A5" w:rsidRDefault="00C82EFA" w:rsidP="008E438E">
      <w:pPr>
        <w:pStyle w:val="Heading4"/>
      </w:pPr>
      <w:r>
        <w:t>D</w:t>
      </w:r>
      <w:r w:rsidR="008E438E" w:rsidRPr="002471A5">
        <w:t>ata accessibility and interoperability</w:t>
      </w:r>
    </w:p>
    <w:p w14:paraId="76821B20" w14:textId="260C1213" w:rsidR="008E438E" w:rsidRDefault="008E438E" w:rsidP="008E438E">
      <w:pPr>
        <w:spacing w:before="40"/>
      </w:pPr>
      <w:r w:rsidRPr="00CA09C3">
        <w:t xml:space="preserve">There </w:t>
      </w:r>
      <w:r w:rsidR="00C1640F">
        <w:t>are</w:t>
      </w:r>
      <w:r w:rsidR="00653DF2">
        <w:t xml:space="preserve"> </w:t>
      </w:r>
      <w:r w:rsidR="006F0A7A">
        <w:t>a range</w:t>
      </w:r>
      <w:r w:rsidRPr="00CA09C3">
        <w:t xml:space="preserve"> of </w:t>
      </w:r>
      <w:r w:rsidR="006F0A7A">
        <w:t xml:space="preserve">potential </w:t>
      </w:r>
      <w:r w:rsidRPr="00CA09C3">
        <w:t xml:space="preserve">data </w:t>
      </w:r>
      <w:r w:rsidR="006F0A7A">
        <w:t>sources</w:t>
      </w:r>
      <w:r w:rsidRPr="00CA09C3">
        <w:t xml:space="preserve"> </w:t>
      </w:r>
      <w:r>
        <w:t xml:space="preserve">that </w:t>
      </w:r>
      <w:r w:rsidR="006F0A7A">
        <w:t>can be used</w:t>
      </w:r>
      <w:r w:rsidRPr="00CA09C3">
        <w:t xml:space="preserve"> to </w:t>
      </w:r>
      <w:r w:rsidR="006F0A7A">
        <w:t xml:space="preserve">support </w:t>
      </w:r>
      <w:r w:rsidR="00CF0120">
        <w:t>the development of AMR solutions</w:t>
      </w:r>
      <w:r w:rsidRPr="00CA09C3">
        <w:t xml:space="preserve"> including antibiotic</w:t>
      </w:r>
      <w:r w:rsidR="00003E83">
        <w:t>-</w:t>
      </w:r>
      <w:r w:rsidRPr="00CA09C3">
        <w:t>sensitivity</w:t>
      </w:r>
      <w:r>
        <w:t xml:space="preserve"> testing</w:t>
      </w:r>
      <w:r w:rsidRPr="00CA09C3">
        <w:t xml:space="preserve"> data, prescribing data, genomic data from agencies and academic </w:t>
      </w:r>
      <w:r w:rsidR="001E7165">
        <w:t>datasets</w:t>
      </w:r>
      <w:r w:rsidRPr="00CA09C3">
        <w:t xml:space="preserve">. </w:t>
      </w:r>
      <w:r w:rsidR="00E63AF0">
        <w:t>There are</w:t>
      </w:r>
      <w:r w:rsidRPr="00CA09C3">
        <w:t xml:space="preserve"> generally </w:t>
      </w:r>
      <w:r w:rsidR="00E63AF0">
        <w:t>restrictions placed on the</w:t>
      </w:r>
      <w:r w:rsidRPr="00CA09C3">
        <w:t xml:space="preserve"> use </w:t>
      </w:r>
      <w:r w:rsidR="00E63AF0">
        <w:t>of these datasets</w:t>
      </w:r>
      <w:r w:rsidR="00880A54">
        <w:t xml:space="preserve"> (e.g.</w:t>
      </w:r>
      <w:r w:rsidRPr="00CA09C3">
        <w:t xml:space="preserve"> privacy </w:t>
      </w:r>
      <w:r w:rsidR="00880A54">
        <w:t xml:space="preserve">reasons) </w:t>
      </w:r>
      <w:r w:rsidRPr="00CA09C3">
        <w:t xml:space="preserve">or interoperability issues </w:t>
      </w:r>
      <w:r w:rsidR="67AC2106">
        <w:t>that limi</w:t>
      </w:r>
      <w:r w:rsidR="00880A54">
        <w:t>t</w:t>
      </w:r>
      <w:r w:rsidR="67AC2106">
        <w:t xml:space="preserve"> </w:t>
      </w:r>
      <w:r w:rsidR="00880A54">
        <w:t>their use for broader R&amp;D purposes</w:t>
      </w:r>
      <w:r w:rsidRPr="00CA09C3">
        <w:t xml:space="preserve">. </w:t>
      </w:r>
      <w:r>
        <w:t xml:space="preserve">This barrier could be addressed </w:t>
      </w:r>
      <w:r w:rsidR="00E45AE5">
        <w:t>through the</w:t>
      </w:r>
      <w:r>
        <w:t xml:space="preserve"> d</w:t>
      </w:r>
      <w:r w:rsidRPr="000E0A5D">
        <w:t>evelop</w:t>
      </w:r>
      <w:r>
        <w:t>ment of</w:t>
      </w:r>
      <w:r w:rsidRPr="000E0A5D">
        <w:t xml:space="preserve"> data protection methods that facilitate access and connection of </w:t>
      </w:r>
      <w:r w:rsidR="00880A54">
        <w:t xml:space="preserve">antimicrobial use or </w:t>
      </w:r>
      <w:r w:rsidRPr="000E0A5D">
        <w:t>AMR data generated from the human</w:t>
      </w:r>
      <w:r w:rsidR="00AB7DCB">
        <w:t xml:space="preserve"> health</w:t>
      </w:r>
      <w:r w:rsidRPr="000E0A5D">
        <w:t xml:space="preserve">, animal </w:t>
      </w:r>
      <w:r w:rsidR="00AB7DCB">
        <w:t xml:space="preserve">health </w:t>
      </w:r>
      <w:r w:rsidRPr="000E0A5D">
        <w:t>and environment sectors as well as those maintained in proprietary databases.</w:t>
      </w:r>
      <w:r w:rsidRPr="005C3B0A">
        <w:t xml:space="preserve"> </w:t>
      </w:r>
      <w:r>
        <w:t>E</w:t>
      </w:r>
      <w:r w:rsidRPr="00CA09C3">
        <w:t>nabl</w:t>
      </w:r>
      <w:r>
        <w:t>ing</w:t>
      </w:r>
      <w:r w:rsidRPr="00CA09C3">
        <w:t xml:space="preserve"> analysis of combined data</w:t>
      </w:r>
      <w:r>
        <w:t xml:space="preserve">sets </w:t>
      </w:r>
      <w:r w:rsidRPr="00CA09C3">
        <w:t xml:space="preserve">would increase knowledge </w:t>
      </w:r>
      <w:r w:rsidR="00584BB2">
        <w:t>of</w:t>
      </w:r>
      <w:r w:rsidR="00584BB2" w:rsidRPr="00CA09C3">
        <w:t xml:space="preserve"> </w:t>
      </w:r>
      <w:r w:rsidRPr="00CA09C3">
        <w:t>AMR threats and where mitigation is required.</w:t>
      </w:r>
    </w:p>
    <w:p w14:paraId="78578432" w14:textId="595671AC" w:rsidR="008E438E" w:rsidRPr="000E0A5D" w:rsidRDefault="00077CEF" w:rsidP="008E438E">
      <w:r>
        <w:t>The heterogenous nature of</w:t>
      </w:r>
      <w:r w:rsidR="008E438E" w:rsidRPr="000E0A5D">
        <w:t xml:space="preserve"> the software systems employed in the </w:t>
      </w:r>
      <w:r w:rsidR="00660C8F">
        <w:t>human health</w:t>
      </w:r>
      <w:r w:rsidR="008E438E" w:rsidRPr="000E0A5D">
        <w:t xml:space="preserve"> sector across different Australian jurisdictions can </w:t>
      </w:r>
      <w:r w:rsidR="007D7E68">
        <w:t xml:space="preserve">also </w:t>
      </w:r>
      <w:r w:rsidR="000C555D">
        <w:t>make it</w:t>
      </w:r>
      <w:r w:rsidR="008E438E" w:rsidRPr="000E0A5D">
        <w:t xml:space="preserve"> challenging to collate data</w:t>
      </w:r>
      <w:r w:rsidR="000C555D">
        <w:t>.</w:t>
      </w:r>
      <w:r w:rsidR="00F513CC">
        <w:t xml:space="preserve"> Data</w:t>
      </w:r>
      <w:r w:rsidR="008E438E" w:rsidRPr="000E0A5D">
        <w:t xml:space="preserve"> can be stored in </w:t>
      </w:r>
      <w:r w:rsidR="008E438E">
        <w:t xml:space="preserve">different formats, </w:t>
      </w:r>
      <w:r w:rsidR="00076473">
        <w:t xml:space="preserve">in </w:t>
      </w:r>
      <w:r w:rsidR="008E438E" w:rsidRPr="000E0A5D">
        <w:t xml:space="preserve">different fields of the </w:t>
      </w:r>
      <w:r w:rsidR="008E438E">
        <w:t xml:space="preserve">software </w:t>
      </w:r>
      <w:r w:rsidR="008E438E" w:rsidRPr="000E0A5D">
        <w:t>application</w:t>
      </w:r>
      <w:r w:rsidR="008E438E">
        <w:t>, or</w:t>
      </w:r>
      <w:r w:rsidR="008E438E" w:rsidRPr="000E0A5D">
        <w:t xml:space="preserve"> associated with different metadata. There is an opportunity to consider common and consistent data extraction and exchange models for antimicrobial prescribing and associated diagnostic clinical information. Moreover,</w:t>
      </w:r>
      <w:r w:rsidR="006F0222">
        <w:t xml:space="preserve"> the</w:t>
      </w:r>
      <w:r w:rsidR="008E438E" w:rsidRPr="000E0A5D">
        <w:t xml:space="preserve"> development and implementation of clinical terminology servers can support use, </w:t>
      </w:r>
      <w:r w:rsidR="00CE2EDD">
        <w:t>interoperability</w:t>
      </w:r>
      <w:r w:rsidR="008E438E" w:rsidRPr="000E0A5D">
        <w:t xml:space="preserve"> and effective large-scale data analysis</w:t>
      </w:r>
      <w:r w:rsidR="008E438E">
        <w:t>.</w:t>
      </w:r>
    </w:p>
    <w:p w14:paraId="07705FD0" w14:textId="7F766414" w:rsidR="00454297" w:rsidRPr="00CB0BCD" w:rsidRDefault="00076473" w:rsidP="008E438E">
      <w:pPr>
        <w:rPr>
          <w:rFonts w:ascii="Calibri" w:hAnsi="Calibri" w:cs="Calibri"/>
        </w:rPr>
      </w:pPr>
      <w:r>
        <w:t>The</w:t>
      </w:r>
      <w:r w:rsidR="008E438E" w:rsidRPr="000E0A5D">
        <w:t xml:space="preserve"> Australian Government has identified that there </w:t>
      </w:r>
      <w:r w:rsidR="00517271">
        <w:t>was a lack of transparency about antimicrobial use within th</w:t>
      </w:r>
      <w:r>
        <w:t>e animal health</w:t>
      </w:r>
      <w:r w:rsidR="00517271">
        <w:t xml:space="preserve"> sector, with potential implications for both antimicrobial stewardship and trade. </w:t>
      </w:r>
      <w:r w:rsidR="00454297">
        <w:t>In 2022, the Department of Agriculture, Fisheries and Forestry</w:t>
      </w:r>
      <w:r w:rsidR="00DD1F17">
        <w:t xml:space="preserve"> and</w:t>
      </w:r>
      <w:r w:rsidR="00454297">
        <w:t xml:space="preserve"> CSIRO evaluate</w:t>
      </w:r>
      <w:r w:rsidR="00DD1F17">
        <w:t>d</w:t>
      </w:r>
      <w:r w:rsidR="00454297">
        <w:t xml:space="preserve"> opportunities for collecting, analysing and reporting on data about the use of antimicrobials </w:t>
      </w:r>
      <w:r w:rsidR="004E3B0C">
        <w:t xml:space="preserve">in </w:t>
      </w:r>
      <w:r w:rsidR="00454297">
        <w:t xml:space="preserve">Australian companion and production animal health. </w:t>
      </w:r>
      <w:r w:rsidR="00D9267D" w:rsidRPr="00D9267D">
        <w:t>The project concluded that an integrated national system based to a large extent on data collected from veterinary practitioners will be the most appropriate for Australia</w:t>
      </w:r>
      <w:r w:rsidR="00EE4593">
        <w:t>.</w:t>
      </w:r>
      <w:r w:rsidR="005E43A7">
        <w:t xml:space="preserve"> </w:t>
      </w:r>
      <w:r>
        <w:t>For</w:t>
      </w:r>
      <w:r w:rsidR="005E43A7">
        <w:t xml:space="preserve"> companion animal</w:t>
      </w:r>
      <w:r>
        <w:t>s</w:t>
      </w:r>
      <w:r w:rsidR="005E43A7">
        <w:t>, th</w:t>
      </w:r>
      <w:r>
        <w:t>e</w:t>
      </w:r>
      <w:r w:rsidR="005E43A7">
        <w:t xml:space="preserve"> data would be </w:t>
      </w:r>
      <w:r w:rsidR="00F81395">
        <w:t xml:space="preserve">collected via veterinary practice management systems, and </w:t>
      </w:r>
      <w:r>
        <w:t>for</w:t>
      </w:r>
      <w:r w:rsidR="00F81395">
        <w:t xml:space="preserve"> production animals, </w:t>
      </w:r>
      <w:r w:rsidR="003D0945">
        <w:t>th</w:t>
      </w:r>
      <w:r>
        <w:t>e</w:t>
      </w:r>
      <w:r w:rsidR="003D0945">
        <w:t xml:space="preserve"> data </w:t>
      </w:r>
      <w:r>
        <w:t>would be</w:t>
      </w:r>
      <w:r w:rsidR="003D0945">
        <w:t xml:space="preserve"> entered manually through an online portal.</w:t>
      </w:r>
      <w:r w:rsidR="0073237F">
        <w:t xml:space="preserve"> This prototype could provide useful learning for future expansions for antimicrobial use surveillance in the animal </w:t>
      </w:r>
      <w:r w:rsidR="00AB7DCB">
        <w:t xml:space="preserve">health </w:t>
      </w:r>
      <w:r w:rsidR="0073237F">
        <w:t>sector.</w:t>
      </w:r>
    </w:p>
    <w:p w14:paraId="1109964C" w14:textId="7E015158" w:rsidR="008E438E" w:rsidRDefault="008470F2" w:rsidP="008E438E">
      <w:pPr>
        <w:spacing w:before="40"/>
      </w:pPr>
      <w:r>
        <w:lastRenderedPageBreak/>
        <w:t xml:space="preserve">Public </w:t>
      </w:r>
      <w:r w:rsidR="00AB438D">
        <w:t>repositories</w:t>
      </w:r>
      <w:r>
        <w:t xml:space="preserve"> of genomic data also open up new opportunities for </w:t>
      </w:r>
      <w:r w:rsidR="00AB438D">
        <w:t xml:space="preserve">future AMR R&amp;D directions. </w:t>
      </w:r>
      <w:r w:rsidR="00570A50">
        <w:t xml:space="preserve">These data repositories have </w:t>
      </w:r>
      <w:r w:rsidR="00B37FA1">
        <w:t>been enabled by the requirements made by</w:t>
      </w:r>
      <w:r w:rsidR="008E438E">
        <w:t xml:space="preserve"> </w:t>
      </w:r>
      <w:r w:rsidR="008E438E" w:rsidRPr="000E0A5D">
        <w:t xml:space="preserve">many peer-reviewed research publications </w:t>
      </w:r>
      <w:r w:rsidR="00B37FA1">
        <w:t>for</w:t>
      </w:r>
      <w:r w:rsidR="008E438E" w:rsidRPr="000E0A5D">
        <w:t xml:space="preserve"> authors to submit and share raw scientific data on publication. Over the last few years, the establishment of dedicated resources to support pairing of genomic sequences with laboratory-derived </w:t>
      </w:r>
      <w:r w:rsidR="008E438E">
        <w:t>antibiotic sensitivity</w:t>
      </w:r>
      <w:r w:rsidR="008E438E" w:rsidRPr="000E0A5D">
        <w:t xml:space="preserve"> data </w:t>
      </w:r>
      <w:r w:rsidR="008E438E">
        <w:t xml:space="preserve">from the same organism </w:t>
      </w:r>
      <w:r w:rsidR="008E438E" w:rsidRPr="000E0A5D">
        <w:t xml:space="preserve">has led to </w:t>
      </w:r>
      <w:r w:rsidR="00076473">
        <w:t xml:space="preserve">the </w:t>
      </w:r>
      <w:r w:rsidR="008E438E">
        <w:t xml:space="preserve">development of </w:t>
      </w:r>
      <w:r w:rsidR="008E438E" w:rsidRPr="000E0A5D">
        <w:t>phenotype prediction models.</w:t>
      </w:r>
      <w:r w:rsidR="001B0931">
        <w:fldChar w:fldCharType="begin"/>
      </w:r>
      <w:r w:rsidR="0035247E">
        <w:instrText xml:space="preserve"> ADDIN EN.CITE &lt;EndNote&gt;&lt;Cite&gt;&lt;Author&gt;VanOeffelen&lt;/Author&gt;&lt;Year&gt;2021&lt;/Year&gt;&lt;RecNum&gt;157&lt;/RecNum&gt;&lt;DisplayText&gt;&lt;style face="superscript"&gt;165&lt;/style&gt;&lt;/DisplayText&gt;&lt;record&gt;&lt;rec-number&gt;157&lt;/rec-number&gt;&lt;foreign-keys&gt;&lt;key app="EN" db-id="zstzed00p9xv56e9wpgp0d0tpsd09zr50rtp" timestamp="1667459672"&gt;157&lt;/key&gt;&lt;/foreign-keys&gt;&lt;ref-type name="Journal Article"&gt;17&lt;/ref-type&gt;&lt;contributors&gt;&lt;authors&gt;&lt;author&gt;VanOeffelen, Margo&lt;/author&gt;&lt;author&gt;Nguyen, Marcus&lt;/author&gt;&lt;author&gt;Aytan-Aktug, Derya&lt;/author&gt;&lt;author&gt;Brettin, Thomas&lt;/author&gt;&lt;author&gt;Dietrich, Emily M&lt;/author&gt;&lt;author&gt;Kenyon, Ronald W&lt;/author&gt;&lt;author&gt;Machi, Dustin&lt;/author&gt;&lt;author&gt;Mao, Chunhong&lt;/author&gt;&lt;author&gt;Olson, Robert&lt;/author&gt;&lt;author&gt;Pusch, Gordon D&lt;/author&gt;&lt;author&gt;Shukla, Maulik&lt;/author&gt;&lt;author&gt;Stevens, Rick&lt;/author&gt;&lt;author&gt;Vonstein, Veronika&lt;/author&gt;&lt;author&gt;Warren, Andrew S&lt;/author&gt;&lt;author&gt;Wattam, Alice R&lt;/author&gt;&lt;author&gt;Yoo, Hyunseung&lt;/author&gt;&lt;author&gt;Davis, James J&lt;/author&gt;&lt;/authors&gt;&lt;/contributors&gt;&lt;titles&gt;&lt;title&gt;A genomic data resource for predicting antimicrobial resistance from laboratory-derived antimicrobial susceptibility phenotypes&lt;/title&gt;&lt;secondary-title&gt;Briefings in Bioinformatics&lt;/secondary-title&gt;&lt;/titles&gt;&lt;periodical&gt;&lt;full-title&gt;Briefings in Bioinformatics&lt;/full-title&gt;&lt;/periodical&gt;&lt;volume&gt;22&lt;/volume&gt;&lt;number&gt;6&lt;/number&gt;&lt;dates&gt;&lt;year&gt;2021&lt;/year&gt;&lt;/dates&gt;&lt;isbn&gt;1477-4054&lt;/isbn&gt;&lt;urls&gt;&lt;related-urls&gt;&lt;url&gt;https://doi.org/10.1093/bib/bbab313&lt;/url&gt;&lt;/related-urls&gt;&lt;/urls&gt;&lt;custom1&gt;bbab313&lt;/custom1&gt;&lt;electronic-resource-num&gt;10.1093/bib/bbab313&lt;/electronic-resource-num&gt;&lt;access-date&gt;11/3/2022&lt;/access-date&gt;&lt;/record&gt;&lt;/Cite&gt;&lt;/EndNote&gt;</w:instrText>
      </w:r>
      <w:r w:rsidR="001B0931">
        <w:fldChar w:fldCharType="separate"/>
      </w:r>
      <w:r w:rsidR="0035247E" w:rsidRPr="0035247E">
        <w:rPr>
          <w:noProof/>
          <w:vertAlign w:val="superscript"/>
        </w:rPr>
        <w:t>165</w:t>
      </w:r>
      <w:r w:rsidR="001B0931">
        <w:fldChar w:fldCharType="end"/>
      </w:r>
      <w:r w:rsidR="008E438E" w:rsidRPr="000E0A5D">
        <w:t xml:space="preserve"> These freely</w:t>
      </w:r>
      <w:r w:rsidR="00D97FDC">
        <w:t xml:space="preserve"> </w:t>
      </w:r>
      <w:r w:rsidR="008E438E" w:rsidRPr="000E0A5D">
        <w:t xml:space="preserve">available datasets </w:t>
      </w:r>
      <w:r w:rsidR="008E438E">
        <w:t>are a valuable resource for</w:t>
      </w:r>
      <w:r w:rsidR="008E438E" w:rsidRPr="000E0A5D">
        <w:t xml:space="preserve"> machine</w:t>
      </w:r>
      <w:r w:rsidR="00076473">
        <w:t>-</w:t>
      </w:r>
      <w:r w:rsidR="008E438E" w:rsidRPr="000E0A5D">
        <w:t xml:space="preserve">learning applications to predict the likelihood of resistance emerging </w:t>
      </w:r>
      <w:r w:rsidR="00076473">
        <w:t xml:space="preserve">in response </w:t>
      </w:r>
      <w:r w:rsidR="008E438E" w:rsidRPr="000E0A5D">
        <w:t>to a new antimicrobial treatment</w:t>
      </w:r>
      <w:r w:rsidR="008E438E">
        <w:t xml:space="preserve"> or possibly </w:t>
      </w:r>
      <w:r w:rsidR="008E438E" w:rsidRPr="000E0A5D">
        <w:t xml:space="preserve">to design new </w:t>
      </w:r>
      <w:r w:rsidR="008E438E">
        <w:t>chemi</w:t>
      </w:r>
      <w:r w:rsidR="00076473">
        <w:t>cals</w:t>
      </w:r>
      <w:r w:rsidR="008E438E">
        <w:t xml:space="preserve"> that avoid current resistance mechanisms. To facilitate this, there is a requirement to include high</w:t>
      </w:r>
      <w:r w:rsidR="00076473">
        <w:t>-</w:t>
      </w:r>
      <w:r w:rsidR="008E438E">
        <w:t>quality standardised antibiotic sensitivity testing data along with genomic data.</w:t>
      </w:r>
    </w:p>
    <w:p w14:paraId="7B9FF953" w14:textId="77777777" w:rsidR="005E49EE" w:rsidRDefault="005E49EE" w:rsidP="005E49EE">
      <w:pPr>
        <w:pStyle w:val="BodyText"/>
        <w:rPr>
          <w:rFonts w:eastAsiaTheme="majorEastAsia" w:cstheme="majorBidi"/>
          <w:b/>
          <w:bCs/>
          <w:color w:val="auto"/>
          <w:sz w:val="26"/>
          <w:szCs w:val="26"/>
        </w:rPr>
      </w:pPr>
      <w:r>
        <w:rPr>
          <w:rFonts w:eastAsiaTheme="majorEastAsia" w:cstheme="majorBidi"/>
          <w:b/>
          <w:bCs/>
          <w:color w:val="auto"/>
          <w:sz w:val="26"/>
          <w:szCs w:val="26"/>
        </w:rPr>
        <w:t>C</w:t>
      </w:r>
      <w:r w:rsidRPr="0077361E">
        <w:rPr>
          <w:rFonts w:eastAsiaTheme="majorEastAsia" w:cstheme="majorBidi"/>
          <w:b/>
          <w:bCs/>
          <w:color w:val="auto"/>
          <w:sz w:val="26"/>
          <w:szCs w:val="26"/>
        </w:rPr>
        <w:t>apability and capacity</w:t>
      </w:r>
      <w:r>
        <w:rPr>
          <w:rFonts w:eastAsiaTheme="majorEastAsia" w:cstheme="majorBidi"/>
          <w:b/>
          <w:bCs/>
          <w:color w:val="auto"/>
          <w:sz w:val="26"/>
          <w:szCs w:val="26"/>
        </w:rPr>
        <w:t xml:space="preserve"> limitations</w:t>
      </w:r>
      <w:r w:rsidRPr="0077361E">
        <w:rPr>
          <w:rFonts w:eastAsiaTheme="majorEastAsia" w:cstheme="majorBidi"/>
          <w:b/>
          <w:bCs/>
          <w:color w:val="auto"/>
          <w:sz w:val="26"/>
          <w:szCs w:val="26"/>
        </w:rPr>
        <w:t xml:space="preserve"> in translating human health solutions </w:t>
      </w:r>
    </w:p>
    <w:p w14:paraId="432CDCE3" w14:textId="558BBFAD" w:rsidR="005E49EE" w:rsidRDefault="005E49EE" w:rsidP="005E49EE">
      <w:pPr>
        <w:pStyle w:val="BodyText"/>
      </w:pPr>
      <w:r>
        <w:t>In the human health sector, clinicians and clinical researchers are well-placed to identify needs and areas of intervention that could reduce the impact of AMR on hospital patients. Yet, as reported by the Australian Association of Health and Medical Research Institutes, clinicians who wish to be involved in research face a number of difficulties with limited career opportunities and access to funding.</w:t>
      </w:r>
      <w:r>
        <w:fldChar w:fldCharType="begin"/>
      </w:r>
      <w:r w:rsidR="0035247E">
        <w:instrText xml:space="preserve"> ADDIN EN.CITE &lt;EndNote&gt;&lt;Cite&gt;&lt;Author&gt;Institutes&lt;/Author&gt;&lt;Year&gt;2021&lt;/Year&gt;&lt;RecNum&gt;164&lt;/RecNum&gt;&lt;DisplayText&gt;&lt;style face="superscript"&gt;166&lt;/style&gt;&lt;/DisplayText&gt;&lt;record&gt;&lt;rec-number&gt;164&lt;/rec-number&gt;&lt;foreign-keys&gt;&lt;key app="EN" db-id="zstzed00p9xv56e9wpgp0d0tpsd09zr50rtp" timestamp="1667793293"&gt;164&lt;/key&gt;&lt;/foreign-keys&gt;&lt;ref-type name="Report"&gt;27&lt;/ref-type&gt;&lt;contributors&gt;&lt;authors&gt;&lt;author&gt;Association of Australian Medical Research Institutes&lt;/author&gt;&lt;/authors&gt;&lt;tertiary-authors&gt;&lt;author&gt;Association of Australian Medical Research Institutes&lt;/author&gt;&lt;/tertiary-authors&gt;&lt;/contributors&gt;&lt;titles&gt;&lt;title&gt;Australia&amp;apos;s missing link: A national health and medical research strategy&lt;/title&gt;&lt;/titles&gt;&lt;dates&gt;&lt;year&gt;2021&lt;/year&gt;&lt;/dates&gt;&lt;pub-location&gt;Melbourne, Australia&lt;/pub-location&gt;&lt;urls&gt;&lt;/urls&gt;&lt;/record&gt;&lt;/Cite&gt;&lt;/EndNote&gt;</w:instrText>
      </w:r>
      <w:r>
        <w:fldChar w:fldCharType="separate"/>
      </w:r>
      <w:r w:rsidR="0035247E" w:rsidRPr="0035247E">
        <w:rPr>
          <w:noProof/>
          <w:vertAlign w:val="superscript"/>
        </w:rPr>
        <w:t>166</w:t>
      </w:r>
      <w:r>
        <w:fldChar w:fldCharType="end"/>
      </w:r>
      <w:r>
        <w:t xml:space="preserve"> This includes tight hospital budgets, the need to ‘buy-back’ time for research and restrictions</w:t>
      </w:r>
      <w:r w:rsidRPr="0005467E">
        <w:t xml:space="preserve"> </w:t>
      </w:r>
      <w:r>
        <w:t>relating to the eligibility of</w:t>
      </w:r>
      <w:r w:rsidRPr="0005467E">
        <w:t xml:space="preserve"> hospital</w:t>
      </w:r>
      <w:r>
        <w:t xml:space="preserve"> staff</w:t>
      </w:r>
      <w:r w:rsidRPr="0005467E">
        <w:t xml:space="preserve"> </w:t>
      </w:r>
      <w:r>
        <w:t xml:space="preserve">to lead the majority of research grants. The report calls for action to build a clinician research workforce </w:t>
      </w:r>
      <w:r w:rsidR="00706336">
        <w:t>that</w:t>
      </w:r>
      <w:r>
        <w:t xml:space="preserve"> would increase the potential of research to transform health outcomes and rebalanc</w:t>
      </w:r>
      <w:r w:rsidR="00706336">
        <w:t>e</w:t>
      </w:r>
      <w:r>
        <w:t xml:space="preserve"> grant programs to support this goal</w:t>
      </w:r>
      <w:r w:rsidRPr="0005467E">
        <w:t>.</w:t>
      </w:r>
      <w:r>
        <w:fldChar w:fldCharType="begin"/>
      </w:r>
      <w:r w:rsidR="0035247E">
        <w:instrText xml:space="preserve"> ADDIN EN.CITE &lt;EndNote&gt;&lt;Cite&gt;&lt;Author&gt;Institutes&lt;/Author&gt;&lt;Year&gt;2021&lt;/Year&gt;&lt;RecNum&gt;164&lt;/RecNum&gt;&lt;DisplayText&gt;&lt;style face="superscript"&gt;166&lt;/style&gt;&lt;/DisplayText&gt;&lt;record&gt;&lt;rec-number&gt;164&lt;/rec-number&gt;&lt;foreign-keys&gt;&lt;key app="EN" db-id="zstzed00p9xv56e9wpgp0d0tpsd09zr50rtp" timestamp="1667793293"&gt;164&lt;/key&gt;&lt;/foreign-keys&gt;&lt;ref-type name="Report"&gt;27&lt;/ref-type&gt;&lt;contributors&gt;&lt;authors&gt;&lt;author&gt;Association of Australian Medical Research Institutes&lt;/author&gt;&lt;/authors&gt;&lt;tertiary-authors&gt;&lt;author&gt;Association of Australian Medical Research Institutes&lt;/author&gt;&lt;/tertiary-authors&gt;&lt;/contributors&gt;&lt;titles&gt;&lt;title&gt;Australia&amp;apos;s missing link: A national health and medical research strategy&lt;/title&gt;&lt;/titles&gt;&lt;dates&gt;&lt;year&gt;2021&lt;/year&gt;&lt;/dates&gt;&lt;pub-location&gt;Melbourne, Australia&lt;/pub-location&gt;&lt;urls&gt;&lt;/urls&gt;&lt;/record&gt;&lt;/Cite&gt;&lt;/EndNote&gt;</w:instrText>
      </w:r>
      <w:r>
        <w:fldChar w:fldCharType="separate"/>
      </w:r>
      <w:r w:rsidR="0035247E" w:rsidRPr="0035247E">
        <w:rPr>
          <w:noProof/>
          <w:vertAlign w:val="superscript"/>
        </w:rPr>
        <w:t>166</w:t>
      </w:r>
      <w:r>
        <w:fldChar w:fldCharType="end"/>
      </w:r>
    </w:p>
    <w:p w14:paraId="2B22D47F" w14:textId="6CA9D8BB" w:rsidR="005E49EE" w:rsidRDefault="005E49EE" w:rsidP="005E49EE">
      <w:pPr>
        <w:pStyle w:val="BodyText"/>
      </w:pPr>
      <w:r>
        <w:t>N</w:t>
      </w:r>
      <w:r w:rsidRPr="000C620F">
        <w:t>ew antimicrobials and antimicrobial alternatives</w:t>
      </w:r>
      <w:r>
        <w:t xml:space="preserve"> </w:t>
      </w:r>
      <w:r w:rsidRPr="000C620F">
        <w:t>to treat conditions like severe hospital-acquired infections</w:t>
      </w:r>
      <w:r>
        <w:t xml:space="preserve"> or </w:t>
      </w:r>
      <w:r w:rsidRPr="000C620F">
        <w:t>severe blood</w:t>
      </w:r>
      <w:r w:rsidR="0062502A">
        <w:t>-</w:t>
      </w:r>
      <w:r w:rsidRPr="000C620F">
        <w:t xml:space="preserve">stream infections require clinical trials to obtain regulatory approval before use. </w:t>
      </w:r>
      <w:r w:rsidR="00502B34" w:rsidRPr="00496876">
        <w:t xml:space="preserve">Usual endpoints </w:t>
      </w:r>
      <w:r w:rsidR="00B338AD" w:rsidRPr="00496876">
        <w:t>recommended</w:t>
      </w:r>
      <w:r w:rsidR="00B338AD">
        <w:t xml:space="preserve"> for </w:t>
      </w:r>
      <w:r w:rsidR="00C4416F">
        <w:t xml:space="preserve">assessing </w:t>
      </w:r>
      <w:r w:rsidR="00C72287">
        <w:t xml:space="preserve">drug efficacy </w:t>
      </w:r>
      <w:r w:rsidR="00471615">
        <w:t xml:space="preserve">are not </w:t>
      </w:r>
      <w:r w:rsidR="00FC5DE7">
        <w:t>suitable for</w:t>
      </w:r>
      <w:r w:rsidR="00D501FF">
        <w:t xml:space="preserve"> </w:t>
      </w:r>
      <w:r w:rsidR="00C72287">
        <w:t xml:space="preserve">trials involving </w:t>
      </w:r>
      <w:r w:rsidR="00D501FF">
        <w:t>severely ill patient</w:t>
      </w:r>
      <w:r w:rsidR="00C4416F">
        <w:t xml:space="preserve"> </w:t>
      </w:r>
      <w:r w:rsidR="00B6691D">
        <w:t>populations. T</w:t>
      </w:r>
      <w:r w:rsidR="00457C8D">
        <w:t xml:space="preserve">here is </w:t>
      </w:r>
      <w:r w:rsidR="00E37A17">
        <w:t xml:space="preserve">a need for all stakeholders to </w:t>
      </w:r>
      <w:r w:rsidR="00706D16">
        <w:t xml:space="preserve">agree on appropriate clinical endpoints to ensure </w:t>
      </w:r>
      <w:r w:rsidR="00C72287">
        <w:t>regulatory</w:t>
      </w:r>
      <w:r w:rsidR="002E364C">
        <w:t xml:space="preserve"> approval of </w:t>
      </w:r>
      <w:r w:rsidR="008162CF">
        <w:t xml:space="preserve">these new types of </w:t>
      </w:r>
      <w:r w:rsidR="00DD05A2">
        <w:t>antibiotic agents</w:t>
      </w:r>
      <w:r w:rsidRPr="00C573EE">
        <w:t>.</w:t>
      </w:r>
      <w:r w:rsidRPr="00C573EE">
        <w:fldChar w:fldCharType="begin">
          <w:fldData xml:space="preserve">PEVuZE5vdGU+PENpdGU+PEF1dGhvcj5UaW1zaXQ8L0F1dGhvcj48WWVhcj4yMDE3PC9ZZWFyPjxS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==
</w:fldData>
        </w:fldChar>
      </w:r>
      <w:r w:rsidR="0035247E">
        <w:instrText xml:space="preserve"> ADDIN EN.CITE </w:instrText>
      </w:r>
      <w:r w:rsidR="0035247E">
        <w:fldChar w:fldCharType="begin">
          <w:fldData xml:space="preserve">PEVuZE5vdGU+PENpdGU+PEF1dGhvcj5UaW1zaXQ8L0F1dGhvcj48WWVhcj4yMDE3PC9ZZWFyPjxS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==
</w:fldData>
        </w:fldChar>
      </w:r>
      <w:r w:rsidR="0035247E">
        <w:instrText xml:space="preserve"> ADDIN EN.CITE.DATA </w:instrText>
      </w:r>
      <w:r w:rsidR="0035247E">
        <w:fldChar w:fldCharType="end"/>
      </w:r>
      <w:r w:rsidRPr="00C573EE">
        <w:fldChar w:fldCharType="separate"/>
      </w:r>
      <w:r w:rsidR="0035247E" w:rsidRPr="0035247E">
        <w:rPr>
          <w:noProof/>
          <w:vertAlign w:val="superscript"/>
        </w:rPr>
        <w:t>167</w:t>
      </w:r>
      <w:r w:rsidRPr="00C573EE">
        <w:fldChar w:fldCharType="end"/>
      </w:r>
    </w:p>
    <w:p w14:paraId="0211B8F9" w14:textId="3B387EFB" w:rsidR="00D81515" w:rsidRDefault="005E49EE" w:rsidP="00E21C91">
      <w:pPr>
        <w:pStyle w:val="BodyText"/>
      </w:pPr>
      <w:r>
        <w:t xml:space="preserve">The </w:t>
      </w:r>
      <w:r w:rsidR="000F49C1" w:rsidRPr="000F49C1">
        <w:t>Association of Regulatory and Clinical Scientists to the Australian Pharmaceutical Industry</w:t>
      </w:r>
      <w:r>
        <w:t xml:space="preserve"> identified </w:t>
      </w:r>
      <w:r w:rsidR="002944D8">
        <w:t>a</w:t>
      </w:r>
      <w:r w:rsidR="00A00754">
        <w:t>n acute shortage of skilled workers</w:t>
      </w:r>
      <w:r w:rsidR="00B53081">
        <w:t>, particularly in clinical trials operations,</w:t>
      </w:r>
      <w:r w:rsidR="00A00754">
        <w:t xml:space="preserve"> as a substantial </w:t>
      </w:r>
      <w:r w:rsidR="00AC5B9A">
        <w:t xml:space="preserve">risk </w:t>
      </w:r>
      <w:r w:rsidR="00023414">
        <w:t>in the clinical trials sector</w:t>
      </w:r>
      <w:r w:rsidR="0007149E">
        <w:t>.</w:t>
      </w:r>
      <w:r w:rsidR="00C02255">
        <w:fldChar w:fldCharType="begin"/>
      </w:r>
      <w:r w:rsidR="0035247E">
        <w:instrText xml:space="preserve"> ADDIN EN.CITE &lt;EndNote&gt;&lt;Cite&gt;&lt;Author&gt;ARCS Australia&lt;/Author&gt;&lt;Year&gt;2022&lt;/Year&gt;&lt;RecNum&gt;167&lt;/RecNum&gt;&lt;DisplayText&gt;&lt;style face="superscript"&gt;168&lt;/style&gt;&lt;/DisplayText&gt;&lt;record&gt;&lt;rec-number&gt;167&lt;/rec-number&gt;&lt;foreign-keys&gt;&lt;key app="EN" db-id="zstzed00p9xv56e9wpgp0d0tpsd09zr50rtp" timestamp="1667977786"&gt;167&lt;/key&gt;&lt;/foreign-keys&gt;&lt;ref-type name="Report"&gt;27&lt;/ref-type&gt;&lt;contributors&gt;&lt;authors&gt;&lt;author&gt;ARCS Australia,&lt;/author&gt;&lt;/authors&gt;&lt;tertiary-authors&gt;&lt;author&gt;ARCS Australia&lt;/author&gt;&lt;/tertiary-authors&gt;&lt;/contributors&gt;&lt;titles&gt;&lt;title&gt;Workforce and capability summit: Addressing capacity and capability in the medical technologies, biotech and pharmaceutical (MTP) sector&lt;/title&gt;&lt;/titles&gt;&lt;dates&gt;&lt;year&gt;2022&lt;/year&gt;&lt;/dates&gt;&lt;pub-location&gt;Sydney, Australia&lt;/pub-location&gt;&lt;urls&gt;&lt;/urls&gt;&lt;/record&gt;&lt;/Cite&gt;&lt;/EndNote&gt;</w:instrText>
      </w:r>
      <w:r w:rsidR="00C02255">
        <w:fldChar w:fldCharType="separate"/>
      </w:r>
      <w:r w:rsidR="0035247E" w:rsidRPr="0035247E">
        <w:rPr>
          <w:noProof/>
          <w:vertAlign w:val="superscript"/>
        </w:rPr>
        <w:t>168</w:t>
      </w:r>
      <w:r w:rsidR="00C02255">
        <w:fldChar w:fldCharType="end"/>
      </w:r>
      <w:r w:rsidR="002535F3">
        <w:t xml:space="preserve"> The paper </w:t>
      </w:r>
      <w:r w:rsidR="008B0FEC">
        <w:t>estimates</w:t>
      </w:r>
      <w:r w:rsidR="00955BEA">
        <w:t xml:space="preserve"> that</w:t>
      </w:r>
      <w:r w:rsidR="008B0FEC">
        <w:t xml:space="preserve"> 29% of organisations </w:t>
      </w:r>
      <w:r w:rsidR="00731F6B">
        <w:t>foresaw</w:t>
      </w:r>
      <w:r w:rsidR="008B0FEC">
        <w:t xml:space="preserve"> challenges with meeting their recruitment needs locally and 43% </w:t>
      </w:r>
      <w:r w:rsidR="00731F6B">
        <w:t>expected to offshore regulatory work in the next two years.</w:t>
      </w:r>
      <w:r w:rsidR="00731F6B">
        <w:fldChar w:fldCharType="begin"/>
      </w:r>
      <w:r w:rsidR="0035247E">
        <w:instrText xml:space="preserve"> ADDIN EN.CITE &lt;EndNote&gt;&lt;Cite&gt;&lt;Author&gt;ARCS Australia&lt;/Author&gt;&lt;Year&gt;2022&lt;/Year&gt;&lt;RecNum&gt;167&lt;/RecNum&gt;&lt;DisplayText&gt;&lt;style face="superscript"&gt;168&lt;/style&gt;&lt;/DisplayText&gt;&lt;record&gt;&lt;rec-number&gt;167&lt;/rec-number&gt;&lt;foreign-keys&gt;&lt;key app="EN" db-id="zstzed00p9xv56e9wpgp0d0tpsd09zr50rtp" timestamp="1667977786"&gt;167&lt;/key&gt;&lt;/foreign-keys&gt;&lt;ref-type name="Report"&gt;27&lt;/ref-type&gt;&lt;contributors&gt;&lt;authors&gt;&lt;author&gt;ARCS Australia,&lt;/author&gt;&lt;/authors&gt;&lt;tertiary-authors&gt;&lt;author&gt;ARCS Australia&lt;/author&gt;&lt;/tertiary-authors&gt;&lt;/contributors&gt;&lt;titles&gt;&lt;title&gt;Workforce and capability summit: Addressing capacity and capability in the medical technologies, biotech and pharmaceutical (MTP) sector&lt;/title&gt;&lt;/titles&gt;&lt;dates&gt;&lt;year&gt;2022&lt;/year&gt;&lt;/dates&gt;&lt;pub-location&gt;Sydney, Australia&lt;/pub-location&gt;&lt;urls&gt;&lt;/urls&gt;&lt;/record&gt;&lt;/Cite&gt;&lt;/EndNote&gt;</w:instrText>
      </w:r>
      <w:r w:rsidR="00731F6B">
        <w:fldChar w:fldCharType="separate"/>
      </w:r>
      <w:r w:rsidR="0035247E" w:rsidRPr="0035247E">
        <w:rPr>
          <w:noProof/>
          <w:vertAlign w:val="superscript"/>
        </w:rPr>
        <w:t>168</w:t>
      </w:r>
      <w:r w:rsidR="00731F6B">
        <w:fldChar w:fldCharType="end"/>
      </w:r>
      <w:r w:rsidR="00731F6B">
        <w:t xml:space="preserve"> </w:t>
      </w:r>
      <w:r w:rsidR="00304AF2">
        <w:t xml:space="preserve">Industry stakeholders </w:t>
      </w:r>
      <w:r w:rsidR="003463B1">
        <w:t>identified the need for a professional framework</w:t>
      </w:r>
      <w:r w:rsidR="00740FAE">
        <w:t xml:space="preserve"> to </w:t>
      </w:r>
      <w:r w:rsidR="00747D81">
        <w:t xml:space="preserve">uplift professional standards and improve </w:t>
      </w:r>
      <w:r w:rsidR="006932C5">
        <w:t>the conditions for recruitment and the acquisition of regulatory services.</w:t>
      </w:r>
      <w:r w:rsidR="000D69FF">
        <w:fldChar w:fldCharType="begin"/>
      </w:r>
      <w:r w:rsidR="0035247E">
        <w:instrText xml:space="preserve"> ADDIN EN.CITE &lt;EndNote&gt;&lt;Cite&gt;&lt;Author&gt;ARCS&lt;/Author&gt;&lt;Year&gt;2022&lt;/Year&gt;&lt;RecNum&gt;245&lt;/RecNum&gt;&lt;DisplayText&gt;&lt;style face="superscript"&gt;169&lt;/style&gt;&lt;/DisplayText&gt;&lt;record&gt;&lt;rec-number&gt;245&lt;/rec-number&gt;&lt;foreign-keys&gt;&lt;key app="EN" db-id="zstzed00p9xv56e9wpgp0d0tpsd09zr50rtp" timestamp="1671416662"&gt;245&lt;/key&gt;&lt;/foreign-keys&gt;&lt;ref-type name="Report"&gt;27&lt;/ref-type&gt;&lt;contributors&gt;&lt;authors&gt;&lt;author&gt;ARCS,&lt;/author&gt;&lt;/authors&gt;&lt;/contributors&gt;&lt;titles&gt;&lt;title&gt;Workforce &amp;amp; capacity summit&lt;/title&gt;&lt;/titles&gt;&lt;dates&gt;&lt;year&gt;2022&lt;/year&gt;&lt;/dates&gt;&lt;pub-location&gt;Sydney, Australia&lt;/pub-location&gt;&lt;publisher&gt;ARCS Australia&lt;/publisher&gt;&lt;urls&gt;&lt;related-urls&gt;&lt;url&gt;https://www.arcs.com.au/public/153/system/newsAttachments/ARCS%20Workforce%20Summit%20White%20Paper%20final.pdf&lt;/url&gt;&lt;/related-urls&gt;&lt;/urls&gt;&lt;/record&gt;&lt;/Cite&gt;&lt;/EndNote&gt;</w:instrText>
      </w:r>
      <w:r w:rsidR="000D69FF">
        <w:fldChar w:fldCharType="separate"/>
      </w:r>
      <w:r w:rsidR="0035247E" w:rsidRPr="0035247E">
        <w:rPr>
          <w:noProof/>
          <w:vertAlign w:val="superscript"/>
        </w:rPr>
        <w:t>169</w:t>
      </w:r>
      <w:r w:rsidR="000D69FF">
        <w:fldChar w:fldCharType="end"/>
      </w:r>
      <w:r w:rsidR="006932C5">
        <w:t xml:space="preserve"> The need for national competency framework</w:t>
      </w:r>
      <w:r w:rsidR="000D69FF">
        <w:t>s to support these professional standards was also emphasised.</w:t>
      </w:r>
      <w:r w:rsidR="000D69FF">
        <w:fldChar w:fldCharType="begin"/>
      </w:r>
      <w:r w:rsidR="0035247E">
        <w:instrText xml:space="preserve"> ADDIN EN.CITE &lt;EndNote&gt;&lt;Cite&gt;&lt;Author&gt;ARCS&lt;/Author&gt;&lt;Year&gt;2022&lt;/Year&gt;&lt;RecNum&gt;245&lt;/RecNum&gt;&lt;DisplayText&gt;&lt;style face="superscript"&gt;169&lt;/style&gt;&lt;/DisplayText&gt;&lt;record&gt;&lt;rec-number&gt;245&lt;/rec-number&gt;&lt;foreign-keys&gt;&lt;key app="EN" db-id="zstzed00p9xv56e9wpgp0d0tpsd09zr50rtp" timestamp="1671416662"&gt;245&lt;/key&gt;&lt;/foreign-keys&gt;&lt;ref-type name="Report"&gt;27&lt;/ref-type&gt;&lt;contributors&gt;&lt;authors&gt;&lt;author&gt;ARCS,&lt;/author&gt;&lt;/authors&gt;&lt;/contributors&gt;&lt;titles&gt;&lt;title&gt;Workforce &amp;amp; capacity summit&lt;/title&gt;&lt;/titles&gt;&lt;dates&gt;&lt;year&gt;2022&lt;/year&gt;&lt;/dates&gt;&lt;pub-location&gt;Sydney, Australia&lt;/pub-location&gt;&lt;publisher&gt;ARCS Australia&lt;/publisher&gt;&lt;urls&gt;&lt;related-urls&gt;&lt;url&gt;https://www.arcs.com.au/public/153/system/newsAttachments/ARCS%20Workforce%20Summit%20White%20Paper%20final.pdf&lt;/url&gt;&lt;/related-urls&gt;&lt;/urls&gt;&lt;/record&gt;&lt;/Cite&gt;&lt;/EndNote&gt;</w:instrText>
      </w:r>
      <w:r w:rsidR="000D69FF">
        <w:fldChar w:fldCharType="separate"/>
      </w:r>
      <w:r w:rsidR="0035247E" w:rsidRPr="0035247E">
        <w:rPr>
          <w:noProof/>
          <w:vertAlign w:val="superscript"/>
        </w:rPr>
        <w:t>169</w:t>
      </w:r>
      <w:r w:rsidR="000D69FF">
        <w:fldChar w:fldCharType="end"/>
      </w:r>
      <w:r w:rsidR="000D69FF">
        <w:t xml:space="preserve"> </w:t>
      </w:r>
      <w:r w:rsidR="00AA1198">
        <w:t xml:space="preserve">These capabilities </w:t>
      </w:r>
      <w:r>
        <w:t>in regulatory and clinical trials</w:t>
      </w:r>
      <w:r w:rsidRPr="00F41667">
        <w:t xml:space="preserve"> </w:t>
      </w:r>
      <w:r w:rsidR="00AA1198">
        <w:t>c</w:t>
      </w:r>
      <w:r>
        <w:t>ould help strengthen the R&amp;D pipeline for novel antimicrobial diagnostics or therapeutics</w:t>
      </w:r>
      <w:r w:rsidR="006E7B47">
        <w:t xml:space="preserve"> within Australia</w:t>
      </w:r>
      <w:r>
        <w:t>.</w:t>
      </w:r>
    </w:p>
    <w:p w14:paraId="6379AA6E" w14:textId="12CA9DBB" w:rsidR="008E438E" w:rsidRPr="00C74E42" w:rsidRDefault="008E438E" w:rsidP="005E49EE">
      <w:pPr>
        <w:pStyle w:val="Heading3"/>
      </w:pPr>
      <w:r w:rsidRPr="00C74E42">
        <w:t>Regulatory</w:t>
      </w:r>
      <w:r w:rsidR="00047FE6">
        <w:t xml:space="preserve"> and </w:t>
      </w:r>
      <w:r w:rsidRPr="00C74E42">
        <w:t xml:space="preserve">policy </w:t>
      </w:r>
      <w:r>
        <w:t xml:space="preserve">challenges </w:t>
      </w:r>
    </w:p>
    <w:p w14:paraId="4D8C3519" w14:textId="69CECBCB" w:rsidR="008E438E" w:rsidRPr="00316687" w:rsidRDefault="008E438E" w:rsidP="00861579">
      <w:pPr>
        <w:pStyle w:val="BodyText"/>
      </w:pPr>
      <w:r w:rsidRPr="00861579">
        <w:t>Australia is a small market</w:t>
      </w:r>
      <w:r w:rsidR="00B62437">
        <w:t>, and</w:t>
      </w:r>
      <w:r w:rsidRPr="00861579">
        <w:t xml:space="preserve"> thus</w:t>
      </w:r>
      <w:r w:rsidR="00B62437">
        <w:t>,</w:t>
      </w:r>
      <w:r w:rsidRPr="00861579">
        <w:t xml:space="preserve"> commercial entities may decide </w:t>
      </w:r>
      <w:r w:rsidR="00B62437">
        <w:t xml:space="preserve">the </w:t>
      </w:r>
      <w:r w:rsidRPr="00861579">
        <w:t xml:space="preserve">registration hurdles outweigh the benefits. During consultations, it was noted that Australian regulators have a 100% cost-recovery model, making it expensive to get </w:t>
      </w:r>
      <w:r w:rsidR="00861579" w:rsidRPr="008875AD">
        <w:t>Therapeutic Goods Administration</w:t>
      </w:r>
      <w:r w:rsidRPr="00861579">
        <w:t xml:space="preserve"> approval. Experts also remarked that </w:t>
      </w:r>
      <w:r w:rsidRPr="00316687">
        <w:t xml:space="preserve">the </w:t>
      </w:r>
      <w:r w:rsidR="00EA2052">
        <w:t xml:space="preserve">US </w:t>
      </w:r>
      <w:r w:rsidRPr="00316687">
        <w:t>F</w:t>
      </w:r>
      <w:r w:rsidR="00EA2052">
        <w:t>ood and Drugs Administration</w:t>
      </w:r>
      <w:r w:rsidR="00EA2052" w:rsidRPr="00316687">
        <w:t xml:space="preserve"> </w:t>
      </w:r>
      <w:r w:rsidRPr="00316687">
        <w:t xml:space="preserve">and </w:t>
      </w:r>
      <w:r w:rsidR="00EA2052">
        <w:t xml:space="preserve">the </w:t>
      </w:r>
      <w:r w:rsidR="00861579" w:rsidRPr="00263CEA">
        <w:t>European Medicines Agency</w:t>
      </w:r>
      <w:r w:rsidRPr="00316687">
        <w:t xml:space="preserve"> are actively investigating how to regulate alternative therapeutics such as bacteriophages in anticipation of regulatory approval submissions, whereas Australia </w:t>
      </w:r>
      <w:r w:rsidR="00DB2BC2">
        <w:t>seems to have</w:t>
      </w:r>
      <w:r w:rsidR="00DB2BC2" w:rsidRPr="00316687">
        <w:t xml:space="preserve"> </w:t>
      </w:r>
      <w:r w:rsidRPr="00316687">
        <w:t xml:space="preserve">a less proactive </w:t>
      </w:r>
      <w:r w:rsidR="00DB2BC2">
        <w:t xml:space="preserve">and </w:t>
      </w:r>
      <w:r w:rsidR="00C86B47">
        <w:t xml:space="preserve">more reactive </w:t>
      </w:r>
      <w:r w:rsidRPr="00316687">
        <w:t>approach.</w:t>
      </w:r>
    </w:p>
    <w:p w14:paraId="16DDD295" w14:textId="300504DC" w:rsidR="008E438E" w:rsidRPr="007C6C71" w:rsidRDefault="008E438E" w:rsidP="00AC3628">
      <w:pPr>
        <w:pStyle w:val="BodyText"/>
      </w:pPr>
      <w:r>
        <w:t>A recent systematic review of international government policy interventions for human antimicrobial use found that there is a lack of existing research into the strategies and policies that are needed to achieve improvements in antimicrobial use, resistance and their associated outcomes.</w:t>
      </w:r>
      <w:r>
        <w:fldChar w:fldCharType="begin"/>
      </w:r>
      <w:r w:rsidR="00ED1461">
        <w:instrText xml:space="preserve"> ADDIN EN.CITE &lt;EndNote&gt;&lt;Cite&gt;&lt;Author&gt;Rogers Van Katwyk&lt;/Author&gt;&lt;Year&gt;2020&lt;/Year&gt;&lt;RecNum&gt;2&lt;/RecNum&gt;&lt;DisplayText&gt;&lt;style face="superscript"&gt;2&lt;/style&gt;&lt;/DisplayText&gt;&lt;record&gt;&lt;rec-number&gt;2&lt;/rec-number&gt;&lt;foreign-keys&gt;&lt;key app="EN" db-id="zstzed00p9xv56e9wpgp0d0tpsd09zr50rtp" timestamp="1663041787"&gt;2&lt;/key&gt;&lt;/foreign-keys&gt;&lt;ref-type name="Journal Article"&gt;17&lt;/ref-type&gt;&lt;contributors&gt;&lt;authors&gt;&lt;author&gt;Rogers Van Katwyk, S.&lt;/author&gt;&lt;author&gt;Hoffman, S. J.&lt;/author&gt;&lt;author&gt;Mendelson, M.&lt;/author&gt;&lt;author&gt;Taljaard, M.&lt;/author&gt;&lt;author&gt;Grimshaw, J. M.&lt;/author&gt;&lt;/authors&gt;&lt;/contributors&gt;&lt;titles&gt;&lt;title&gt;Strengthening the science of addressing antimicrobial resistance: A framework for planning, conducting and disseminating antimicrobial resistance intervention research&lt;/title&gt;&lt;secondary-title&gt;Health Research Policy and Systems&lt;/secondary-title&gt;&lt;/titles&gt;&lt;periodical&gt;&lt;full-title&gt;Health Research Policy and Systems&lt;/full-title&gt;&lt;/periodical&gt;&lt;pages&gt;60&lt;/pages&gt;&lt;volume&gt;18&lt;/volume&gt;&lt;number&gt;1&lt;/number&gt;&lt;dates&gt;&lt;year&gt;2020&lt;/year&gt;&lt;pub-dates&gt;&lt;date&gt;2020/06/08&lt;/date&gt;&lt;/pub-dates&gt;&lt;/dates&gt;&lt;isbn&gt;1478-4505&lt;/isbn&gt;&lt;urls&gt;&lt;related-urls&gt;&lt;url&gt;https://doi.org/10.1186/s12961-020-00549-1&lt;/url&gt;&lt;/related-urls&gt;&lt;/urls&gt;&lt;electronic-resource-num&gt;10.1186/s12961-020-00549-1&lt;/electronic-resource-num&gt;&lt;/record&gt;&lt;/Cite&gt;&lt;/EndNote&gt;</w:instrText>
      </w:r>
      <w:r>
        <w:fldChar w:fldCharType="separate"/>
      </w:r>
      <w:r w:rsidRPr="004370F1">
        <w:rPr>
          <w:noProof/>
          <w:vertAlign w:val="superscript"/>
        </w:rPr>
        <w:t>2</w:t>
      </w:r>
      <w:r>
        <w:fldChar w:fldCharType="end"/>
      </w:r>
      <w:r>
        <w:t xml:space="preserve"> Of the 69 studies included in the review, 43.5% did not implement experimental design features that are needed to infer causality, which limits their usefulness in guiding future policy decisions.</w:t>
      </w:r>
      <w:r>
        <w:fldChar w:fldCharType="begin">
          <w:fldData xml:space="preserve">PEVuZE5vdGU+PENpdGU+PEF1dGhvcj5Sb2dlcnMgVmFuIEthdHd5azwvQXV0aG9yPjxZZWFyPjIw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</w:fldData>
        </w:fldChar>
      </w:r>
      <w:r w:rsidR="0035247E">
        <w:instrText xml:space="preserve"> ADDIN EN.CITE </w:instrText>
      </w:r>
      <w:r w:rsidR="0035247E">
        <w:fldChar w:fldCharType="begin">
          <w:fldData xml:space="preserve">PEVuZE5vdGU+PENpdGU+PEF1dGhvcj5Sb2dlcnMgVmFuIEthdHd5azwvQXV0aG9yPjxZZWFyPjIw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</w:fldData>
        </w:fldChar>
      </w:r>
      <w:r w:rsidR="0035247E">
        <w:instrText xml:space="preserve"> ADDIN EN.CITE.DATA </w:instrText>
      </w:r>
      <w:r w:rsidR="0035247E">
        <w:fldChar w:fldCharType="end"/>
      </w:r>
      <w:r>
        <w:fldChar w:fldCharType="separate"/>
      </w:r>
      <w:r w:rsidR="0035247E" w:rsidRPr="0035247E">
        <w:rPr>
          <w:noProof/>
          <w:vertAlign w:val="superscript"/>
        </w:rPr>
        <w:t>170,171</w:t>
      </w:r>
      <w:r>
        <w:fldChar w:fldCharType="end"/>
      </w:r>
      <w:r>
        <w:t xml:space="preserve"> To optimise the allocation of public resources, the effectiveness and feasibility of candidate AMR policy interventions should be prioritised with </w:t>
      </w:r>
      <w:r>
        <w:lastRenderedPageBreak/>
        <w:t>consideration of previous research and consultation with key stakeholders; evaluated using a rigorous evaluation design; and disseminated publicly to promote shared learning and mitigate against duplication.</w:t>
      </w:r>
      <w:r>
        <w:fldChar w:fldCharType="begin"/>
      </w:r>
      <w:r w:rsidR="00ED1461">
        <w:instrText xml:space="preserve"> ADDIN EN.CITE &lt;EndNote&gt;&lt;Cite&gt;&lt;Author&gt;Rogers Van Katwyk&lt;/Author&gt;&lt;Year&gt;2020&lt;/Year&gt;&lt;RecNum&gt;2&lt;/RecNum&gt;&lt;DisplayText&gt;&lt;style face="superscript"&gt;2&lt;/style&gt;&lt;/DisplayText&gt;&lt;record&gt;&lt;rec-number&gt;2&lt;/rec-number&gt;&lt;foreign-keys&gt;&lt;key app="EN" db-id="zstzed00p9xv56e9wpgp0d0tpsd09zr50rtp" timestamp="1663041787"&gt;2&lt;/key&gt;&lt;/foreign-keys&gt;&lt;ref-type name="Journal Article"&gt;17&lt;/ref-type&gt;&lt;contributors&gt;&lt;authors&gt;&lt;author&gt;Rogers Van Katwyk, S.&lt;/author&gt;&lt;author&gt;Hoffman, S. J.&lt;/author&gt;&lt;author&gt;Mendelson, M.&lt;/author&gt;&lt;author&gt;Taljaard, M.&lt;/author&gt;&lt;author&gt;Grimshaw, J. M.&lt;/author&gt;&lt;/authors&gt;&lt;/contributors&gt;&lt;titles&gt;&lt;title&gt;Strengthening the science of addressing antimicrobial resistance: A framework for planning, conducting and disseminating antimicrobial resistance intervention research&lt;/title&gt;&lt;secondary-title&gt;Health Research Policy and Systems&lt;/secondary-title&gt;&lt;/titles&gt;&lt;periodical&gt;&lt;full-title&gt;Health Research Policy and Systems&lt;/full-title&gt;&lt;/periodical&gt;&lt;pages&gt;60&lt;/pages&gt;&lt;volume&gt;18&lt;/volume&gt;&lt;number&gt;1&lt;/number&gt;&lt;dates&gt;&lt;year&gt;2020&lt;/year&gt;&lt;pub-dates&gt;&lt;date&gt;2020/06/08&lt;/date&gt;&lt;/pub-dates&gt;&lt;/dates&gt;&lt;isbn&gt;1478-4505&lt;/isbn&gt;&lt;urls&gt;&lt;related-urls&gt;&lt;url&gt;https://doi.org/10.1186/s12961-020-00549-1&lt;/url&gt;&lt;/related-urls&gt;&lt;/urls&gt;&lt;electronic-resource-num&gt;10.1186/s12961-020-00549-1&lt;/electronic-resource-num&gt;&lt;/record&gt;&lt;/Cite&gt;&lt;/EndNote&gt;</w:instrText>
      </w:r>
      <w:r>
        <w:fldChar w:fldCharType="separate"/>
      </w:r>
      <w:r w:rsidRPr="004370F1">
        <w:rPr>
          <w:noProof/>
          <w:vertAlign w:val="superscript"/>
        </w:rPr>
        <w:t>2</w:t>
      </w:r>
      <w:r>
        <w:fldChar w:fldCharType="end"/>
      </w:r>
    </w:p>
    <w:p w14:paraId="0180BFC7" w14:textId="7B15912A" w:rsidR="009B4424" w:rsidRDefault="00ED4E6C" w:rsidP="00AC3628">
      <w:pPr>
        <w:pStyle w:val="BodyText"/>
      </w:pPr>
      <w:r>
        <w:t>There are examples of</w:t>
      </w:r>
      <w:r w:rsidR="000D04FD">
        <w:t xml:space="preserve"> legislative mechanisms that have been introduced to support the development of new antimicrobials, which Australia </w:t>
      </w:r>
      <w:r w:rsidR="008F0896">
        <w:t xml:space="preserve">could consider. Namely, </w:t>
      </w:r>
      <w:r w:rsidR="00DB1BCB" w:rsidRPr="00B22F4A">
        <w:t>t</w:t>
      </w:r>
      <w:r w:rsidR="00590C76" w:rsidRPr="00B22F4A">
        <w:t xml:space="preserve">he </w:t>
      </w:r>
      <w:r w:rsidR="005F4BED" w:rsidRPr="00B22F4A">
        <w:t xml:space="preserve">2012 </w:t>
      </w:r>
      <w:r w:rsidR="00923F5B" w:rsidRPr="00B22F4A">
        <w:t xml:space="preserve">GAIN </w:t>
      </w:r>
      <w:r w:rsidR="00570425" w:rsidRPr="00B22F4A">
        <w:t>Act</w:t>
      </w:r>
      <w:r w:rsidR="008F0896" w:rsidRPr="00B22F4A">
        <w:t xml:space="preserve"> </w:t>
      </w:r>
      <w:r w:rsidR="00EA2052">
        <w:t xml:space="preserve">(US) </w:t>
      </w:r>
      <w:r w:rsidR="00CE3274" w:rsidRPr="00B22F4A">
        <w:t xml:space="preserve">provides </w:t>
      </w:r>
      <w:r w:rsidR="0078131B" w:rsidRPr="00B22F4A">
        <w:t>companies</w:t>
      </w:r>
      <w:r w:rsidR="009A5347" w:rsidRPr="00B22F4A">
        <w:t xml:space="preserve"> developing</w:t>
      </w:r>
      <w:r w:rsidR="001B7FF0" w:rsidRPr="00B22F4A">
        <w:t xml:space="preserve"> </w:t>
      </w:r>
      <w:r w:rsidR="001F56FA" w:rsidRPr="00B22F4A">
        <w:t xml:space="preserve">new </w:t>
      </w:r>
      <w:r w:rsidR="00862336" w:rsidRPr="00B22F4A">
        <w:t xml:space="preserve">antibacterial or antifungal drugs </w:t>
      </w:r>
      <w:r w:rsidR="00CE3274" w:rsidRPr="00B22F4A">
        <w:t xml:space="preserve">with </w:t>
      </w:r>
      <w:r w:rsidR="00E609C5" w:rsidRPr="00B22F4A">
        <w:t xml:space="preserve">fast-tracked review </w:t>
      </w:r>
      <w:r w:rsidR="009D4454" w:rsidRPr="00B22F4A">
        <w:t xml:space="preserve">and approval </w:t>
      </w:r>
      <w:r w:rsidR="00E609C5" w:rsidRPr="00B22F4A">
        <w:t xml:space="preserve">processes and </w:t>
      </w:r>
      <w:r w:rsidR="000F314B" w:rsidRPr="00B22F4A">
        <w:t xml:space="preserve">an additional five years of market protection in the </w:t>
      </w:r>
      <w:r w:rsidR="009D4454" w:rsidRPr="00B22F4A">
        <w:t>United States</w:t>
      </w:r>
      <w:r w:rsidR="00862336" w:rsidRPr="00B22F4A">
        <w:t xml:space="preserve">. The </w:t>
      </w:r>
      <w:r w:rsidR="00B60582" w:rsidRPr="00B22F4A">
        <w:t>2021 D</w:t>
      </w:r>
      <w:r w:rsidR="00570425" w:rsidRPr="00B22F4A">
        <w:t>eveloping an Innovative Strategy for Antimicrobial Resistant Microorganisms Act</w:t>
      </w:r>
      <w:r w:rsidR="007F2FAC">
        <w:t xml:space="preserve"> (US)</w:t>
      </w:r>
      <w:r w:rsidR="009D5FB5" w:rsidRPr="00B22F4A">
        <w:t xml:space="preserve"> </w:t>
      </w:r>
      <w:r w:rsidR="001500F9" w:rsidRPr="00B22F4A">
        <w:t>(not yet enacted) proposes to address</w:t>
      </w:r>
      <w:r w:rsidR="001500F9" w:rsidRPr="00B22F4A" w:rsidDel="001500F9">
        <w:t xml:space="preserve"> </w:t>
      </w:r>
      <w:r w:rsidR="00B60582" w:rsidRPr="00B22F4A">
        <w:t xml:space="preserve">the </w:t>
      </w:r>
      <w:r w:rsidR="009D5FB5" w:rsidRPr="00B22F4A">
        <w:t>cost of new antibiotics</w:t>
      </w:r>
      <w:r w:rsidR="00287AA7" w:rsidRPr="00B22F4A">
        <w:t xml:space="preserve"> by removing the current incentive for hospitals to choose lower</w:t>
      </w:r>
      <w:r w:rsidR="00EA2052">
        <w:t xml:space="preserve"> </w:t>
      </w:r>
      <w:r w:rsidR="00287AA7" w:rsidRPr="00B22F4A">
        <w:t>cost antibiotics</w:t>
      </w:r>
      <w:r w:rsidR="009706E0" w:rsidRPr="00B22F4A">
        <w:t xml:space="preserve"> </w:t>
      </w:r>
      <w:r w:rsidR="003D5191" w:rsidRPr="00B22F4A">
        <w:t>over new</w:t>
      </w:r>
      <w:r w:rsidR="0020246D">
        <w:t>er</w:t>
      </w:r>
      <w:r w:rsidR="003D5191" w:rsidRPr="00B22F4A">
        <w:t xml:space="preserve"> and more costly antimicrobials. </w:t>
      </w:r>
      <w:r w:rsidR="00D402F1" w:rsidRPr="00B22F4A">
        <w:t>The Pioneering Antimicrobial Subscriptions to End Upsurging Resistance Act</w:t>
      </w:r>
      <w:r w:rsidR="00CF1F78">
        <w:t xml:space="preserve"> (US)</w:t>
      </w:r>
      <w:r w:rsidR="00D402F1" w:rsidRPr="00B22F4A">
        <w:t xml:space="preserve">, </w:t>
      </w:r>
      <w:r w:rsidR="00111355" w:rsidRPr="00B22F4A">
        <w:t>which</w:t>
      </w:r>
      <w:r w:rsidR="00B60582" w:rsidRPr="00B22F4A">
        <w:t xml:space="preserve"> is </w:t>
      </w:r>
      <w:r w:rsidR="001500F9" w:rsidRPr="00B22F4A">
        <w:t xml:space="preserve">also </w:t>
      </w:r>
      <w:r w:rsidR="00B60582" w:rsidRPr="00B22F4A">
        <w:t xml:space="preserve">currently passing through </w:t>
      </w:r>
      <w:r w:rsidR="00CF1F78">
        <w:t xml:space="preserve">US </w:t>
      </w:r>
      <w:r w:rsidR="00B60582" w:rsidRPr="00B22F4A">
        <w:t>Congress</w:t>
      </w:r>
      <w:r w:rsidR="00350F17" w:rsidRPr="00B22F4A">
        <w:t xml:space="preserve"> and not yet enacted</w:t>
      </w:r>
      <w:r w:rsidR="00111355" w:rsidRPr="00B22F4A">
        <w:t>,</w:t>
      </w:r>
      <w:r w:rsidR="00B60582" w:rsidRPr="00B22F4A">
        <w:t xml:space="preserve"> </w:t>
      </w:r>
      <w:r w:rsidR="00111355" w:rsidRPr="00B22F4A">
        <w:t>would</w:t>
      </w:r>
      <w:r w:rsidR="00111355">
        <w:t xml:space="preserve"> </w:t>
      </w:r>
      <w:r w:rsidR="00B3644E">
        <w:t>create</w:t>
      </w:r>
      <w:r w:rsidR="00B3644E" w:rsidRPr="00B3644E">
        <w:t xml:space="preserve"> a subscription-style model for new antibiotic</w:t>
      </w:r>
      <w:r w:rsidR="00DC759F">
        <w:t>s. C</w:t>
      </w:r>
      <w:r w:rsidR="00B3644E" w:rsidRPr="00B3644E">
        <w:t xml:space="preserve">ompanies that develop critically needed antibiotics for resistant infections would receive a </w:t>
      </w:r>
      <w:r w:rsidR="00715D9A">
        <w:t xml:space="preserve">government fixed payment </w:t>
      </w:r>
      <w:r w:rsidR="00B3644E" w:rsidRPr="00B3644E">
        <w:t>contract</w:t>
      </w:r>
      <w:r w:rsidR="00715D9A">
        <w:t xml:space="preserve"> that is independent of the volume of drug sold.</w:t>
      </w:r>
    </w:p>
    <w:p w14:paraId="19E2542D" w14:textId="13E7353E" w:rsidR="00B22F4A" w:rsidRPr="00B22F4A" w:rsidRDefault="02A49F5E" w:rsidP="00B22F4A">
      <w:pPr>
        <w:pStyle w:val="BodyText"/>
        <w:rPr>
          <w:rFonts w:eastAsiaTheme="majorEastAsia"/>
        </w:rPr>
      </w:pPr>
      <w:bookmarkStart w:id="117" w:name="_Hlk120166108"/>
      <w:r w:rsidRPr="413C8A8C">
        <w:t xml:space="preserve">Currently, manufacturers of </w:t>
      </w:r>
      <w:r w:rsidRPr="00B22F4A">
        <w:t xml:space="preserve">antibiotics </w:t>
      </w:r>
      <w:r w:rsidR="5F281743" w:rsidRPr="00B22F4A">
        <w:t>available</w:t>
      </w:r>
      <w:r w:rsidR="3104C61E" w:rsidRPr="00B22F4A">
        <w:t xml:space="preserve"> in</w:t>
      </w:r>
      <w:r w:rsidRPr="00B22F4A">
        <w:t xml:space="preserve"> Australia are required to meet an acceptable standard of good manufacturing practice</w:t>
      </w:r>
      <w:r w:rsidR="00905490" w:rsidRPr="00B22F4A">
        <w:t xml:space="preserve"> (GMP)</w:t>
      </w:r>
      <w:r w:rsidRPr="00B22F4A">
        <w:t xml:space="preserve">. However, there is no requirement for the manufacturer to appropriately dispose of waste or treat pharmaceutical effluent in an environmentally friendly way. </w:t>
      </w:r>
      <w:r w:rsidR="00EC1CE3" w:rsidRPr="00B22F4A">
        <w:t>The</w:t>
      </w:r>
      <w:r w:rsidR="00D733C1" w:rsidRPr="00B22F4A">
        <w:t xml:space="preserve"> </w:t>
      </w:r>
      <w:r w:rsidR="00EC1CE3" w:rsidRPr="00B22F4A">
        <w:t>Responsible Antibiotics Manufacturing Platform</w:t>
      </w:r>
      <w:r w:rsidR="009544FE" w:rsidRPr="00B22F4A">
        <w:t xml:space="preserve"> is a</w:t>
      </w:r>
      <w:r w:rsidR="000F17D7">
        <w:t>n international</w:t>
      </w:r>
      <w:r w:rsidR="009544FE" w:rsidRPr="00B22F4A">
        <w:t xml:space="preserve"> partnership between </w:t>
      </w:r>
      <w:r w:rsidR="0085575B" w:rsidRPr="00B22F4A">
        <w:t xml:space="preserve">stakeholders in </w:t>
      </w:r>
      <w:r w:rsidR="009544FE" w:rsidRPr="00B22F4A">
        <w:t>the antibiotics industry and other stakeholders</w:t>
      </w:r>
      <w:r w:rsidR="00DC759F">
        <w:t xml:space="preserve"> that aims</w:t>
      </w:r>
      <w:r w:rsidR="009544FE" w:rsidRPr="00B22F4A">
        <w:t xml:space="preserve"> to demonstrate sustainable yet low-cost solutions</w:t>
      </w:r>
      <w:r w:rsidR="00197DA1" w:rsidRPr="00B22F4A">
        <w:t>. The Platform</w:t>
      </w:r>
      <w:r w:rsidR="00B67545">
        <w:t xml:space="preserve"> </w:t>
      </w:r>
      <w:r w:rsidR="00D733C1" w:rsidRPr="00B22F4A">
        <w:t xml:space="preserve">has proposed that the inclusion of environmental criteria alongside GMP requirements in </w:t>
      </w:r>
      <w:r w:rsidR="002A7475" w:rsidRPr="00B22F4A">
        <w:t xml:space="preserve">government </w:t>
      </w:r>
      <w:r w:rsidR="00D733C1" w:rsidRPr="00B22F4A">
        <w:t>medicines procurement policies could reduce the emergence of AMR globally</w:t>
      </w:r>
      <w:r w:rsidR="00DC0ABA" w:rsidRPr="00B22F4A">
        <w:t>.</w:t>
      </w:r>
      <w:r w:rsidR="001B0931" w:rsidRPr="00B22F4A">
        <w:fldChar w:fldCharType="begin"/>
      </w:r>
      <w:r w:rsidR="0035247E">
        <w:instrText xml:space="preserve"> ADDIN EN.CITE &lt;EndNote&gt;&lt;Cite&gt;&lt;Author&gt;Stockholm International Water Institute&lt;/Author&gt;&lt;Year&gt;2022&lt;/Year&gt;&lt;RecNum&gt;159&lt;/RecNum&gt;&lt;DisplayText&gt;&lt;style face="superscript"&gt;172&lt;/style&gt;&lt;/DisplayText&gt;&lt;record&gt;&lt;rec-number&gt;159&lt;/rec-number&gt;&lt;foreign-keys&gt;&lt;key app="EN" db-id="zstzed00p9xv56e9wpgp0d0tpsd09zr50rtp" timestamp="1667459861"&gt;159&lt;/key&gt;&lt;/foreign-keys&gt;&lt;ref-type name="Web Page"&gt;12&lt;/ref-type&gt;&lt;contributors&gt;&lt;authors&gt;&lt;author&gt;Stockholm International Water Institute,&lt;/author&gt;&lt;/authors&gt;&lt;/contributors&gt;&lt;titles&gt;&lt;title&gt;How RAMP works&lt;/title&gt;&lt;/titles&gt;&lt;dates&gt;&lt;year&gt;2022&lt;/year&gt;&lt;/dates&gt;&lt;urls&gt;&lt;related-urls&gt;&lt;url&gt;https://siwi.org/project_page/how-ramp-works/&lt;/url&gt;&lt;/related-urls&gt;&lt;/urls&gt;&lt;custom2&gt;3 November 2022&lt;/custom2&gt;&lt;/record&gt;&lt;/Cite&gt;&lt;/EndNote&gt;</w:instrText>
      </w:r>
      <w:r w:rsidR="001B0931" w:rsidRPr="00B22F4A">
        <w:fldChar w:fldCharType="separate"/>
      </w:r>
      <w:r w:rsidR="0035247E" w:rsidRPr="0035247E">
        <w:rPr>
          <w:noProof/>
          <w:vertAlign w:val="superscript"/>
        </w:rPr>
        <w:t>172</w:t>
      </w:r>
      <w:r w:rsidR="001B0931" w:rsidRPr="00B22F4A">
        <w:fldChar w:fldCharType="end"/>
      </w:r>
      <w:r w:rsidR="00E223B1" w:rsidRPr="00B22F4A">
        <w:t xml:space="preserve"> </w:t>
      </w:r>
      <w:r w:rsidR="009A5EDB" w:rsidRPr="00B22F4A">
        <w:t xml:space="preserve">This is </w:t>
      </w:r>
      <w:r w:rsidR="004A79A4" w:rsidRPr="00B22F4A">
        <w:t xml:space="preserve">most </w:t>
      </w:r>
      <w:r w:rsidR="009A5EDB" w:rsidRPr="00B22F4A">
        <w:t>relevant for countr</w:t>
      </w:r>
      <w:r w:rsidR="00B271D2" w:rsidRPr="00B22F4A">
        <w:t xml:space="preserve">ies </w:t>
      </w:r>
      <w:r w:rsidR="004A79A4" w:rsidRPr="00B22F4A">
        <w:t>like Australia</w:t>
      </w:r>
      <w:r w:rsidR="00B271D2" w:rsidRPr="00B22F4A">
        <w:t xml:space="preserve"> that have purchasing power and import the majority of their antimicrobials.</w:t>
      </w:r>
      <w:bookmarkEnd w:id="117"/>
    </w:p>
    <w:p w14:paraId="100759E4" w14:textId="419C07C1" w:rsidR="008E438E" w:rsidRPr="00B22F4A" w:rsidRDefault="008E438E" w:rsidP="008E438E">
      <w:pPr>
        <w:pStyle w:val="Heading3"/>
      </w:pPr>
      <w:r w:rsidRPr="00B22F4A">
        <w:t xml:space="preserve">Low public </w:t>
      </w:r>
      <w:r w:rsidR="009034AB" w:rsidRPr="00B22F4A">
        <w:t>AMR awareness and knowledge</w:t>
      </w:r>
    </w:p>
    <w:p w14:paraId="05102958" w14:textId="5488FC05" w:rsidR="008E438E" w:rsidRPr="00B22F4A" w:rsidRDefault="00387016" w:rsidP="001620E4">
      <w:pPr>
        <w:spacing w:before="40" w:line="276" w:lineRule="auto"/>
        <w:rPr>
          <w:rFonts w:cs="MS Gothic"/>
        </w:rPr>
      </w:pPr>
      <w:r w:rsidRPr="00B22F4A">
        <w:t xml:space="preserve">A lack of public understanding </w:t>
      </w:r>
      <w:r w:rsidR="00A63472" w:rsidRPr="00B22F4A">
        <w:t xml:space="preserve">of </w:t>
      </w:r>
      <w:r w:rsidRPr="00B22F4A">
        <w:t>how and when antibiotics are appropriate to use and the correct ways to dispos</w:t>
      </w:r>
      <w:r w:rsidR="00E175D4">
        <w:t>e</w:t>
      </w:r>
      <w:r w:rsidRPr="00B22F4A">
        <w:t xml:space="preserve"> of them increases the risk of inappropriate use or misuse of antibiotics, and in turn, </w:t>
      </w:r>
      <w:r w:rsidR="00E175D4">
        <w:t xml:space="preserve">the </w:t>
      </w:r>
      <w:r w:rsidRPr="00B22F4A">
        <w:t xml:space="preserve">emergence of drug-resistant pathogens. </w:t>
      </w:r>
      <w:r w:rsidR="00B87317" w:rsidRPr="00B22F4A">
        <w:t xml:space="preserve">This was evidenced in </w:t>
      </w:r>
      <w:r w:rsidR="00C279E6" w:rsidRPr="00B22F4A">
        <w:t>four</w:t>
      </w:r>
      <w:r w:rsidR="00102E12" w:rsidRPr="00B22F4A">
        <w:t xml:space="preserve"> studies from Australia</w:t>
      </w:r>
      <w:r w:rsidR="00FF404E" w:rsidRPr="00B22F4A">
        <w:t xml:space="preserve"> where 30% of </w:t>
      </w:r>
      <w:r w:rsidR="008017EE" w:rsidRPr="00B22F4A">
        <w:t>respondents</w:t>
      </w:r>
      <w:r w:rsidR="00FF404E" w:rsidRPr="00B22F4A">
        <w:t xml:space="preserve"> (</w:t>
      </w:r>
      <w:r w:rsidR="00FE7D83" w:rsidRPr="00B22F4A">
        <w:t xml:space="preserve">a </w:t>
      </w:r>
      <w:r w:rsidR="00FF404E" w:rsidRPr="00B22F4A">
        <w:t xml:space="preserve">total </w:t>
      </w:r>
      <w:r w:rsidR="00FE7D83" w:rsidRPr="00B22F4A">
        <w:t>of</w:t>
      </w:r>
      <w:r w:rsidR="00FF404E" w:rsidRPr="00B22F4A">
        <w:t xml:space="preserve"> </w:t>
      </w:r>
      <w:r w:rsidR="008017EE" w:rsidRPr="00B22F4A">
        <w:t>2</w:t>
      </w:r>
      <w:r w:rsidR="00FE7D83" w:rsidRPr="00B22F4A">
        <w:t>,</w:t>
      </w:r>
      <w:r w:rsidR="008017EE" w:rsidRPr="00B22F4A">
        <w:t xml:space="preserve">750) believed that antibiotics were useful for </w:t>
      </w:r>
      <w:r w:rsidR="00686076" w:rsidRPr="00B22F4A">
        <w:t>viral infections</w:t>
      </w:r>
      <w:r w:rsidR="007310AC" w:rsidRPr="00B22F4A">
        <w:t>.</w:t>
      </w:r>
      <w:r w:rsidR="00002A55" w:rsidRPr="00B22F4A">
        <w:fldChar w:fldCharType="begin"/>
      </w:r>
      <w:r w:rsidR="00841510">
        <w:instrText xml:space="preserve"> ADDIN EN.CITE &lt;EndNote&gt;&lt;Cite&gt;&lt;Author&gt;Hawkins&lt;/Author&gt;&lt;Year&gt;2022&lt;/Year&gt;&lt;RecNum&gt;213&lt;/RecNum&gt;&lt;DisplayText&gt;&lt;style face="superscript"&gt;65&lt;/style&gt;&lt;/DisplayText&gt;&lt;record&gt;&lt;rec-number&gt;213&lt;/rec-number&gt;&lt;foreign-keys&gt;&lt;key app="EN" db-id="zstzed00p9xv56e9wpgp0d0tpsd09zr50rtp" timestamp="1671416662"&gt;213&lt;/key&gt;&lt;/foreign-keys&gt;&lt;ref-type name="Journal Article"&gt;17&lt;/ref-type&gt;&lt;contributors&gt;&lt;authors&gt;&lt;author&gt;Hawkins, Olivia&lt;/author&gt;&lt;author&gt;Scott, Anna Mae&lt;/author&gt;&lt;author&gt;Montgomery, Amy&lt;/author&gt;&lt;author&gt;Nicholas, Bevan&lt;/author&gt;&lt;author&gt;Mullan, Judy&lt;/author&gt;&lt;author&gt;van Oijen, Antoine&lt;/author&gt;&lt;author&gt;Degeling, Chris &lt;/author&gt;&lt;/authors&gt;&lt;/contributors&gt;&lt;titles&gt;&lt;title&gt;Comparing public attitudes, knowledge, beliefs and behaviours towards antibiotics and antimicrobial resistance in Australia, United Kingdom, and Sweden (2010-2021): A systematic review, meta-analysis, and comparative policy analysis&lt;/title&gt;&lt;secondary-title&gt;PLoS One&lt;/secondary-title&gt;&lt;/titles&gt;&lt;periodical&gt;&lt;full-title&gt;PloS one&lt;/full-title&gt;&lt;/periodical&gt;&lt;volume&gt;17&lt;/volume&gt;&lt;number&gt;1&lt;/number&gt;&lt;dates&gt;&lt;year&gt;2022&lt;/year&gt;&lt;/dates&gt;&lt;isbn&gt;1932-6203&lt;/isbn&gt;&lt;urls&gt;&lt;/urls&gt;&lt;/record&gt;&lt;/Cite&gt;&lt;/EndNote&gt;</w:instrText>
      </w:r>
      <w:r w:rsidR="00002A55" w:rsidRPr="00B22F4A">
        <w:fldChar w:fldCharType="separate"/>
      </w:r>
      <w:r w:rsidR="008C285B" w:rsidRPr="008C285B">
        <w:rPr>
          <w:noProof/>
          <w:vertAlign w:val="superscript"/>
        </w:rPr>
        <w:t>65</w:t>
      </w:r>
      <w:r w:rsidR="00002A55" w:rsidRPr="00B22F4A">
        <w:fldChar w:fldCharType="end"/>
      </w:r>
      <w:r w:rsidR="008E438E" w:rsidRPr="00B22F4A">
        <w:t xml:space="preserve"> Continued engagement and education of the Australian public and healthcare professionals </w:t>
      </w:r>
      <w:r w:rsidR="00A63472" w:rsidRPr="00B22F4A">
        <w:t xml:space="preserve">about </w:t>
      </w:r>
      <w:r w:rsidR="008E438E" w:rsidRPr="00B22F4A">
        <w:t xml:space="preserve">the AMR threat is </w:t>
      </w:r>
      <w:r w:rsidR="000826D3" w:rsidRPr="00B22F4A">
        <w:t xml:space="preserve">therefore </w:t>
      </w:r>
      <w:r w:rsidR="008E438E" w:rsidRPr="00B22F4A">
        <w:t>required</w:t>
      </w:r>
      <w:r w:rsidR="00046B25" w:rsidRPr="00B22F4A">
        <w:t>, particularly studies aimed at testing the efficacy of different public awareness interventions</w:t>
      </w:r>
      <w:r w:rsidR="008E438E" w:rsidRPr="00B22F4A">
        <w:t>.</w:t>
      </w:r>
    </w:p>
    <w:p w14:paraId="580EBA35" w14:textId="0D4EBD50" w:rsidR="008E438E" w:rsidRPr="00B22F4A" w:rsidRDefault="000D56F6" w:rsidP="008026F1">
      <w:pPr>
        <w:pStyle w:val="Heading3"/>
        <w:rPr>
          <w:rStyle w:val="eop"/>
        </w:rPr>
      </w:pPr>
      <w:r w:rsidRPr="00B22F4A">
        <w:rPr>
          <w:rStyle w:val="eop"/>
        </w:rPr>
        <w:t xml:space="preserve">Decision-making </w:t>
      </w:r>
      <w:r w:rsidR="00AF11BB" w:rsidRPr="00B22F4A">
        <w:rPr>
          <w:rStyle w:val="eop"/>
        </w:rPr>
        <w:t xml:space="preserve">for </w:t>
      </w:r>
      <w:r w:rsidRPr="00B22F4A">
        <w:rPr>
          <w:rStyle w:val="eop"/>
        </w:rPr>
        <w:t>antimicrobial use</w:t>
      </w:r>
      <w:r w:rsidR="008E438E" w:rsidRPr="00B22F4A">
        <w:rPr>
          <w:rStyle w:val="eop"/>
        </w:rPr>
        <w:t xml:space="preserve"> </w:t>
      </w:r>
    </w:p>
    <w:p w14:paraId="52378128" w14:textId="2A05ABFD" w:rsidR="008E438E" w:rsidRPr="00B22F4A" w:rsidRDefault="008E438E" w:rsidP="00567BB6">
      <w:pPr>
        <w:pStyle w:val="BodyText"/>
        <w:rPr>
          <w:rStyle w:val="eop"/>
          <w:color w:val="auto"/>
        </w:rPr>
      </w:pPr>
      <w:r w:rsidRPr="00B22F4A">
        <w:rPr>
          <w:rStyle w:val="eop"/>
          <w:color w:val="auto"/>
        </w:rPr>
        <w:t>For both animal and human health, the primary method of identifying the cause of infection and if the infective agent is susceptible to antibiotics is laboratory-based culture and antimicrobial</w:t>
      </w:r>
      <w:r w:rsidR="00FC428A">
        <w:rPr>
          <w:rStyle w:val="eop"/>
          <w:color w:val="auto"/>
        </w:rPr>
        <w:t>-</w:t>
      </w:r>
      <w:r w:rsidRPr="00B22F4A">
        <w:rPr>
          <w:rStyle w:val="eop"/>
          <w:color w:val="auto"/>
        </w:rPr>
        <w:t>susceptibility testing</w:t>
      </w:r>
      <w:r w:rsidR="0095405E" w:rsidRPr="00B22F4A">
        <w:rPr>
          <w:rStyle w:val="eop"/>
          <w:color w:val="auto"/>
        </w:rPr>
        <w:t xml:space="preserve">. </w:t>
      </w:r>
      <w:r w:rsidR="00E175D4">
        <w:rPr>
          <w:rStyle w:val="eop"/>
          <w:color w:val="auto"/>
        </w:rPr>
        <w:t>It</w:t>
      </w:r>
      <w:r w:rsidRPr="00B22F4A">
        <w:rPr>
          <w:rStyle w:val="eop"/>
          <w:color w:val="auto"/>
        </w:rPr>
        <w:t xml:space="preserve"> </w:t>
      </w:r>
      <w:r w:rsidR="0095405E" w:rsidRPr="00B22F4A">
        <w:rPr>
          <w:rStyle w:val="eop"/>
          <w:color w:val="auto"/>
        </w:rPr>
        <w:t>can take</w:t>
      </w:r>
      <w:r w:rsidRPr="00B22F4A">
        <w:rPr>
          <w:rStyle w:val="eop"/>
          <w:color w:val="auto"/>
        </w:rPr>
        <w:t xml:space="preserve"> days to weeks to obtain</w:t>
      </w:r>
      <w:r w:rsidR="00E175D4">
        <w:rPr>
          <w:rStyle w:val="eop"/>
          <w:color w:val="auto"/>
        </w:rPr>
        <w:t xml:space="preserve"> results</w:t>
      </w:r>
      <w:r w:rsidRPr="00B22F4A">
        <w:rPr>
          <w:rStyle w:val="eop"/>
          <w:color w:val="auto"/>
        </w:rPr>
        <w:t xml:space="preserve">. </w:t>
      </w:r>
      <w:r w:rsidRPr="00B22F4A">
        <w:rPr>
          <w:rFonts w:cs="MS Gothic"/>
          <w:color w:val="auto"/>
        </w:rPr>
        <w:t xml:space="preserve">If necessary, whilst waiting for results, healthcare providers </w:t>
      </w:r>
      <w:r w:rsidR="002E767F" w:rsidRPr="00B22F4A">
        <w:rPr>
          <w:rFonts w:cs="MS Gothic"/>
          <w:color w:val="auto"/>
        </w:rPr>
        <w:t xml:space="preserve">may </w:t>
      </w:r>
      <w:r w:rsidRPr="00B22F4A">
        <w:rPr>
          <w:rFonts w:cs="MS Gothic"/>
          <w:color w:val="auto"/>
        </w:rPr>
        <w:t>prescribe what they predict to be the most likely effective treatment.</w:t>
      </w:r>
      <w:r w:rsidRPr="00B22F4A">
        <w:rPr>
          <w:rStyle w:val="eop"/>
          <w:color w:val="auto"/>
        </w:rPr>
        <w:t xml:space="preserve"> In both animal and human health, </w:t>
      </w:r>
      <w:r w:rsidR="00FA5347" w:rsidRPr="00B22F4A">
        <w:rPr>
          <w:rStyle w:val="eop"/>
          <w:color w:val="auto"/>
        </w:rPr>
        <w:t xml:space="preserve">access to </w:t>
      </w:r>
      <w:r w:rsidRPr="00B22F4A">
        <w:rPr>
          <w:rStyle w:val="eop"/>
          <w:color w:val="auto"/>
        </w:rPr>
        <w:t xml:space="preserve">rapid, cost-effective diagnostic methods to identify the cause and antibiotic susceptibility of infectious agents </w:t>
      </w:r>
      <w:r w:rsidR="003F710E" w:rsidRPr="00B22F4A">
        <w:rPr>
          <w:rStyle w:val="eop"/>
          <w:color w:val="auto"/>
        </w:rPr>
        <w:t xml:space="preserve">would help </w:t>
      </w:r>
      <w:r w:rsidR="003D70D4" w:rsidRPr="00B22F4A">
        <w:rPr>
          <w:rStyle w:val="eop"/>
          <w:color w:val="auto"/>
        </w:rPr>
        <w:t>clinicians and veterinarian</w:t>
      </w:r>
      <w:r w:rsidR="00E175D4">
        <w:rPr>
          <w:rStyle w:val="eop"/>
          <w:color w:val="auto"/>
        </w:rPr>
        <w:t>s</w:t>
      </w:r>
      <w:r w:rsidR="003D70D4" w:rsidRPr="00B22F4A">
        <w:rPr>
          <w:rStyle w:val="eop"/>
          <w:color w:val="auto"/>
        </w:rPr>
        <w:t xml:space="preserve"> make more timely and informed prescribing decisions and reduce ineffective or unnecessary use. Such tools could be used to identify</w:t>
      </w:r>
      <w:r w:rsidRPr="00B22F4A">
        <w:rPr>
          <w:rStyle w:val="eop"/>
          <w:color w:val="auto"/>
        </w:rPr>
        <w:t xml:space="preserve"> if it is appropriate to prescribe antibiotics and if so, which is the correct antibiotic to prescribe.</w:t>
      </w:r>
    </w:p>
    <w:p w14:paraId="3662AF4D" w14:textId="1FC808CC" w:rsidR="008E438E" w:rsidRPr="00B22F4A" w:rsidRDefault="00705740" w:rsidP="008026F1">
      <w:pPr>
        <w:pStyle w:val="Heading3"/>
        <w:rPr>
          <w:rStyle w:val="eop"/>
        </w:rPr>
      </w:pPr>
      <w:r w:rsidRPr="00B22F4A">
        <w:rPr>
          <w:rStyle w:val="eop"/>
        </w:rPr>
        <w:t xml:space="preserve">The global nature of </w:t>
      </w:r>
      <w:r w:rsidR="008E438E" w:rsidRPr="00B22F4A">
        <w:rPr>
          <w:rStyle w:val="eop"/>
        </w:rPr>
        <w:t xml:space="preserve">AMR </w:t>
      </w:r>
    </w:p>
    <w:p w14:paraId="0B046001" w14:textId="53452BEB" w:rsidR="00B412F8" w:rsidRPr="00B22F4A" w:rsidRDefault="001F1DC6" w:rsidP="001F1DC6">
      <w:pPr>
        <w:spacing w:line="264" w:lineRule="auto"/>
        <w:rPr>
          <w:rStyle w:val="eop"/>
        </w:rPr>
      </w:pPr>
      <w:r w:rsidRPr="00B22F4A">
        <w:rPr>
          <w:rStyle w:val="eop"/>
        </w:rPr>
        <w:t>Despite best efforts to prevent AMR, Australia will remain at risk from regions and countries with a high AMR burden</w:t>
      </w:r>
      <w:r w:rsidR="00981981" w:rsidRPr="00B22F4A">
        <w:rPr>
          <w:rStyle w:val="eop"/>
        </w:rPr>
        <w:t xml:space="preserve">. As such, </w:t>
      </w:r>
      <w:r w:rsidR="0081152A" w:rsidRPr="00B22F4A">
        <w:rPr>
          <w:rStyle w:val="eop"/>
        </w:rPr>
        <w:t>it cannot</w:t>
      </w:r>
      <w:r w:rsidR="008017D9" w:rsidRPr="00B22F4A">
        <w:rPr>
          <w:rStyle w:val="eop"/>
        </w:rPr>
        <w:t xml:space="preserve"> rely </w:t>
      </w:r>
      <w:r w:rsidR="00C25AD7" w:rsidRPr="00B22F4A">
        <w:rPr>
          <w:rStyle w:val="eop"/>
        </w:rPr>
        <w:t xml:space="preserve">solely </w:t>
      </w:r>
      <w:r w:rsidR="008017D9" w:rsidRPr="00B22F4A">
        <w:rPr>
          <w:rStyle w:val="eop"/>
        </w:rPr>
        <w:t xml:space="preserve">on </w:t>
      </w:r>
      <w:r w:rsidRPr="00B22F4A" w:rsidDel="00094205">
        <w:rPr>
          <w:rStyle w:val="eop"/>
        </w:rPr>
        <w:t xml:space="preserve">other </w:t>
      </w:r>
      <w:r w:rsidR="00C25AD7" w:rsidRPr="00B22F4A">
        <w:rPr>
          <w:rStyle w:val="eop"/>
        </w:rPr>
        <w:t>nations</w:t>
      </w:r>
      <w:r w:rsidRPr="00B22F4A" w:rsidDel="00094205">
        <w:rPr>
          <w:rStyle w:val="eop"/>
        </w:rPr>
        <w:t xml:space="preserve"> to </w:t>
      </w:r>
      <w:r w:rsidR="00C25AD7" w:rsidRPr="00B22F4A">
        <w:rPr>
          <w:rStyle w:val="eop"/>
        </w:rPr>
        <w:t>provide solutions</w:t>
      </w:r>
      <w:r w:rsidR="008B0CE7" w:rsidRPr="00B22F4A">
        <w:rPr>
          <w:rStyle w:val="eop"/>
        </w:rPr>
        <w:t xml:space="preserve">, nor is it likely to have the R&amp;D capacity and capabilities to </w:t>
      </w:r>
      <w:r w:rsidR="004D162D" w:rsidRPr="00B22F4A">
        <w:rPr>
          <w:rStyle w:val="eop"/>
        </w:rPr>
        <w:t>tackle the threat of AMR independently</w:t>
      </w:r>
      <w:r w:rsidRPr="00B22F4A">
        <w:rPr>
          <w:rStyle w:val="eop"/>
        </w:rPr>
        <w:t xml:space="preserve">. </w:t>
      </w:r>
      <w:r w:rsidR="00831EDC" w:rsidRPr="00B22F4A">
        <w:rPr>
          <w:rStyle w:val="eop"/>
        </w:rPr>
        <w:t>Moreover, i</w:t>
      </w:r>
      <w:r w:rsidRPr="00B22F4A">
        <w:rPr>
          <w:rStyle w:val="eop"/>
        </w:rPr>
        <w:t xml:space="preserve">nvestment in </w:t>
      </w:r>
      <w:r w:rsidR="003E3F0C" w:rsidRPr="00B22F4A">
        <w:rPr>
          <w:rStyle w:val="eop"/>
        </w:rPr>
        <w:t xml:space="preserve">national AMR </w:t>
      </w:r>
      <w:r w:rsidRPr="00B22F4A">
        <w:rPr>
          <w:rStyle w:val="eop"/>
        </w:rPr>
        <w:t>R&amp;D</w:t>
      </w:r>
      <w:r w:rsidR="003E3F0C" w:rsidRPr="00B22F4A">
        <w:rPr>
          <w:rStyle w:val="eop"/>
        </w:rPr>
        <w:t xml:space="preserve"> capabilities and infrastructure</w:t>
      </w:r>
      <w:r w:rsidR="003A5ECB" w:rsidRPr="00B22F4A">
        <w:rPr>
          <w:rStyle w:val="eop"/>
        </w:rPr>
        <w:t>,</w:t>
      </w:r>
      <w:r w:rsidRPr="00B22F4A">
        <w:rPr>
          <w:rStyle w:val="eop"/>
        </w:rPr>
        <w:t xml:space="preserve"> </w:t>
      </w:r>
      <w:r w:rsidR="006F3B21" w:rsidRPr="00B22F4A">
        <w:rPr>
          <w:rStyle w:val="eop"/>
        </w:rPr>
        <w:t>including the development of new antimicrobials</w:t>
      </w:r>
      <w:r w:rsidR="009B32C7" w:rsidRPr="00B22F4A">
        <w:rPr>
          <w:rStyle w:val="eop"/>
        </w:rPr>
        <w:t>,</w:t>
      </w:r>
      <w:r w:rsidRPr="00B22F4A" w:rsidDel="001F364A">
        <w:rPr>
          <w:rStyle w:val="eop"/>
        </w:rPr>
        <w:t xml:space="preserve"> </w:t>
      </w:r>
      <w:r w:rsidRPr="00B22F4A">
        <w:rPr>
          <w:rStyle w:val="eop"/>
        </w:rPr>
        <w:t xml:space="preserve">should </w:t>
      </w:r>
      <w:r w:rsidR="007E7802" w:rsidRPr="00B22F4A">
        <w:rPr>
          <w:rStyle w:val="eop"/>
        </w:rPr>
        <w:t xml:space="preserve">aim to </w:t>
      </w:r>
      <w:r w:rsidRPr="00B22F4A">
        <w:rPr>
          <w:rStyle w:val="eop"/>
        </w:rPr>
        <w:lastRenderedPageBreak/>
        <w:t xml:space="preserve">leverage </w:t>
      </w:r>
      <w:r w:rsidRPr="00B22F4A" w:rsidDel="006F3B21">
        <w:rPr>
          <w:rStyle w:val="eop"/>
        </w:rPr>
        <w:t xml:space="preserve">rather than replicate </w:t>
      </w:r>
      <w:r w:rsidRPr="00B22F4A">
        <w:rPr>
          <w:rStyle w:val="eop"/>
        </w:rPr>
        <w:t xml:space="preserve">international efforts, </w:t>
      </w:r>
      <w:r w:rsidR="000A1F7B" w:rsidRPr="00B22F4A">
        <w:rPr>
          <w:rStyle w:val="eop"/>
        </w:rPr>
        <w:t>highlighting</w:t>
      </w:r>
      <w:r w:rsidRPr="00B22F4A">
        <w:rPr>
          <w:rStyle w:val="eop"/>
        </w:rPr>
        <w:t xml:space="preserve"> </w:t>
      </w:r>
      <w:r w:rsidR="00D30668" w:rsidRPr="00B22F4A">
        <w:rPr>
          <w:rStyle w:val="eop"/>
        </w:rPr>
        <w:t>the value of</w:t>
      </w:r>
      <w:r w:rsidRPr="00B22F4A">
        <w:rPr>
          <w:rStyle w:val="eop"/>
        </w:rPr>
        <w:t xml:space="preserve"> formally connecting </w:t>
      </w:r>
      <w:r w:rsidR="00E9390B" w:rsidRPr="00B22F4A">
        <w:rPr>
          <w:rStyle w:val="eop"/>
        </w:rPr>
        <w:t xml:space="preserve">Australian R&amp;D </w:t>
      </w:r>
      <w:r w:rsidRPr="00B22F4A">
        <w:rPr>
          <w:rStyle w:val="eop"/>
        </w:rPr>
        <w:t xml:space="preserve">to global </w:t>
      </w:r>
      <w:r w:rsidR="00D568C8" w:rsidRPr="00B22F4A">
        <w:rPr>
          <w:rStyle w:val="eop"/>
        </w:rPr>
        <w:t>alliances, collaborations and networks</w:t>
      </w:r>
      <w:r w:rsidRPr="00B22F4A">
        <w:rPr>
          <w:rStyle w:val="eop"/>
        </w:rPr>
        <w:t xml:space="preserve">. </w:t>
      </w:r>
    </w:p>
    <w:p w14:paraId="528C26BF" w14:textId="293E89E4" w:rsidR="008E438E" w:rsidRPr="00B22F4A" w:rsidRDefault="001F1DC6" w:rsidP="00C57C08">
      <w:pPr>
        <w:spacing w:line="264" w:lineRule="auto"/>
      </w:pPr>
      <w:r w:rsidRPr="00B22F4A">
        <w:rPr>
          <w:rStyle w:val="eop"/>
        </w:rPr>
        <w:t xml:space="preserve">For example, this could be </w:t>
      </w:r>
      <w:r w:rsidR="00D568C8" w:rsidRPr="00B22F4A">
        <w:rPr>
          <w:rStyle w:val="eop"/>
        </w:rPr>
        <w:t xml:space="preserve">achieved by aligning Australia’s </w:t>
      </w:r>
      <w:r w:rsidR="009B32C7" w:rsidRPr="00B22F4A">
        <w:rPr>
          <w:rStyle w:val="eop"/>
        </w:rPr>
        <w:t xml:space="preserve">One Health </w:t>
      </w:r>
      <w:r w:rsidR="00D568C8" w:rsidRPr="00B22F4A">
        <w:rPr>
          <w:rStyle w:val="eop"/>
        </w:rPr>
        <w:t xml:space="preserve">AMR R&amp;D </w:t>
      </w:r>
      <w:r w:rsidR="009B32C7" w:rsidRPr="00B22F4A">
        <w:rPr>
          <w:rStyle w:val="eop"/>
        </w:rPr>
        <w:t>A</w:t>
      </w:r>
      <w:r w:rsidR="00D568C8" w:rsidRPr="00B22F4A">
        <w:rPr>
          <w:rStyle w:val="eop"/>
        </w:rPr>
        <w:t xml:space="preserve">genda to </w:t>
      </w:r>
      <w:r w:rsidR="00FE0454" w:rsidRPr="00B22F4A">
        <w:rPr>
          <w:rStyle w:val="eop"/>
        </w:rPr>
        <w:t>other international agendas</w:t>
      </w:r>
      <w:r w:rsidR="00DC558D" w:rsidRPr="00B22F4A">
        <w:rPr>
          <w:rStyle w:val="eop"/>
        </w:rPr>
        <w:t>;</w:t>
      </w:r>
      <w:r w:rsidR="00FE0454" w:rsidRPr="00B22F4A">
        <w:rPr>
          <w:rStyle w:val="eop"/>
        </w:rPr>
        <w:t xml:space="preserve"> </w:t>
      </w:r>
      <w:r w:rsidR="00824001" w:rsidRPr="00B22F4A">
        <w:rPr>
          <w:rStyle w:val="eop"/>
        </w:rPr>
        <w:t>exploring Australia’s capacity to join regional and international partnerships such as the JPIAMR</w:t>
      </w:r>
      <w:r w:rsidR="00DC558D" w:rsidRPr="00B22F4A">
        <w:rPr>
          <w:rStyle w:val="eop"/>
        </w:rPr>
        <w:t>;</w:t>
      </w:r>
      <w:r w:rsidR="00824001" w:rsidRPr="00B22F4A">
        <w:rPr>
          <w:rStyle w:val="eop"/>
        </w:rPr>
        <w:t xml:space="preserve"> or </w:t>
      </w:r>
      <w:r w:rsidRPr="00B22F4A">
        <w:rPr>
          <w:rStyle w:val="eop"/>
        </w:rPr>
        <w:t xml:space="preserve">through </w:t>
      </w:r>
      <w:r w:rsidR="00824001" w:rsidRPr="00B22F4A">
        <w:rPr>
          <w:rStyle w:val="eop"/>
        </w:rPr>
        <w:t>establish</w:t>
      </w:r>
      <w:r w:rsidR="00E175D4">
        <w:rPr>
          <w:rStyle w:val="eop"/>
        </w:rPr>
        <w:t>ing</w:t>
      </w:r>
      <w:r w:rsidRPr="00B22F4A">
        <w:rPr>
          <w:rStyle w:val="eop"/>
        </w:rPr>
        <w:t xml:space="preserve"> an Australian AMR-focused accelerator that is connected to the CARB-X Global Accelerator Network</w:t>
      </w:r>
      <w:r w:rsidR="0099193C">
        <w:rPr>
          <w:rStyle w:val="eop"/>
        </w:rPr>
        <w:t xml:space="preserve"> or other similar networks</w:t>
      </w:r>
      <w:r w:rsidRPr="00B22F4A">
        <w:rPr>
          <w:rStyle w:val="eop"/>
        </w:rPr>
        <w:t xml:space="preserve">. </w:t>
      </w:r>
      <w:r w:rsidR="00744375" w:rsidRPr="00B22F4A">
        <w:rPr>
          <w:iCs/>
        </w:rPr>
        <w:t xml:space="preserve">Australia </w:t>
      </w:r>
      <w:r w:rsidR="002C61BE" w:rsidRPr="00B22F4A">
        <w:rPr>
          <w:iCs/>
        </w:rPr>
        <w:t xml:space="preserve">already </w:t>
      </w:r>
      <w:r w:rsidR="00744375" w:rsidRPr="00B22F4A">
        <w:rPr>
          <w:iCs/>
        </w:rPr>
        <w:t>has international AMR</w:t>
      </w:r>
      <w:r w:rsidR="00E175D4">
        <w:rPr>
          <w:iCs/>
        </w:rPr>
        <w:t>-</w:t>
      </w:r>
      <w:r w:rsidR="00744375" w:rsidRPr="00B22F4A">
        <w:rPr>
          <w:iCs/>
        </w:rPr>
        <w:t xml:space="preserve">based R&amp;D relationships, including two AMR WHO collaborating centres: </w:t>
      </w:r>
      <w:r w:rsidR="00B412F8" w:rsidRPr="00B22F4A">
        <w:rPr>
          <w:iCs/>
        </w:rPr>
        <w:t>the</w:t>
      </w:r>
      <w:r w:rsidR="00744375" w:rsidRPr="00B22F4A">
        <w:rPr>
          <w:iCs/>
        </w:rPr>
        <w:t xml:space="preserve"> WHO Collaborating Centre for Sexually Transmitted Infections </w:t>
      </w:r>
      <w:r w:rsidR="003B2C17" w:rsidRPr="00B22F4A">
        <w:rPr>
          <w:iCs/>
        </w:rPr>
        <w:t>and AMR</w:t>
      </w:r>
      <w:r w:rsidR="00DA5A23" w:rsidRPr="00B22F4A">
        <w:rPr>
          <w:iCs/>
        </w:rPr>
        <w:t xml:space="preserve"> </w:t>
      </w:r>
      <w:r w:rsidR="00DA5A23" w:rsidRPr="00B22F4A">
        <w:rPr>
          <w:rStyle w:val="normaltextrun"/>
          <w:rFonts w:ascii="Calibri" w:hAnsi="Calibri" w:cs="Calibri"/>
          <w:bdr w:val="none" w:sz="0" w:space="0" w:color="auto" w:frame="1"/>
        </w:rPr>
        <w:t>at NSW Ministry of Health/Pathology</w:t>
      </w:r>
      <w:r w:rsidR="00744375" w:rsidRPr="00B22F4A">
        <w:rPr>
          <w:iCs/>
        </w:rPr>
        <w:t xml:space="preserve"> </w:t>
      </w:r>
      <w:r w:rsidR="008E1898">
        <w:rPr>
          <w:iCs/>
        </w:rPr>
        <w:t xml:space="preserve">(expired in August 2022) </w:t>
      </w:r>
      <w:r w:rsidR="00744375" w:rsidRPr="00B22F4A">
        <w:rPr>
          <w:iCs/>
        </w:rPr>
        <w:t xml:space="preserve">and </w:t>
      </w:r>
      <w:r w:rsidR="00B412F8" w:rsidRPr="00B22F4A">
        <w:rPr>
          <w:iCs/>
        </w:rPr>
        <w:t>the</w:t>
      </w:r>
      <w:r w:rsidR="00744375" w:rsidRPr="00B22F4A">
        <w:rPr>
          <w:iCs/>
        </w:rPr>
        <w:t xml:space="preserve"> WHO Collaborating Centre for Antimicrobial Resistance at the Doherty Institute (</w:t>
      </w:r>
      <w:r w:rsidR="004E775B" w:rsidRPr="00B22F4A">
        <w:rPr>
          <w:iCs/>
        </w:rPr>
        <w:t xml:space="preserve">commenced </w:t>
      </w:r>
      <w:r w:rsidR="00744375" w:rsidRPr="00B22F4A">
        <w:rPr>
          <w:iCs/>
        </w:rPr>
        <w:t>from Nov</w:t>
      </w:r>
      <w:r w:rsidR="008E1898">
        <w:rPr>
          <w:iCs/>
        </w:rPr>
        <w:t>ember</w:t>
      </w:r>
      <w:r w:rsidR="00744375" w:rsidRPr="00B22F4A">
        <w:rPr>
          <w:iCs/>
        </w:rPr>
        <w:t xml:space="preserve"> 2021).</w:t>
      </w:r>
      <w:r w:rsidR="007F6DD1" w:rsidRPr="00B22F4A" w:rsidDel="007F6DD1">
        <w:rPr>
          <w:rStyle w:val="eop"/>
        </w:rPr>
        <w:t xml:space="preserve"> </w:t>
      </w:r>
    </w:p>
    <w:p w14:paraId="65B748A6" w14:textId="16DEE73C" w:rsidR="008E438E" w:rsidRPr="00A732CA" w:rsidRDefault="008E438E" w:rsidP="00BB5A6A">
      <w:pPr>
        <w:pStyle w:val="Heading1"/>
        <w:numPr>
          <w:ilvl w:val="0"/>
          <w:numId w:val="29"/>
        </w:numPr>
      </w:pPr>
      <w:bookmarkStart w:id="118" w:name="_Toc1694953716"/>
      <w:bookmarkStart w:id="119" w:name="_Toc118211393"/>
      <w:bookmarkStart w:id="120" w:name="_Toc177121734"/>
      <w:r>
        <w:lastRenderedPageBreak/>
        <w:t>AMR R&amp;D priorities and r</w:t>
      </w:r>
      <w:r w:rsidRPr="00A732CA">
        <w:t>ecommendations</w:t>
      </w:r>
      <w:bookmarkEnd w:id="118"/>
      <w:bookmarkEnd w:id="119"/>
      <w:bookmarkEnd w:id="120"/>
    </w:p>
    <w:p w14:paraId="4071DC7A" w14:textId="0B170F6F" w:rsidR="00BF679C" w:rsidRDefault="008E438E" w:rsidP="008E438E">
      <w:pPr>
        <w:pStyle w:val="BodyText"/>
        <w:rPr>
          <w:lang w:eastAsia="en-US"/>
        </w:rPr>
      </w:pPr>
      <w:r w:rsidRPr="512A0E97">
        <w:rPr>
          <w:lang w:eastAsia="en-US"/>
        </w:rPr>
        <w:t xml:space="preserve">This </w:t>
      </w:r>
      <w:r w:rsidR="003D6700">
        <w:rPr>
          <w:lang w:eastAsia="en-US"/>
        </w:rPr>
        <w:t>section</w:t>
      </w:r>
      <w:r w:rsidR="003D6700" w:rsidRPr="512A0E97">
        <w:rPr>
          <w:lang w:eastAsia="en-US"/>
        </w:rPr>
        <w:t xml:space="preserve"> </w:t>
      </w:r>
      <w:r w:rsidRPr="512A0E97">
        <w:rPr>
          <w:lang w:eastAsia="en-US"/>
        </w:rPr>
        <w:t xml:space="preserve">presents a set of AMR R&amp;D priorities and recommendations for consideration in developing a National One Health AMR R&amp;D Agenda. </w:t>
      </w:r>
      <w:r w:rsidR="58445CD5" w:rsidRPr="6D44F7E0">
        <w:rPr>
          <w:lang w:eastAsia="en-US"/>
        </w:rPr>
        <w:t>These priorities and recommendations are based on the analysis described in earlier</w:t>
      </w:r>
      <w:r w:rsidR="6A8D2C67" w:rsidRPr="6D44F7E0">
        <w:rPr>
          <w:lang w:eastAsia="en-US"/>
        </w:rPr>
        <w:t xml:space="preserve"> sections of this report: </w:t>
      </w:r>
      <w:r w:rsidR="58445CD5" w:rsidRPr="6D44F7E0">
        <w:rPr>
          <w:lang w:eastAsia="en-US"/>
        </w:rPr>
        <w:t>current areas of investment</w:t>
      </w:r>
      <w:r w:rsidR="6C3FC745" w:rsidRPr="6D44F7E0">
        <w:rPr>
          <w:lang w:eastAsia="en-US"/>
        </w:rPr>
        <w:t>;</w:t>
      </w:r>
      <w:r w:rsidR="58445CD5" w:rsidRPr="6D44F7E0">
        <w:rPr>
          <w:lang w:eastAsia="en-US"/>
        </w:rPr>
        <w:t xml:space="preserve"> national R&amp;D strengths</w:t>
      </w:r>
      <w:r w:rsidR="5E94BD50" w:rsidRPr="6D44F7E0">
        <w:rPr>
          <w:lang w:eastAsia="en-US"/>
        </w:rPr>
        <w:t>;</w:t>
      </w:r>
      <w:r w:rsidR="58445CD5" w:rsidRPr="6D44F7E0">
        <w:rPr>
          <w:lang w:eastAsia="en-US"/>
        </w:rPr>
        <w:t xml:space="preserve"> </w:t>
      </w:r>
      <w:r w:rsidR="2F0CC927" w:rsidRPr="6D44F7E0">
        <w:rPr>
          <w:lang w:eastAsia="en-US"/>
        </w:rPr>
        <w:t xml:space="preserve">and </w:t>
      </w:r>
      <w:r w:rsidR="3781B021" w:rsidRPr="6D44F7E0">
        <w:rPr>
          <w:lang w:eastAsia="en-US"/>
        </w:rPr>
        <w:t>R&amp;D</w:t>
      </w:r>
      <w:r w:rsidR="1249114E" w:rsidRPr="6D44F7E0">
        <w:rPr>
          <w:lang w:eastAsia="en-US"/>
        </w:rPr>
        <w:t xml:space="preserve"> </w:t>
      </w:r>
      <w:r w:rsidR="58445CD5" w:rsidRPr="6D44F7E0">
        <w:rPr>
          <w:lang w:eastAsia="en-US"/>
        </w:rPr>
        <w:t>gaps and barriers requiring attention across each sector</w:t>
      </w:r>
      <w:r w:rsidR="6A1B37F6" w:rsidRPr="6D44F7E0">
        <w:rPr>
          <w:lang w:eastAsia="en-US"/>
        </w:rPr>
        <w:t xml:space="preserve">. </w:t>
      </w:r>
      <w:r w:rsidR="002E6B87">
        <w:rPr>
          <w:lang w:eastAsia="en-US"/>
        </w:rPr>
        <w:t>A</w:t>
      </w:r>
      <w:r w:rsidRPr="512A0E97">
        <w:rPr>
          <w:lang w:eastAsia="en-US"/>
        </w:rPr>
        <w:t xml:space="preserve"> Delphi process </w:t>
      </w:r>
      <w:r w:rsidR="002E6B87">
        <w:rPr>
          <w:lang w:eastAsia="en-US"/>
        </w:rPr>
        <w:t xml:space="preserve">was employed to test, refine and expand upon a preliminary set of AMR R&amp;D priorities and recommendations that were identified from the proceeding analyses </w:t>
      </w:r>
      <w:r w:rsidRPr="512A0E97">
        <w:rPr>
          <w:lang w:eastAsia="en-US"/>
        </w:rPr>
        <w:t xml:space="preserve">(see Appendix </w:t>
      </w:r>
      <w:r w:rsidR="009363BB">
        <w:rPr>
          <w:lang w:eastAsia="en-US"/>
        </w:rPr>
        <w:t>C</w:t>
      </w:r>
      <w:r w:rsidRPr="512A0E97">
        <w:rPr>
          <w:lang w:eastAsia="en-US"/>
        </w:rPr>
        <w:t xml:space="preserve"> for further methodology details and interim outputs). </w:t>
      </w:r>
    </w:p>
    <w:p w14:paraId="436AEB49" w14:textId="735CCF7F" w:rsidR="008E438E" w:rsidRDefault="008E438E" w:rsidP="008E438E">
      <w:pPr>
        <w:pStyle w:val="BodyText"/>
        <w:rPr>
          <w:lang w:eastAsia="en-US"/>
        </w:rPr>
      </w:pPr>
      <w:r>
        <w:t>The Delphi method is a systematic process for gaining a consensus view among a group of experts on complex or ill-defined topics.</w:t>
      </w:r>
      <w:r>
        <w:fldChar w:fldCharType="begin"/>
      </w:r>
      <w:r w:rsidR="0035247E">
        <w:instrText xml:space="preserve"> ADDIN EN.CITE &lt;EndNote&gt;&lt;Cite&gt;&lt;Author&gt;Keeney&lt;/Author&gt;&lt;Year&gt;2001&lt;/Year&gt;&lt;RecNum&gt;246&lt;/RecNum&gt;&lt;DisplayText&gt;&lt;style face="superscript"&gt;173&lt;/style&gt;&lt;/DisplayText&gt;&lt;record&gt;&lt;rec-number&gt;246&lt;/rec-number&gt;&lt;foreign-keys&gt;&lt;key app="EN" db-id="zstzed00p9xv56e9wpgp0d0tpsd09zr50rtp" timestamp="1671416662"&gt;246&lt;/key&gt;&lt;/foreign-keys&gt;&lt;ref-type name="Journal Article"&gt;17&lt;/ref-type&gt;&lt;contributors&gt;&lt;authors&gt;&lt;author&gt;Keeney, Sinead&lt;/author&gt;&lt;author&gt;Hasson, Felicity&lt;/author&gt;&lt;author&gt;McKenna, Hugh P.&lt;/author&gt;&lt;/authors&gt;&lt;/contributors&gt;&lt;titles&gt;&lt;title&gt;A critical review of the Delphi technique as a research methodology for nursing&lt;/title&gt;&lt;secondary-title&gt;International Journal of Nursing Studies&lt;/secondary-title&gt;&lt;/titles&gt;&lt;periodical&gt;&lt;full-title&gt;International Journal of Nursing Studies&lt;/full-title&gt;&lt;/periodical&gt;&lt;pages&gt;195-200&lt;/pages&gt;&lt;volume&gt;38&lt;/volume&gt;&lt;number&gt;2&lt;/number&gt;&lt;keywords&gt;&lt;keyword&gt;Delphi technique&lt;/keyword&gt;&lt;keyword&gt;Consensus&lt;/keyword&gt;&lt;keyword&gt;Experts&lt;/keyword&gt;&lt;keyword&gt;Sampling&lt;/keyword&gt;&lt;keyword&gt;Anonymity&lt;/keyword&gt;&lt;/keywords&gt;&lt;dates&gt;&lt;year&gt;2001&lt;/year&gt;&lt;pub-dates&gt;&lt;date&gt;2001/04/01/&lt;/date&gt;&lt;/pub-dates&gt;&lt;/dates&gt;&lt;isbn&gt;0020-7489&lt;/isbn&gt;&lt;urls&gt;&lt;related-urls&gt;&lt;url&gt;https://www.sciencedirect.com/science/article/pii/S0020748900000444&lt;/url&gt;&lt;/related-urls&gt;&lt;/urls&gt;&lt;electronic-resource-num&gt;https://doi.org/10.1016/S0020-7489(00)00044-4&lt;/electronic-resource-num&gt;&lt;/record&gt;&lt;/Cite&gt;&lt;/EndNote&gt;</w:instrText>
      </w:r>
      <w:r>
        <w:fldChar w:fldCharType="separate"/>
      </w:r>
      <w:r w:rsidR="0035247E" w:rsidRPr="0035247E">
        <w:rPr>
          <w:noProof/>
          <w:vertAlign w:val="superscript"/>
        </w:rPr>
        <w:t>173</w:t>
      </w:r>
      <w:r>
        <w:fldChar w:fldCharType="end"/>
      </w:r>
      <w:r>
        <w:t xml:space="preserve"> This </w:t>
      </w:r>
      <w:r w:rsidR="003D6700">
        <w:t xml:space="preserve">section </w:t>
      </w:r>
      <w:r>
        <w:t xml:space="preserve">presents the final set of items that reached a consensus among a panel of AMR experts following </w:t>
      </w:r>
      <w:r w:rsidR="083F6AC8">
        <w:t xml:space="preserve">an initial </w:t>
      </w:r>
      <w:r>
        <w:t xml:space="preserve">validation </w:t>
      </w:r>
      <w:r w:rsidR="45DEDB30">
        <w:t>round</w:t>
      </w:r>
      <w:r w:rsidR="14074F47">
        <w:t xml:space="preserve">, adjustments based on feedback from that panel and then a second validation round. </w:t>
      </w:r>
      <w:r w:rsidR="00C420A2">
        <w:t>M</w:t>
      </w:r>
      <w:r w:rsidR="001846AB">
        <w:t>inor adjustments</w:t>
      </w:r>
      <w:r w:rsidR="00C420A2">
        <w:t xml:space="preserve"> were</w:t>
      </w:r>
      <w:r w:rsidR="001846AB">
        <w:t xml:space="preserve"> made </w:t>
      </w:r>
      <w:r w:rsidR="00F94636">
        <w:t xml:space="preserve">by the CSIRO </w:t>
      </w:r>
      <w:r w:rsidR="001846AB">
        <w:t xml:space="preserve">based on </w:t>
      </w:r>
      <w:r w:rsidR="00572D2A">
        <w:t>reviews of these recommendations</w:t>
      </w:r>
      <w:r w:rsidR="009F5C2A">
        <w:t xml:space="preserve"> with key project stakeholders</w:t>
      </w:r>
      <w:r>
        <w:t>.</w:t>
      </w:r>
      <w:r w:rsidR="00193764">
        <w:t xml:space="preserve"> </w:t>
      </w:r>
    </w:p>
    <w:p w14:paraId="77D12755" w14:textId="18C9876C" w:rsidR="008E438E" w:rsidRPr="001C6AFC" w:rsidRDefault="00931396" w:rsidP="00931396">
      <w:pPr>
        <w:pStyle w:val="Heading2"/>
        <w:numPr>
          <w:ilvl w:val="0"/>
          <w:numId w:val="0"/>
        </w:numPr>
      </w:pPr>
      <w:bookmarkStart w:id="121" w:name="_Toc118211394"/>
      <w:bookmarkStart w:id="122" w:name="_Toc177121735"/>
      <w:r>
        <w:t xml:space="preserve">Priority 1: </w:t>
      </w:r>
      <w:r w:rsidR="008E438E" w:rsidRPr="001C6AFC">
        <w:t>Optimis</w:t>
      </w:r>
      <w:r w:rsidR="00CB1B2A">
        <w:t>e</w:t>
      </w:r>
      <w:r w:rsidR="008E438E" w:rsidRPr="001C6AFC">
        <w:t xml:space="preserve"> antimicrobial use through best-practice approaches for infection prevention and control, biosecurity and other antimicrobial stewardship activities</w:t>
      </w:r>
      <w:bookmarkEnd w:id="121"/>
      <w:bookmarkEnd w:id="122"/>
    </w:p>
    <w:p w14:paraId="2DDEE396" w14:textId="0DFA9711" w:rsidR="008E438E" w:rsidRPr="001C6AFC" w:rsidRDefault="008E438E" w:rsidP="008E438E">
      <w:pPr>
        <w:pStyle w:val="BodyText"/>
        <w:rPr>
          <w:color w:val="auto"/>
        </w:rPr>
      </w:pPr>
      <w:r w:rsidRPr="001C6AFC">
        <w:rPr>
          <w:color w:val="auto"/>
        </w:rPr>
        <w:t xml:space="preserve">This </w:t>
      </w:r>
      <w:r w:rsidRPr="00AB188F">
        <w:rPr>
          <w:rFonts w:cstheme="minorHAnsi"/>
          <w:color w:val="auto"/>
        </w:rPr>
        <w:t xml:space="preserve">priority </w:t>
      </w:r>
      <w:r w:rsidR="004E4227">
        <w:rPr>
          <w:rFonts w:cstheme="minorHAnsi"/>
          <w:color w:val="333333"/>
          <w:shd w:val="clear" w:color="auto" w:fill="FFFFFF"/>
        </w:rPr>
        <w:t>outlines</w:t>
      </w:r>
      <w:r w:rsidR="000465B2" w:rsidRPr="00EF37CD">
        <w:rPr>
          <w:rFonts w:cstheme="minorHAnsi"/>
          <w:color w:val="333333"/>
          <w:shd w:val="clear" w:color="auto" w:fill="FFFFFF"/>
        </w:rPr>
        <w:t xml:space="preserve"> approaches </w:t>
      </w:r>
      <w:r w:rsidRPr="00D010CD">
        <w:rPr>
          <w:rFonts w:cstheme="minorHAnsi"/>
          <w:color w:val="auto"/>
        </w:rPr>
        <w:t xml:space="preserve">to reduce </w:t>
      </w:r>
      <w:r w:rsidR="009946D4" w:rsidRPr="00D010CD">
        <w:rPr>
          <w:rFonts w:cstheme="minorHAnsi"/>
          <w:color w:val="auto"/>
        </w:rPr>
        <w:t>inappropr</w:t>
      </w:r>
      <w:r w:rsidR="00D60455" w:rsidRPr="00D010CD">
        <w:rPr>
          <w:rFonts w:cstheme="minorHAnsi"/>
          <w:color w:val="auto"/>
        </w:rPr>
        <w:t xml:space="preserve">iate </w:t>
      </w:r>
      <w:r w:rsidRPr="00D15E2E">
        <w:rPr>
          <w:rFonts w:cstheme="minorHAnsi"/>
          <w:color w:val="auto"/>
        </w:rPr>
        <w:t xml:space="preserve">antimicrobial use by expanding upon existing infection prevention and control interventions for AMR. This research should consider a range of </w:t>
      </w:r>
      <w:r w:rsidRPr="00D010CD">
        <w:rPr>
          <w:rFonts w:cstheme="minorHAnsi"/>
          <w:color w:val="auto"/>
        </w:rPr>
        <w:t>approaches that reduce the need for antimicrobial</w:t>
      </w:r>
      <w:r w:rsidRPr="001C6AFC">
        <w:rPr>
          <w:color w:val="auto"/>
        </w:rPr>
        <w:t xml:space="preserve"> use by reducing the overall disease burden for humans and animals and interventions to ensure appropriate prescribing and disposal practices for antimicrobials.</w:t>
      </w:r>
    </w:p>
    <w:p w14:paraId="5ACDC722" w14:textId="77777777" w:rsidR="008E438E" w:rsidRDefault="008E438E" w:rsidP="008E438E">
      <w:pPr>
        <w:pStyle w:val="BodyText"/>
        <w:rPr>
          <w:lang w:eastAsia="en-US"/>
        </w:rPr>
      </w:pPr>
      <w:r>
        <w:t>The following recommendations are made under this priority:</w:t>
      </w:r>
    </w:p>
    <w:p w14:paraId="235D54CC" w14:textId="08F0CA07" w:rsidR="008E438E" w:rsidRPr="00586641" w:rsidRDefault="008E438E" w:rsidP="00762615">
      <w:pPr>
        <w:pStyle w:val="BodyText"/>
        <w:numPr>
          <w:ilvl w:val="0"/>
          <w:numId w:val="31"/>
        </w:numPr>
      </w:pPr>
      <w:bookmarkStart w:id="123" w:name="_Toc118211395"/>
      <w:r w:rsidRPr="00586641">
        <w:t>Explore approaches for developing and incentivising vaccines for drug-resistant pathogens in humans and animals</w:t>
      </w:r>
      <w:bookmarkEnd w:id="123"/>
      <w:r w:rsidR="00046B41">
        <w:t xml:space="preserve"> </w:t>
      </w:r>
    </w:p>
    <w:p w14:paraId="4E8AC9BC" w14:textId="275AF5AC" w:rsidR="008E438E" w:rsidRDefault="008E438E" w:rsidP="00762615">
      <w:pPr>
        <w:pStyle w:val="BodyText"/>
        <w:numPr>
          <w:ilvl w:val="0"/>
          <w:numId w:val="31"/>
        </w:numPr>
      </w:pPr>
      <w:bookmarkStart w:id="124" w:name="_Toc118211396"/>
      <w:r w:rsidRPr="00586641">
        <w:t>Identify barriers to new animal vaccine development and registration in Australia and prioritise the development of vaccines for Australian livestock industries based on feasibility, economic viability and infection prevention benefits</w:t>
      </w:r>
      <w:bookmarkEnd w:id="124"/>
    </w:p>
    <w:p w14:paraId="3D6A10E8" w14:textId="77777777" w:rsidR="008E438E" w:rsidRDefault="008E438E" w:rsidP="00762615">
      <w:pPr>
        <w:pStyle w:val="BodyText"/>
        <w:numPr>
          <w:ilvl w:val="0"/>
          <w:numId w:val="31"/>
        </w:numPr>
      </w:pPr>
      <w:r>
        <w:t>Assess the efficacy and impact of processes, including behavioural interventions, to reduce the incidence of healthcare-associated infections</w:t>
      </w:r>
    </w:p>
    <w:p w14:paraId="2917656E" w14:textId="2096CD23" w:rsidR="008E438E" w:rsidRPr="00867FF6" w:rsidRDefault="008E438E" w:rsidP="00762615">
      <w:pPr>
        <w:pStyle w:val="BodyText"/>
        <w:numPr>
          <w:ilvl w:val="0"/>
          <w:numId w:val="31"/>
        </w:numPr>
      </w:pPr>
      <w:r>
        <w:t>Develop methods to standardise and collate results from antimicrobial</w:t>
      </w:r>
      <w:r w:rsidR="00FC428A">
        <w:t>-</w:t>
      </w:r>
      <w:r>
        <w:t xml:space="preserve">susceptibility testing across sectors, </w:t>
      </w:r>
      <w:r w:rsidR="00AB7DCB">
        <w:t>s</w:t>
      </w:r>
      <w:r>
        <w:t xml:space="preserve">tates and </w:t>
      </w:r>
      <w:r w:rsidR="00AB7DCB">
        <w:t>t</w:t>
      </w:r>
      <w:r>
        <w:t>erritories to facilitate analysis at a national level</w:t>
      </w:r>
      <w:r w:rsidR="00131779">
        <w:t>.</w:t>
      </w:r>
    </w:p>
    <w:p w14:paraId="019AFBF1" w14:textId="6002D395" w:rsidR="008E438E" w:rsidRPr="001C6AFC" w:rsidRDefault="00931396" w:rsidP="00931396">
      <w:pPr>
        <w:pStyle w:val="Heading2"/>
        <w:numPr>
          <w:ilvl w:val="0"/>
          <w:numId w:val="0"/>
        </w:numPr>
      </w:pPr>
      <w:bookmarkStart w:id="125" w:name="_Toc118211397"/>
      <w:bookmarkStart w:id="126" w:name="_Toc177121736"/>
      <w:r>
        <w:t xml:space="preserve">Priority 2: </w:t>
      </w:r>
      <w:r w:rsidR="008E438E" w:rsidRPr="001C6AFC">
        <w:t>D</w:t>
      </w:r>
      <w:r w:rsidR="001673B9">
        <w:t>evelop d</w:t>
      </w:r>
      <w:r w:rsidR="008E438E" w:rsidRPr="001C6AFC">
        <w:t>iagnostic tools to support effective decision-making around antimicrobial use</w:t>
      </w:r>
      <w:bookmarkEnd w:id="125"/>
      <w:bookmarkEnd w:id="126"/>
    </w:p>
    <w:p w14:paraId="31BFEAE6" w14:textId="70F27883" w:rsidR="008E438E" w:rsidRPr="001C6AFC" w:rsidRDefault="008E438E" w:rsidP="008E438E">
      <w:pPr>
        <w:pStyle w:val="BodyText"/>
        <w:rPr>
          <w:color w:val="auto"/>
        </w:rPr>
      </w:pPr>
      <w:r w:rsidRPr="001C6AFC">
        <w:rPr>
          <w:color w:val="auto"/>
        </w:rPr>
        <w:t xml:space="preserve">This priority aims to reduce the use of antimicrobials in human and animal settings where such medication is not required and/or would be ineffective or inappropriate. The data generated from diagnostic and antimicrobial susceptibility tools could support ongoing AMR surveillance activities and the development of targeted decision-making tools for clinical </w:t>
      </w:r>
      <w:r w:rsidR="00F72FF7">
        <w:rPr>
          <w:color w:val="auto"/>
        </w:rPr>
        <w:t xml:space="preserve">medical </w:t>
      </w:r>
      <w:r w:rsidRPr="001C6AFC">
        <w:rPr>
          <w:color w:val="auto"/>
        </w:rPr>
        <w:t xml:space="preserve">and veterinary practice settings. </w:t>
      </w:r>
    </w:p>
    <w:p w14:paraId="2AA342B0" w14:textId="77777777" w:rsidR="008E438E" w:rsidRDefault="008E438E" w:rsidP="008E438E">
      <w:pPr>
        <w:pStyle w:val="BodyText"/>
        <w:rPr>
          <w:lang w:eastAsia="en-US"/>
        </w:rPr>
      </w:pPr>
      <w:r>
        <w:t>The following recommendations are made under this priority:</w:t>
      </w:r>
    </w:p>
    <w:p w14:paraId="544223B4" w14:textId="77777777" w:rsidR="008E438E" w:rsidRPr="008E438E" w:rsidRDefault="008E438E" w:rsidP="00762615">
      <w:pPr>
        <w:pStyle w:val="BodyText"/>
        <w:numPr>
          <w:ilvl w:val="0"/>
          <w:numId w:val="32"/>
        </w:numPr>
      </w:pPr>
      <w:r w:rsidRPr="008E438E">
        <w:t xml:space="preserve">Identify barriers to the adoption of existing rapid point-of-care diagnostic tools that can effectively identify the source of infection and/or antimicrobial susceptibility in humans and animals, including </w:t>
      </w:r>
      <w:r w:rsidRPr="008E438E">
        <w:lastRenderedPageBreak/>
        <w:t>those that have been developed internationally, and explore the potential mechanisms to increase uptake in Australia</w:t>
      </w:r>
    </w:p>
    <w:p w14:paraId="086096B5" w14:textId="4DEDFFEC" w:rsidR="008E438E" w:rsidRPr="008E438E" w:rsidRDefault="008E438E" w:rsidP="00762615">
      <w:pPr>
        <w:pStyle w:val="BodyText"/>
        <w:numPr>
          <w:ilvl w:val="0"/>
          <w:numId w:val="32"/>
        </w:numPr>
      </w:pPr>
      <w:r w:rsidRPr="008E438E">
        <w:t>Establish a dedicated national network for the development of diagnostics from concept to clinical practice (including a dedicated stream for AMR diagnostics) to leverage platform technologies across sectors</w:t>
      </w:r>
      <w:r w:rsidR="00131779">
        <w:t>.</w:t>
      </w:r>
    </w:p>
    <w:p w14:paraId="7C826588" w14:textId="3DA4C423" w:rsidR="008E438E" w:rsidRDefault="00931396" w:rsidP="00931396">
      <w:pPr>
        <w:pStyle w:val="Heading2"/>
        <w:numPr>
          <w:ilvl w:val="0"/>
          <w:numId w:val="0"/>
        </w:numPr>
      </w:pPr>
      <w:bookmarkStart w:id="127" w:name="_Toc118211398"/>
      <w:bookmarkStart w:id="128" w:name="_Toc177121737"/>
      <w:r>
        <w:rPr>
          <w:rStyle w:val="Heading2Char"/>
        </w:rPr>
        <w:t xml:space="preserve">Priority 3: </w:t>
      </w:r>
      <w:r w:rsidR="008E438E" w:rsidRPr="00F75283">
        <w:rPr>
          <w:rStyle w:val="Heading2Char"/>
        </w:rPr>
        <w:t>Understand the role of each sector in the evolution and persistence of AMR</w:t>
      </w:r>
      <w:bookmarkEnd w:id="127"/>
      <w:bookmarkEnd w:id="128"/>
    </w:p>
    <w:p w14:paraId="317E130F" w14:textId="2E6826F5" w:rsidR="008E438E" w:rsidRDefault="008E438E" w:rsidP="008E438E">
      <w:pPr>
        <w:pStyle w:val="BodyText"/>
      </w:pPr>
      <w:r>
        <w:t xml:space="preserve">This priority aims to identify factors contributing to the evolution and persistence of AMR within each sector. This research would determine which chemical and/or biological contamination sources contain antimicrobials that pose the most significant human and animal health risk or contain contaminants that co-select for AMR. The knowledge generated from this research could be used to develop hazard, exposure and risk assessment and mitigation tools, identify discharge limits for contaminants, support regulatory changes, </w:t>
      </w:r>
      <w:r w:rsidR="006F3048">
        <w:t xml:space="preserve">inform the design of a national One Health surveillance system, </w:t>
      </w:r>
      <w:r>
        <w:t>and prioritise future AMR R&amp;D activities and investments.</w:t>
      </w:r>
    </w:p>
    <w:p w14:paraId="4CADFBA4" w14:textId="77777777" w:rsidR="008E438E" w:rsidRDefault="008E438E" w:rsidP="008E438E">
      <w:pPr>
        <w:pStyle w:val="BodyText"/>
        <w:rPr>
          <w:lang w:eastAsia="en-US"/>
        </w:rPr>
      </w:pPr>
      <w:r>
        <w:t>The following recommendations are made under this priority:</w:t>
      </w:r>
    </w:p>
    <w:p w14:paraId="499BB093" w14:textId="77777777" w:rsidR="008E438E" w:rsidRPr="000B02EC" w:rsidRDefault="008E438E" w:rsidP="00762615">
      <w:pPr>
        <w:pStyle w:val="BodyText"/>
        <w:numPr>
          <w:ilvl w:val="0"/>
          <w:numId w:val="33"/>
        </w:numPr>
      </w:pPr>
      <w:bookmarkStart w:id="129" w:name="_Toc118211399"/>
      <w:r w:rsidRPr="000B02EC">
        <w:t>Support targeted scientific studies to understand the threshold concentrations at which antimicrobial residues, biocides and metals pose no significant risk to the evolution or selection of AMR in the environment</w:t>
      </w:r>
      <w:bookmarkEnd w:id="129"/>
    </w:p>
    <w:p w14:paraId="74D1C3C0" w14:textId="63FABD64" w:rsidR="008E438E" w:rsidRPr="000B02EC" w:rsidRDefault="008E438E" w:rsidP="00762615">
      <w:pPr>
        <w:pStyle w:val="BodyText"/>
        <w:numPr>
          <w:ilvl w:val="0"/>
          <w:numId w:val="33"/>
        </w:numPr>
      </w:pPr>
      <w:bookmarkStart w:id="130" w:name="_Toc118211400"/>
      <w:r w:rsidRPr="000B02EC">
        <w:t>Evaluate the level of antibiotic residues in Australian hospital wastewater and, if necessary, develop appropriate wastewater treatments to reduce residues to below predicted no effect concentration levels</w:t>
      </w:r>
      <w:bookmarkEnd w:id="130"/>
      <w:r w:rsidR="00131779">
        <w:t>.</w:t>
      </w:r>
    </w:p>
    <w:p w14:paraId="2E4FA07A" w14:textId="21C72EA0" w:rsidR="008E438E" w:rsidRPr="001C6AFC" w:rsidRDefault="00931396" w:rsidP="00931396">
      <w:pPr>
        <w:pStyle w:val="Heading2"/>
        <w:numPr>
          <w:ilvl w:val="0"/>
          <w:numId w:val="0"/>
        </w:numPr>
      </w:pPr>
      <w:bookmarkStart w:id="131" w:name="_Toc118211401"/>
      <w:bookmarkStart w:id="132" w:name="_Toc177121738"/>
      <w:r>
        <w:t xml:space="preserve">Priority 4: </w:t>
      </w:r>
      <w:r w:rsidR="008E438E" w:rsidRPr="001C6AFC">
        <w:t>Understand the transmission of AMR across sectors</w:t>
      </w:r>
      <w:bookmarkEnd w:id="131"/>
      <w:bookmarkEnd w:id="132"/>
    </w:p>
    <w:p w14:paraId="3FCC2862" w14:textId="1FE4BD90" w:rsidR="008E438E" w:rsidRDefault="008E438E" w:rsidP="008E438E">
      <w:pPr>
        <w:pStyle w:val="BodyText"/>
        <w:rPr>
          <w:color w:val="auto"/>
        </w:rPr>
      </w:pPr>
      <w:r w:rsidRPr="001C6AFC">
        <w:rPr>
          <w:color w:val="auto"/>
        </w:rPr>
        <w:t xml:space="preserve">This priority aims to better understand the transmission of AMR within and between sectors and quantify the relative risks posed by the presence of AMR in pathogens and commensals to humans and animals. This research will aim to unravel the complex interplay between sectors to identify how AMR is transmitted across human, animal, food and </w:t>
      </w:r>
      <w:r w:rsidR="00D14CC2">
        <w:rPr>
          <w:color w:val="auto"/>
        </w:rPr>
        <w:t>non-</w:t>
      </w:r>
      <w:r w:rsidRPr="001C6AFC">
        <w:rPr>
          <w:color w:val="auto"/>
        </w:rPr>
        <w:t xml:space="preserve">agriculture systems and the role of the environment in this process. Basic and applied research under this priority </w:t>
      </w:r>
      <w:r w:rsidR="0060693C">
        <w:rPr>
          <w:color w:val="auto"/>
        </w:rPr>
        <w:t xml:space="preserve">would provide </w:t>
      </w:r>
      <w:r w:rsidR="00D15E2E">
        <w:rPr>
          <w:color w:val="auto"/>
        </w:rPr>
        <w:t xml:space="preserve">relevant </w:t>
      </w:r>
      <w:r w:rsidR="55AAF755" w:rsidRPr="2D14E75D">
        <w:rPr>
          <w:color w:val="auto"/>
        </w:rPr>
        <w:t>knowledge</w:t>
      </w:r>
      <w:r w:rsidR="00084EF1">
        <w:rPr>
          <w:color w:val="auto"/>
        </w:rPr>
        <w:t xml:space="preserve"> </w:t>
      </w:r>
      <w:r w:rsidR="3739CC0E" w:rsidRPr="2D14E75D">
        <w:rPr>
          <w:color w:val="auto"/>
        </w:rPr>
        <w:t xml:space="preserve">in </w:t>
      </w:r>
      <w:r w:rsidR="1793E995" w:rsidRPr="2D14E75D">
        <w:rPr>
          <w:color w:val="auto"/>
        </w:rPr>
        <w:t>development of a</w:t>
      </w:r>
      <w:r w:rsidRPr="001C6AFC">
        <w:rPr>
          <w:color w:val="auto"/>
        </w:rPr>
        <w:t xml:space="preserve"> One Health surveillance system and could be used to identify opportunities for targeted solutions and interventions.</w:t>
      </w:r>
    </w:p>
    <w:p w14:paraId="16361D0F" w14:textId="77777777" w:rsidR="008E438E" w:rsidRDefault="008E438E" w:rsidP="008E438E">
      <w:pPr>
        <w:pStyle w:val="BodyText"/>
        <w:rPr>
          <w:lang w:eastAsia="en-US"/>
        </w:rPr>
      </w:pPr>
      <w:r>
        <w:t>The following recommendations are made under this priority:</w:t>
      </w:r>
    </w:p>
    <w:p w14:paraId="350579AE" w14:textId="3A5E880E" w:rsidR="008E438E" w:rsidRPr="000B02EC" w:rsidRDefault="008E438E" w:rsidP="00762615">
      <w:pPr>
        <w:pStyle w:val="BodyText"/>
        <w:numPr>
          <w:ilvl w:val="0"/>
          <w:numId w:val="34"/>
        </w:numPr>
      </w:pPr>
      <w:r w:rsidRPr="000B02EC">
        <w:t xml:space="preserve">Understand the transmission pathways of drug-resistant pathogens or </w:t>
      </w:r>
      <w:r w:rsidR="000E7A6F">
        <w:t xml:space="preserve">drug-resistance </w:t>
      </w:r>
      <w:r w:rsidRPr="000B02EC">
        <w:t xml:space="preserve">genes in the environment or agricultural systems to humans and animals, and identify the threshold levels of AMR genes and </w:t>
      </w:r>
      <w:r w:rsidR="004B0BAF">
        <w:t>antimicrobial</w:t>
      </w:r>
      <w:r w:rsidR="007F2FAC">
        <w:t>-</w:t>
      </w:r>
      <w:r w:rsidR="004B0BAF">
        <w:t xml:space="preserve">resistant </w:t>
      </w:r>
      <w:r w:rsidRPr="000B02EC">
        <w:t xml:space="preserve">pathogens within these pathways that pose a threat to human or animal health </w:t>
      </w:r>
    </w:p>
    <w:p w14:paraId="2E19C8A7" w14:textId="59466239" w:rsidR="008E438E" w:rsidRPr="000B02EC" w:rsidRDefault="008E438E" w:rsidP="00762615">
      <w:pPr>
        <w:pStyle w:val="BodyText"/>
        <w:numPr>
          <w:ilvl w:val="0"/>
          <w:numId w:val="34"/>
        </w:numPr>
      </w:pPr>
      <w:r w:rsidRPr="000B02EC">
        <w:t xml:space="preserve">Understand and quantify the </w:t>
      </w:r>
      <w:r w:rsidR="009F5C2A">
        <w:t>extent to which</w:t>
      </w:r>
      <w:r w:rsidRPr="000B02EC">
        <w:t xml:space="preserve"> antimicrobial use in livestock industries and agriculture </w:t>
      </w:r>
      <w:r w:rsidR="00110CF3">
        <w:t>leads to AMR in</w:t>
      </w:r>
      <w:r w:rsidRPr="000B02EC">
        <w:t xml:space="preserve"> human</w:t>
      </w:r>
      <w:r w:rsidR="00110CF3">
        <w:t>s</w:t>
      </w:r>
      <w:r w:rsidR="00131779">
        <w:t>.</w:t>
      </w:r>
    </w:p>
    <w:p w14:paraId="2E336A3D" w14:textId="450682FF" w:rsidR="008E438E" w:rsidRPr="001C6AFC" w:rsidRDefault="00931396" w:rsidP="00931396">
      <w:pPr>
        <w:pStyle w:val="Heading2"/>
        <w:numPr>
          <w:ilvl w:val="0"/>
          <w:numId w:val="0"/>
        </w:numPr>
      </w:pPr>
      <w:bookmarkStart w:id="133" w:name="_Toc118211402"/>
      <w:bookmarkStart w:id="134" w:name="_Toc177121739"/>
      <w:r>
        <w:lastRenderedPageBreak/>
        <w:t xml:space="preserve">Priority 5: </w:t>
      </w:r>
      <w:r w:rsidR="00AA6266">
        <w:t>Develop n</w:t>
      </w:r>
      <w:r w:rsidR="008E438E" w:rsidRPr="001C6AFC">
        <w:t>ew or improved antimicrobial and alternative therapeutics and treatment regimens</w:t>
      </w:r>
      <w:bookmarkEnd w:id="133"/>
      <w:bookmarkEnd w:id="134"/>
    </w:p>
    <w:p w14:paraId="057F6926" w14:textId="0D318A2E" w:rsidR="008E438E" w:rsidRPr="001C6AFC" w:rsidRDefault="008E438E" w:rsidP="008E438E">
      <w:pPr>
        <w:pStyle w:val="BodyText"/>
        <w:rPr>
          <w:color w:val="auto"/>
        </w:rPr>
      </w:pPr>
      <w:r w:rsidRPr="001C6AFC">
        <w:rPr>
          <w:color w:val="auto"/>
        </w:rPr>
        <w:t xml:space="preserve">This priority aims to expand </w:t>
      </w:r>
      <w:r w:rsidR="00861579">
        <w:rPr>
          <w:color w:val="auto"/>
        </w:rPr>
        <w:t>R&amp;D</w:t>
      </w:r>
      <w:r w:rsidRPr="001C6AFC">
        <w:rPr>
          <w:color w:val="auto"/>
        </w:rPr>
        <w:t xml:space="preserve"> into innovative new or </w:t>
      </w:r>
      <w:r w:rsidR="001E2810">
        <w:rPr>
          <w:color w:val="auto"/>
        </w:rPr>
        <w:t>improved</w:t>
      </w:r>
      <w:r w:rsidR="001E2810" w:rsidRPr="001C6AFC">
        <w:rPr>
          <w:color w:val="auto"/>
        </w:rPr>
        <w:t xml:space="preserve"> </w:t>
      </w:r>
      <w:r w:rsidRPr="001C6AFC">
        <w:rPr>
          <w:color w:val="auto"/>
        </w:rPr>
        <w:t xml:space="preserve">antimicrobials </w:t>
      </w:r>
      <w:r w:rsidR="00644319">
        <w:rPr>
          <w:color w:val="auto"/>
        </w:rPr>
        <w:t>and alternatives to antim</w:t>
      </w:r>
      <w:r w:rsidR="008F7FB0">
        <w:rPr>
          <w:color w:val="auto"/>
        </w:rPr>
        <w:t xml:space="preserve">icrobials, </w:t>
      </w:r>
      <w:r w:rsidRPr="001C6AFC">
        <w:rPr>
          <w:color w:val="auto"/>
        </w:rPr>
        <w:t xml:space="preserve">and therapeutic </w:t>
      </w:r>
      <w:r w:rsidR="008F7FB0">
        <w:rPr>
          <w:color w:val="auto"/>
        </w:rPr>
        <w:t>regimes</w:t>
      </w:r>
      <w:r w:rsidRPr="001C6AFC">
        <w:rPr>
          <w:color w:val="auto"/>
        </w:rPr>
        <w:t>. This research could cover therapeutic alternatives to antimicrobials such as, but not limited to, bacteriophages, anti-virulence strategies, antimicrobial peptides, biotherapeutics and immune stimulants, including natural products. This priority should consider opportunities for Australia to collaborate with international partners across therapeutic R&amp;D pipelines and align with other efforts to minimise AMR emergence.</w:t>
      </w:r>
    </w:p>
    <w:p w14:paraId="03F1991F" w14:textId="77777777" w:rsidR="008E438E" w:rsidRDefault="008E438E" w:rsidP="008E438E">
      <w:pPr>
        <w:pStyle w:val="BodyText"/>
        <w:rPr>
          <w:lang w:eastAsia="en-US"/>
        </w:rPr>
      </w:pPr>
      <w:r>
        <w:t>The following recommendations are made under this priority:</w:t>
      </w:r>
    </w:p>
    <w:p w14:paraId="668BE438" w14:textId="77777777" w:rsidR="008E438E" w:rsidRDefault="008E438E" w:rsidP="00762615">
      <w:pPr>
        <w:pStyle w:val="BodyText"/>
        <w:numPr>
          <w:ilvl w:val="0"/>
          <w:numId w:val="35"/>
        </w:numPr>
      </w:pPr>
      <w:r>
        <w:t>Develop and deploy systems to optimise antibiotic treatment (dose and regimens) for individual patients, rather than using generic treatment regimens</w:t>
      </w:r>
    </w:p>
    <w:p w14:paraId="1FBF2DC2" w14:textId="77777777" w:rsidR="008E438E" w:rsidRDefault="008E438E" w:rsidP="00762615">
      <w:pPr>
        <w:pStyle w:val="BodyText"/>
        <w:numPr>
          <w:ilvl w:val="0"/>
          <w:numId w:val="35"/>
        </w:numPr>
      </w:pPr>
      <w:r w:rsidRPr="009928AC">
        <w:t>Increase support for the development and translation of antimicrobial alternatives for treating infections and develop incentives to increase their use in Australia, including consideration of the regulatory environment</w:t>
      </w:r>
    </w:p>
    <w:p w14:paraId="044B3728" w14:textId="77777777" w:rsidR="008E438E" w:rsidRDefault="008E438E" w:rsidP="00762615">
      <w:pPr>
        <w:pStyle w:val="BodyText"/>
        <w:numPr>
          <w:ilvl w:val="0"/>
          <w:numId w:val="35"/>
        </w:numPr>
      </w:pPr>
      <w:r>
        <w:t>Support identification of new antifungal and antibacterial drug leads, incorporating fail-fast mechanisms in the development pathway</w:t>
      </w:r>
    </w:p>
    <w:p w14:paraId="548FBE8A" w14:textId="77777777" w:rsidR="008E438E" w:rsidRDefault="008E438E" w:rsidP="00762615">
      <w:pPr>
        <w:pStyle w:val="BodyText"/>
        <w:numPr>
          <w:ilvl w:val="0"/>
          <w:numId w:val="35"/>
        </w:numPr>
      </w:pPr>
      <w:r>
        <w:t>Increase support for the development of real-time monitoring of infections and treatment efficacy to reduce the need for prophylactic and metaphylactic antimicrobial use</w:t>
      </w:r>
    </w:p>
    <w:p w14:paraId="298D9923" w14:textId="2DD30E7E" w:rsidR="008E438E" w:rsidRDefault="008E438E" w:rsidP="00762615">
      <w:pPr>
        <w:pStyle w:val="BodyText"/>
        <w:numPr>
          <w:ilvl w:val="0"/>
          <w:numId w:val="35"/>
        </w:numPr>
      </w:pPr>
      <w:r>
        <w:t>Develop and assess the efficacy of treatments that reverse resistance to current antimicrobials in humans, animals and the environment</w:t>
      </w:r>
    </w:p>
    <w:p w14:paraId="3838A7DC" w14:textId="63D5B2BB" w:rsidR="008E438E" w:rsidRDefault="008E438E" w:rsidP="00762615">
      <w:pPr>
        <w:pStyle w:val="BodyText"/>
        <w:numPr>
          <w:ilvl w:val="0"/>
          <w:numId w:val="35"/>
        </w:numPr>
      </w:pPr>
      <w:r>
        <w:t>Identify a list of priority pathogens specifically for Australia and the Southeast Asia and Pacific regions to guide future AMR R&amp;D in human, animal and plant health</w:t>
      </w:r>
    </w:p>
    <w:p w14:paraId="708C7C15" w14:textId="77777777" w:rsidR="008E438E" w:rsidRDefault="008E438E" w:rsidP="00762615">
      <w:pPr>
        <w:pStyle w:val="BodyText"/>
        <w:numPr>
          <w:ilvl w:val="0"/>
          <w:numId w:val="35"/>
        </w:numPr>
      </w:pPr>
      <w:r>
        <w:t>Support clinical trials that evaluate therapeutic combinations, including antimicrobial combination therapies, for controlling and treating AMR infections</w:t>
      </w:r>
    </w:p>
    <w:p w14:paraId="588137AD" w14:textId="77777777" w:rsidR="008E438E" w:rsidRDefault="008E438E" w:rsidP="00762615">
      <w:pPr>
        <w:pStyle w:val="BodyText"/>
        <w:numPr>
          <w:ilvl w:val="0"/>
          <w:numId w:val="35"/>
        </w:numPr>
      </w:pPr>
      <w:r>
        <w:t>Explore the use of therapeutic vaccines to treat AMR infections and/or prevent relapse, particularly in vulnerable patient groups</w:t>
      </w:r>
    </w:p>
    <w:p w14:paraId="7041C009" w14:textId="23C5711C" w:rsidR="008E438E" w:rsidRDefault="008E438E" w:rsidP="00762615">
      <w:pPr>
        <w:pStyle w:val="BodyText"/>
        <w:numPr>
          <w:ilvl w:val="0"/>
          <w:numId w:val="35"/>
        </w:numPr>
      </w:pPr>
      <w:r>
        <w:t>Develop monitoring and evaluation processes for AMR interventions to measure impact across sectors</w:t>
      </w:r>
      <w:r w:rsidR="00131779">
        <w:t>.</w:t>
      </w:r>
    </w:p>
    <w:p w14:paraId="25711175" w14:textId="74817506" w:rsidR="008E438E" w:rsidRPr="001C6AFC" w:rsidRDefault="00931396" w:rsidP="00931396">
      <w:pPr>
        <w:pStyle w:val="Heading2"/>
        <w:numPr>
          <w:ilvl w:val="0"/>
          <w:numId w:val="0"/>
        </w:numPr>
      </w:pPr>
      <w:bookmarkStart w:id="135" w:name="_Toc118211403"/>
      <w:bookmarkStart w:id="136" w:name="_Toc177121740"/>
      <w:r>
        <w:t xml:space="preserve">Priority 6: </w:t>
      </w:r>
      <w:r w:rsidR="008E3D13">
        <w:t>Establish f</w:t>
      </w:r>
      <w:r w:rsidR="008E438E" w:rsidRPr="001C6AFC">
        <w:t xml:space="preserve">oundations for an integrated and fit-for-purpose national One Health antimicrobial </w:t>
      </w:r>
      <w:r w:rsidR="001E2810">
        <w:t xml:space="preserve">use and </w:t>
      </w:r>
      <w:r w:rsidR="008E438E" w:rsidRPr="001C6AFC">
        <w:t>resistance surveillance system</w:t>
      </w:r>
      <w:bookmarkEnd w:id="135"/>
      <w:bookmarkEnd w:id="136"/>
    </w:p>
    <w:p w14:paraId="7DB77677" w14:textId="54E63289" w:rsidR="008E438E" w:rsidRDefault="008E438E" w:rsidP="008E438E">
      <w:pPr>
        <w:pStyle w:val="BodyText"/>
        <w:rPr>
          <w:color w:val="auto"/>
        </w:rPr>
      </w:pPr>
      <w:r w:rsidRPr="001C6AFC">
        <w:rPr>
          <w:color w:val="auto"/>
        </w:rPr>
        <w:t xml:space="preserve">This priority aims to establish and strengthen research on surveillance methods and data collection for antimicrobial usage and resistance across </w:t>
      </w:r>
      <w:r w:rsidR="00EB6FD6">
        <w:rPr>
          <w:color w:val="auto"/>
        </w:rPr>
        <w:t xml:space="preserve">the </w:t>
      </w:r>
      <w:r w:rsidRPr="001C6AFC">
        <w:rPr>
          <w:color w:val="auto"/>
        </w:rPr>
        <w:t>human</w:t>
      </w:r>
      <w:r w:rsidR="00AB7DCB">
        <w:rPr>
          <w:color w:val="auto"/>
        </w:rPr>
        <w:t xml:space="preserve"> health</w:t>
      </w:r>
      <w:r w:rsidRPr="001C6AFC">
        <w:rPr>
          <w:color w:val="auto"/>
        </w:rPr>
        <w:t xml:space="preserve">, animal </w:t>
      </w:r>
      <w:r w:rsidR="00AB7DCB">
        <w:rPr>
          <w:color w:val="auto"/>
        </w:rPr>
        <w:t xml:space="preserve">health </w:t>
      </w:r>
      <w:r w:rsidRPr="001C6AFC">
        <w:rPr>
          <w:color w:val="auto"/>
        </w:rPr>
        <w:t xml:space="preserve">(including aquaculture), food, </w:t>
      </w:r>
      <w:r w:rsidR="00AB7DCB">
        <w:rPr>
          <w:color w:val="auto"/>
        </w:rPr>
        <w:t xml:space="preserve">non-animal </w:t>
      </w:r>
      <w:r w:rsidRPr="001C6AFC">
        <w:rPr>
          <w:color w:val="auto"/>
        </w:rPr>
        <w:t>agricultur</w:t>
      </w:r>
      <w:r w:rsidR="00660EAB">
        <w:rPr>
          <w:color w:val="auto"/>
        </w:rPr>
        <w:t>e</w:t>
      </w:r>
      <w:r w:rsidRPr="001C6AFC">
        <w:rPr>
          <w:color w:val="auto"/>
        </w:rPr>
        <w:t xml:space="preserve"> and environment sectors. This research should consider the efficacy and cost-effectiveness of different methods and technologies, opportunities to employ real-time and predictive analytical approaches, and alignment with existing national and international surveillance systems and networks.</w:t>
      </w:r>
    </w:p>
    <w:p w14:paraId="02489F95" w14:textId="77777777" w:rsidR="008E438E" w:rsidRDefault="008E438E" w:rsidP="008E438E">
      <w:pPr>
        <w:pStyle w:val="BodyText"/>
      </w:pPr>
      <w:r>
        <w:t>The following recommendations are made under this priority:</w:t>
      </w:r>
    </w:p>
    <w:p w14:paraId="371EBD6B" w14:textId="1F1296DD" w:rsidR="008E438E" w:rsidRPr="000B02EC" w:rsidRDefault="008E438E" w:rsidP="00762615">
      <w:pPr>
        <w:pStyle w:val="BodyText"/>
        <w:numPr>
          <w:ilvl w:val="0"/>
          <w:numId w:val="36"/>
        </w:numPr>
        <w:rPr>
          <w:lang w:eastAsia="en-US"/>
        </w:rPr>
      </w:pPr>
      <w:r w:rsidRPr="00E71DD1">
        <w:t>Explore opportunities to leverage digital health data and infrastructure, such as electronic health records, to improve surveillance of antimicrobial use and AMR in the human health sector, including coverage of AMR in children and the primary healthcare sector</w:t>
      </w:r>
    </w:p>
    <w:p w14:paraId="315584BF" w14:textId="77777777" w:rsidR="008E438E" w:rsidRDefault="008E438E" w:rsidP="00762615">
      <w:pPr>
        <w:pStyle w:val="BodyText"/>
        <w:numPr>
          <w:ilvl w:val="0"/>
          <w:numId w:val="36"/>
        </w:numPr>
        <w:rPr>
          <w:lang w:eastAsia="en-US"/>
        </w:rPr>
      </w:pPr>
      <w:r w:rsidRPr="000B02EC">
        <w:rPr>
          <w:lang w:eastAsia="en-US"/>
        </w:rPr>
        <w:lastRenderedPageBreak/>
        <w:t>Evaluate surveillance methods and technologies for monitoring the development of AMR in Australia’s livestock industries and companion animals, and the prevalence of resistance in key animal and zoonotic pathogens</w:t>
      </w:r>
    </w:p>
    <w:p w14:paraId="38D259D2" w14:textId="5C97F228" w:rsidR="008E438E" w:rsidRDefault="008E438E" w:rsidP="00762615">
      <w:pPr>
        <w:pStyle w:val="BodyText"/>
        <w:numPr>
          <w:ilvl w:val="0"/>
          <w:numId w:val="36"/>
        </w:numPr>
        <w:rPr>
          <w:lang w:eastAsia="en-US"/>
        </w:rPr>
      </w:pPr>
      <w:r w:rsidRPr="000B02EC">
        <w:rPr>
          <w:lang w:eastAsia="en-US"/>
        </w:rPr>
        <w:t xml:space="preserve">Develop and validate data streams for AMR surveillance in the environment and </w:t>
      </w:r>
      <w:r w:rsidR="00AB7DCB">
        <w:rPr>
          <w:lang w:eastAsia="en-US"/>
        </w:rPr>
        <w:t xml:space="preserve">non-animal </w:t>
      </w:r>
      <w:r w:rsidRPr="000B02EC">
        <w:rPr>
          <w:lang w:eastAsia="en-US"/>
        </w:rPr>
        <w:t>agricultur</w:t>
      </w:r>
      <w:r w:rsidR="00AB7DCB">
        <w:rPr>
          <w:lang w:eastAsia="en-US"/>
        </w:rPr>
        <w:t>e</w:t>
      </w:r>
      <w:r w:rsidRPr="000B02EC">
        <w:rPr>
          <w:lang w:eastAsia="en-US"/>
        </w:rPr>
        <w:t xml:space="preserve"> and food sectors, including the development of low-cost, point-of-use methods that could be used to collect and quantify resistance data from these sectors</w:t>
      </w:r>
    </w:p>
    <w:p w14:paraId="78CC9D3C" w14:textId="77777777" w:rsidR="008E438E" w:rsidRDefault="008E438E" w:rsidP="00762615">
      <w:pPr>
        <w:pStyle w:val="BodyText"/>
        <w:numPr>
          <w:ilvl w:val="0"/>
          <w:numId w:val="36"/>
        </w:numPr>
        <w:rPr>
          <w:lang w:eastAsia="en-US"/>
        </w:rPr>
      </w:pPr>
      <w:r>
        <w:rPr>
          <w:lang w:eastAsia="en-US"/>
        </w:rPr>
        <w:t>Develop predictive analytical approaches that maximise the value of surveillance data for the early prediction of AMR outbreaks and emerging threats</w:t>
      </w:r>
    </w:p>
    <w:p w14:paraId="5CB8FFBB" w14:textId="77777777" w:rsidR="008E438E" w:rsidRDefault="008E438E" w:rsidP="00762615">
      <w:pPr>
        <w:pStyle w:val="BodyText"/>
        <w:numPr>
          <w:ilvl w:val="0"/>
          <w:numId w:val="36"/>
        </w:numPr>
        <w:rPr>
          <w:lang w:eastAsia="en-US"/>
        </w:rPr>
      </w:pPr>
      <w:r>
        <w:rPr>
          <w:lang w:eastAsia="en-US"/>
        </w:rPr>
        <w:t>Assess international sector-specific surveillance models to determine which elements can be applied and/or adapted for the Australian context</w:t>
      </w:r>
    </w:p>
    <w:p w14:paraId="4037895E" w14:textId="77777777" w:rsidR="008E438E" w:rsidRDefault="008E438E" w:rsidP="00762615">
      <w:pPr>
        <w:pStyle w:val="BodyText"/>
        <w:numPr>
          <w:ilvl w:val="0"/>
          <w:numId w:val="36"/>
        </w:numPr>
        <w:rPr>
          <w:lang w:eastAsia="en-US"/>
        </w:rPr>
      </w:pPr>
      <w:r>
        <w:rPr>
          <w:lang w:eastAsia="en-US"/>
        </w:rPr>
        <w:t>Develop a shared data dictionary to facilitate data aggregation and analysis across samples and sectors and support the development of a national One Health surveillance system</w:t>
      </w:r>
    </w:p>
    <w:p w14:paraId="2D9DAC39" w14:textId="77777777" w:rsidR="008E438E" w:rsidRPr="000B02EC" w:rsidRDefault="008E438E" w:rsidP="00762615">
      <w:pPr>
        <w:pStyle w:val="BodyText"/>
        <w:numPr>
          <w:ilvl w:val="0"/>
          <w:numId w:val="36"/>
        </w:numPr>
        <w:rPr>
          <w:lang w:eastAsia="en-US"/>
        </w:rPr>
      </w:pPr>
      <w:r>
        <w:rPr>
          <w:lang w:eastAsia="en-US"/>
        </w:rPr>
        <w:t>Investigate the cost and benefit of using passive monitoring approaches, such as water and wastewater-based epidemiology, to provide population-level indicators of circulating drug-resistant pathogens</w:t>
      </w:r>
    </w:p>
    <w:p w14:paraId="15D1A060" w14:textId="21DC4137" w:rsidR="002A7CA3" w:rsidRPr="00586641" w:rsidRDefault="002A7CA3" w:rsidP="002A7CA3">
      <w:pPr>
        <w:pStyle w:val="BodyText"/>
        <w:numPr>
          <w:ilvl w:val="0"/>
          <w:numId w:val="36"/>
        </w:numPr>
      </w:pPr>
      <w:bookmarkStart w:id="137" w:name="_Toc118211404"/>
      <w:r w:rsidRPr="00586641">
        <w:t>Identify a set of strategic R&amp;D activities through which Australia can support the global development of antimicrobials and alternative treatments, with a focus on areas that maximise existing national strengths and competitive advantages</w:t>
      </w:r>
      <w:r w:rsidR="002122F5">
        <w:t>.</w:t>
      </w:r>
    </w:p>
    <w:p w14:paraId="14E4CEB7" w14:textId="26D73D0B" w:rsidR="008E438E" w:rsidRPr="001C6AFC" w:rsidRDefault="00931396" w:rsidP="00931396">
      <w:pPr>
        <w:pStyle w:val="Heading2"/>
        <w:numPr>
          <w:ilvl w:val="0"/>
          <w:numId w:val="0"/>
        </w:numPr>
      </w:pPr>
      <w:bookmarkStart w:id="138" w:name="_Toc177121741"/>
      <w:r>
        <w:t xml:space="preserve">Priority 7: </w:t>
      </w:r>
      <w:r w:rsidR="008E438E" w:rsidRPr="001C6AFC">
        <w:t>Strengthen Australia’s position in the global AMR R&amp;D landscape</w:t>
      </w:r>
      <w:bookmarkEnd w:id="137"/>
      <w:bookmarkEnd w:id="138"/>
      <w:r w:rsidR="008E438E" w:rsidRPr="001C6AFC">
        <w:t xml:space="preserve"> </w:t>
      </w:r>
    </w:p>
    <w:p w14:paraId="28DB0B50" w14:textId="49030316" w:rsidR="008E438E" w:rsidRDefault="008E438E" w:rsidP="008E438E">
      <w:pPr>
        <w:pStyle w:val="BodyText"/>
        <w:rPr>
          <w:color w:val="auto"/>
        </w:rPr>
      </w:pPr>
      <w:r w:rsidRPr="001C6AFC">
        <w:rPr>
          <w:color w:val="auto"/>
        </w:rPr>
        <w:t>This priority aims to strengthen Australia’s connectivity to the global AMR R&amp;D landscape, learn from international best practices and promote Australia’s AMR R&amp;D capabilities to global networks of funders, collaborators and companies. This research priority will consider One Health AMR R&amp;D challenges and opportunities relevant to Australia, Southeast Asia and the Pacific. This research could guide long-term strategic AMR R&amp;D investment decisions, encourage stronger One Health collaborations across sectors, consider linkages with other R&amp;D initiatives and investments, and reduce the risk of duplicated efforts.</w:t>
      </w:r>
    </w:p>
    <w:p w14:paraId="764DC4D1" w14:textId="77777777" w:rsidR="008E438E" w:rsidRDefault="008E438E" w:rsidP="008E438E">
      <w:pPr>
        <w:pStyle w:val="BodyText"/>
        <w:rPr>
          <w:lang w:eastAsia="en-US"/>
        </w:rPr>
      </w:pPr>
      <w:r>
        <w:t>The following recommendations are made under this priority:</w:t>
      </w:r>
    </w:p>
    <w:p w14:paraId="20846E14" w14:textId="16F816E4" w:rsidR="008E438E" w:rsidRPr="00586641" w:rsidRDefault="002A7CA3" w:rsidP="00762615">
      <w:pPr>
        <w:pStyle w:val="BodyText"/>
        <w:numPr>
          <w:ilvl w:val="0"/>
          <w:numId w:val="37"/>
        </w:numPr>
      </w:pPr>
      <w:r>
        <w:t>S</w:t>
      </w:r>
      <w:r w:rsidR="008E438E" w:rsidRPr="00586641">
        <w:t>upport high-level coordination and connectivity across AMR-related research centres and hubs in Australia to foster stronger One Health collaborations and partnerships across the national and international AMR R&amp;D landscape</w:t>
      </w:r>
    </w:p>
    <w:p w14:paraId="137FBB54" w14:textId="450758BD" w:rsidR="008E438E" w:rsidRPr="00586641" w:rsidRDefault="008E438E" w:rsidP="00762615">
      <w:pPr>
        <w:pStyle w:val="BodyText"/>
        <w:numPr>
          <w:ilvl w:val="0"/>
          <w:numId w:val="37"/>
        </w:numPr>
      </w:pPr>
      <w:r w:rsidRPr="00586641">
        <w:t>Continue Australia’s involvement in AMR R&amp;D projects and activities in the Southeast Asia and Pacific region</w:t>
      </w:r>
      <w:r w:rsidR="001E2810">
        <w:t>s</w:t>
      </w:r>
      <w:r w:rsidRPr="00586641">
        <w:t xml:space="preserve"> through the Australian Government’s Indo-Pacific Centre for Health Security and other similar strategic initiatives</w:t>
      </w:r>
    </w:p>
    <w:p w14:paraId="264232A0" w14:textId="047D48D3" w:rsidR="008E438E" w:rsidRDefault="008E438E" w:rsidP="00762615">
      <w:pPr>
        <w:pStyle w:val="BodyText"/>
        <w:numPr>
          <w:ilvl w:val="0"/>
          <w:numId w:val="37"/>
        </w:numPr>
      </w:pPr>
      <w:r w:rsidRPr="00586641">
        <w:t xml:space="preserve">Investigate Australia’s capacity and willingness to join new international and regional AMR R&amp;D partnerships and networks such as the </w:t>
      </w:r>
      <w:r w:rsidR="00861579">
        <w:t>JPIAMR</w:t>
      </w:r>
      <w:r w:rsidRPr="00586641">
        <w:t>, to support coordinated strategic research activities</w:t>
      </w:r>
    </w:p>
    <w:p w14:paraId="58DD27B9" w14:textId="79EF4BBA" w:rsidR="00033251" w:rsidRPr="00586641" w:rsidRDefault="00033251" w:rsidP="00762615">
      <w:pPr>
        <w:pStyle w:val="BodyText"/>
        <w:numPr>
          <w:ilvl w:val="0"/>
          <w:numId w:val="37"/>
        </w:numPr>
      </w:pPr>
      <w:r w:rsidRPr="00033251">
        <w:t>Identify a set of strategic R&amp;D activities through which Australia can support the global development of antimicrobials and alternative treatments, with a focus on areas that maximise existing national strengths and competitive advantages</w:t>
      </w:r>
    </w:p>
    <w:p w14:paraId="2207A999" w14:textId="592A6C00" w:rsidR="008E438E" w:rsidRDefault="008E438E" w:rsidP="00762615">
      <w:pPr>
        <w:pStyle w:val="BodyText"/>
        <w:numPr>
          <w:ilvl w:val="0"/>
          <w:numId w:val="37"/>
        </w:numPr>
      </w:pPr>
      <w:r w:rsidRPr="00586641">
        <w:t>Establish vaccine pipelines that consider onshore production methods, clinical endpoints, fill and finish and regulatory approval processes that enable Australia to contribute to global vaccine capabilities</w:t>
      </w:r>
    </w:p>
    <w:p w14:paraId="1B022754" w14:textId="77777777" w:rsidR="008E438E" w:rsidRPr="00586641" w:rsidRDefault="008E438E" w:rsidP="00762615">
      <w:pPr>
        <w:pStyle w:val="BodyText"/>
        <w:numPr>
          <w:ilvl w:val="0"/>
          <w:numId w:val="37"/>
        </w:numPr>
      </w:pPr>
      <w:r w:rsidRPr="00586641">
        <w:lastRenderedPageBreak/>
        <w:t>Consider opportunities to align Australia’s AMR R&amp;D Agenda with other international agendas, such as the Quadripartite One Health agenda, to identify opportunities for Australia to contribute to joint global research priorities</w:t>
      </w:r>
    </w:p>
    <w:p w14:paraId="3CAB85B3" w14:textId="77777777" w:rsidR="008E438E" w:rsidRPr="00586641" w:rsidRDefault="008E438E" w:rsidP="00762615">
      <w:pPr>
        <w:pStyle w:val="BodyText"/>
        <w:numPr>
          <w:ilvl w:val="0"/>
          <w:numId w:val="37"/>
        </w:numPr>
      </w:pPr>
      <w:r w:rsidRPr="00586641">
        <w:t>Assess the feasibility for local manufacturing and formulation of antimicrobial active pharmaceutical ingredients and products in Australia</w:t>
      </w:r>
    </w:p>
    <w:p w14:paraId="1B35091C" w14:textId="4E6A1CCC" w:rsidR="008E438E" w:rsidRPr="00586641" w:rsidRDefault="008E438E" w:rsidP="00762615">
      <w:pPr>
        <w:pStyle w:val="BodyText"/>
        <w:numPr>
          <w:ilvl w:val="0"/>
          <w:numId w:val="37"/>
        </w:numPr>
      </w:pPr>
      <w:r w:rsidRPr="00586641">
        <w:t>Strengthen Australia’s connectivity to international discovery and development efforts for new AMR solutions, potentially through the establishment of an AMR-focused accelerator that supports the Western</w:t>
      </w:r>
      <w:r w:rsidR="00EC13C6">
        <w:t>-</w:t>
      </w:r>
      <w:r w:rsidRPr="00586641">
        <w:t>Pacific region and is connected to the CARB-X Global Accelerator Network</w:t>
      </w:r>
      <w:r w:rsidR="002122F5">
        <w:t>.</w:t>
      </w:r>
    </w:p>
    <w:p w14:paraId="5CAB2BEC" w14:textId="40D7C6DF" w:rsidR="008E438E" w:rsidRDefault="00E71DD1" w:rsidP="00E71DD1">
      <w:pPr>
        <w:pStyle w:val="Heading1"/>
      </w:pPr>
      <w:bookmarkStart w:id="139" w:name="_Toc177121742"/>
      <w:bookmarkStart w:id="140" w:name="_Toc1092929407"/>
      <w:r>
        <w:lastRenderedPageBreak/>
        <w:t>Conclusion</w:t>
      </w:r>
      <w:bookmarkEnd w:id="139"/>
    </w:p>
    <w:p w14:paraId="057B78AA" w14:textId="62BB4D1E" w:rsidR="001442A4" w:rsidRDefault="00B026F2" w:rsidP="00DA405D">
      <w:pPr>
        <w:pStyle w:val="BodyText"/>
      </w:pPr>
      <w:r>
        <w:t xml:space="preserve">AMR </w:t>
      </w:r>
      <w:r w:rsidR="00E210BB">
        <w:t xml:space="preserve">presents </w:t>
      </w:r>
      <w:r>
        <w:t xml:space="preserve">a pressing </w:t>
      </w:r>
      <w:r w:rsidR="003455AA">
        <w:t xml:space="preserve">threat for Australia and the world. </w:t>
      </w:r>
      <w:r w:rsidR="008C7099">
        <w:t xml:space="preserve">Given the complexity of the challenge ahead and the </w:t>
      </w:r>
      <w:r w:rsidR="00C21581">
        <w:t xml:space="preserve">diverse range of factors that influence and contribute to the </w:t>
      </w:r>
      <w:r w:rsidR="004C0952">
        <w:t>risk</w:t>
      </w:r>
      <w:r w:rsidR="008640E4">
        <w:t xml:space="preserve"> of AMR</w:t>
      </w:r>
      <w:r w:rsidR="004C0952">
        <w:t>,</w:t>
      </w:r>
      <w:r w:rsidR="00680EA3">
        <w:t xml:space="preserve"> there is </w:t>
      </w:r>
      <w:r w:rsidR="004942A1">
        <w:t>a</w:t>
      </w:r>
      <w:r w:rsidR="00680EA3">
        <w:t xml:space="preserve"> need to </w:t>
      </w:r>
      <w:r w:rsidR="000B08E8">
        <w:t xml:space="preserve">prioritise a coordinated and collaborative </w:t>
      </w:r>
      <w:r w:rsidR="00755524">
        <w:t xml:space="preserve">research </w:t>
      </w:r>
      <w:r w:rsidR="000B08E8">
        <w:t xml:space="preserve">response. </w:t>
      </w:r>
      <w:r w:rsidR="00DA405D">
        <w:t xml:space="preserve">This report </w:t>
      </w:r>
      <w:r w:rsidR="001E3AA1">
        <w:t xml:space="preserve">presents a set of AMR </w:t>
      </w:r>
      <w:r w:rsidR="00DA405D">
        <w:t>R&amp;D</w:t>
      </w:r>
      <w:r w:rsidR="001E3AA1">
        <w:t xml:space="preserve"> </w:t>
      </w:r>
      <w:r w:rsidR="00755F9C">
        <w:t xml:space="preserve">strategic </w:t>
      </w:r>
      <w:r w:rsidR="001E3AA1">
        <w:t>priorities and recommendations that could inform future R&amp;D directions</w:t>
      </w:r>
      <w:r w:rsidR="0055797F">
        <w:t xml:space="preserve"> in Australia</w:t>
      </w:r>
      <w:r w:rsidR="2F295EAC">
        <w:t>.</w:t>
      </w:r>
      <w:r w:rsidR="00DE040D">
        <w:t xml:space="preserve"> These recommendations were </w:t>
      </w:r>
      <w:r w:rsidR="00755524">
        <w:t>derived from</w:t>
      </w:r>
      <w:r w:rsidR="00DE040D">
        <w:t xml:space="preserve"> an analysis of current </w:t>
      </w:r>
      <w:r w:rsidR="0030236A">
        <w:t xml:space="preserve">trends in AMR R&amp;D investment in Australia and globally, </w:t>
      </w:r>
      <w:r w:rsidR="00F4370B">
        <w:t xml:space="preserve">multiple rounds of </w:t>
      </w:r>
      <w:r w:rsidR="00413F8A">
        <w:t xml:space="preserve">consultations with key AMR </w:t>
      </w:r>
      <w:r w:rsidR="00F4370B">
        <w:t>stakeholders and subject</w:t>
      </w:r>
      <w:r w:rsidR="00A52778">
        <w:t>-</w:t>
      </w:r>
      <w:r w:rsidR="00F4370B">
        <w:t xml:space="preserve">matter </w:t>
      </w:r>
      <w:r w:rsidR="00413F8A">
        <w:t>experts across Australia and globally</w:t>
      </w:r>
      <w:r w:rsidR="004942A1">
        <w:t>,</w:t>
      </w:r>
      <w:r w:rsidR="00413F8A">
        <w:t xml:space="preserve"> and a desktop analysis of existing AMR </w:t>
      </w:r>
      <w:r w:rsidR="006E297D">
        <w:t>literature, policy and strateg</w:t>
      </w:r>
      <w:r w:rsidR="00AD7150">
        <w:t>y documents</w:t>
      </w:r>
      <w:r w:rsidR="006E297D">
        <w:t>.</w:t>
      </w:r>
      <w:r w:rsidR="001442A4">
        <w:t xml:space="preserve"> </w:t>
      </w:r>
    </w:p>
    <w:p w14:paraId="559C2160" w14:textId="468A5A47" w:rsidR="002A7CA3" w:rsidRDefault="006E297D" w:rsidP="00B17DEA">
      <w:pPr>
        <w:pStyle w:val="BodyText"/>
      </w:pPr>
      <w:r>
        <w:t xml:space="preserve">The outputs from this report are designed to inform the development of a </w:t>
      </w:r>
      <w:r w:rsidR="00B147A8">
        <w:t>N</w:t>
      </w:r>
      <w:r>
        <w:t>ational One Health AMR R&amp;D Agenda</w:t>
      </w:r>
      <w:r w:rsidR="00C620FE">
        <w:t xml:space="preserve">. </w:t>
      </w:r>
      <w:r w:rsidR="001442A4">
        <w:t xml:space="preserve">While the AMR R&amp;D priorities and recommendations reflect </w:t>
      </w:r>
      <w:r w:rsidR="003008C3">
        <w:t xml:space="preserve">a set of areas that were identified and agreed upon among a diverse cross-section of AMR experts and stakeholders, </w:t>
      </w:r>
      <w:r w:rsidR="00C43FDA">
        <w:t>we acknowledge that</w:t>
      </w:r>
      <w:r w:rsidR="000E51DB">
        <w:t xml:space="preserve"> this </w:t>
      </w:r>
      <w:r w:rsidR="005D14EC">
        <w:t>may not reflect an exhaustive list of all potential future R&amp;D directions.</w:t>
      </w:r>
      <w:r w:rsidR="00ED5569">
        <w:t xml:space="preserve"> In particular, key areas</w:t>
      </w:r>
      <w:r w:rsidR="001337CF">
        <w:t xml:space="preserve"> </w:t>
      </w:r>
      <w:r w:rsidR="00A44D91">
        <w:t xml:space="preserve">identified by </w:t>
      </w:r>
      <w:r w:rsidR="004660AD">
        <w:t xml:space="preserve">our analysis </w:t>
      </w:r>
      <w:r w:rsidR="001337CF">
        <w:t>that</w:t>
      </w:r>
      <w:r w:rsidR="00C72B82">
        <w:t xml:space="preserve"> </w:t>
      </w:r>
      <w:r w:rsidR="00B305EA">
        <w:t>did not reach broad consensus</w:t>
      </w:r>
      <w:r w:rsidR="00ED5569">
        <w:t xml:space="preserve"> </w:t>
      </w:r>
      <w:r w:rsidR="006B79E9">
        <w:t xml:space="preserve">with the expert panel </w:t>
      </w:r>
      <w:r w:rsidR="00D2421E">
        <w:t xml:space="preserve">could benefit from further exploration and analysis to understand </w:t>
      </w:r>
      <w:r w:rsidR="00A7756D">
        <w:t xml:space="preserve">the </w:t>
      </w:r>
      <w:r w:rsidR="00D70828">
        <w:t xml:space="preserve">strengths and weaknesses of these R&amp;D </w:t>
      </w:r>
      <w:r w:rsidR="7A92CAC0">
        <w:t>area</w:t>
      </w:r>
      <w:r w:rsidR="2F9D65ED">
        <w:t>s</w:t>
      </w:r>
      <w:r w:rsidR="00D70828">
        <w:t xml:space="preserve"> and the potential </w:t>
      </w:r>
      <w:r w:rsidR="006B7E6F">
        <w:t xml:space="preserve">drivers of the divergence in </w:t>
      </w:r>
      <w:r w:rsidR="00E03D00">
        <w:t>expert</w:t>
      </w:r>
      <w:r w:rsidR="006B7E6F">
        <w:t xml:space="preserve"> perspectives</w:t>
      </w:r>
      <w:r w:rsidR="002A7CA3">
        <w:t xml:space="preserve"> (see Appendix C for the original set of priorities and recommendations that were identified from the analysis)</w:t>
      </w:r>
      <w:r w:rsidR="006B7E6F">
        <w:t>.</w:t>
      </w:r>
      <w:r w:rsidR="00DC6AA5">
        <w:t xml:space="preserve"> </w:t>
      </w:r>
    </w:p>
    <w:p w14:paraId="078222B6" w14:textId="15935DF9" w:rsidR="001F1204" w:rsidRDefault="00A84D1B" w:rsidP="00B17DEA">
      <w:pPr>
        <w:pStyle w:val="BodyText"/>
      </w:pPr>
      <w:r>
        <w:t>Some example</w:t>
      </w:r>
      <w:r w:rsidR="00034FAB">
        <w:t>s of</w:t>
      </w:r>
      <w:r>
        <w:t xml:space="preserve"> areas </w:t>
      </w:r>
      <w:r w:rsidR="00034FAB">
        <w:t xml:space="preserve">that </w:t>
      </w:r>
      <w:r w:rsidR="005C7312">
        <w:t xml:space="preserve">could benefit from further exploration </w:t>
      </w:r>
      <w:r w:rsidR="004A0C8A">
        <w:t xml:space="preserve">include the impact of reverse zoonosis (i.e. the transmission of AMR from humans to animals) </w:t>
      </w:r>
      <w:r w:rsidR="009807F1">
        <w:t>and</w:t>
      </w:r>
      <w:r w:rsidR="004A0C8A">
        <w:t xml:space="preserve"> </w:t>
      </w:r>
      <w:r w:rsidR="003D0D5B">
        <w:t xml:space="preserve">R&amp;D into the transmission pathways </w:t>
      </w:r>
      <w:r w:rsidR="00C70ED8">
        <w:t>into the human health sector.</w:t>
      </w:r>
      <w:r w:rsidR="00983AC3">
        <w:t xml:space="preserve"> Moreover, </w:t>
      </w:r>
      <w:r w:rsidR="00E9619D">
        <w:t xml:space="preserve">the development of an integrated </w:t>
      </w:r>
      <w:r w:rsidR="00402607">
        <w:t xml:space="preserve">monitoring </w:t>
      </w:r>
      <w:r w:rsidR="00E9619D">
        <w:t xml:space="preserve">system for antimicrobial use in the animal </w:t>
      </w:r>
      <w:r w:rsidR="00AB7DCB">
        <w:t xml:space="preserve">health </w:t>
      </w:r>
      <w:r w:rsidR="00E9619D">
        <w:t>sector</w:t>
      </w:r>
      <w:r w:rsidR="00DB53A7">
        <w:t xml:space="preserve"> </w:t>
      </w:r>
      <w:r w:rsidR="00372ABA">
        <w:t>has been proposed as an Australian</w:t>
      </w:r>
      <w:r w:rsidR="00DB53A7">
        <w:t xml:space="preserve"> </w:t>
      </w:r>
      <w:r w:rsidR="00372ABA">
        <w:t>G</w:t>
      </w:r>
      <w:r w:rsidR="00DB53A7">
        <w:t>overnment priority and</w:t>
      </w:r>
      <w:r w:rsidR="00E9619D">
        <w:t xml:space="preserve"> </w:t>
      </w:r>
      <w:r w:rsidR="00E33450">
        <w:t>was emphasised</w:t>
      </w:r>
      <w:r w:rsidR="00290F25">
        <w:t xml:space="preserve"> as a key R&amp;D need</w:t>
      </w:r>
      <w:r w:rsidR="00F9605E">
        <w:t xml:space="preserve"> </w:t>
      </w:r>
      <w:r w:rsidR="006D4091">
        <w:t>by some experts</w:t>
      </w:r>
      <w:r w:rsidR="00372ABA">
        <w:t>. However, this</w:t>
      </w:r>
      <w:r w:rsidR="00F9605E">
        <w:t xml:space="preserve"> did not reach </w:t>
      </w:r>
      <w:r w:rsidR="009807F1">
        <w:t xml:space="preserve">expert </w:t>
      </w:r>
      <w:r w:rsidR="00F9605E">
        <w:t xml:space="preserve">consensus in the current work. </w:t>
      </w:r>
      <w:r w:rsidR="00372ABA">
        <w:t xml:space="preserve">The development of such a system would need to consider and align with </w:t>
      </w:r>
      <w:bookmarkStart w:id="141" w:name="_Hlk120186422"/>
      <w:r w:rsidR="00372ABA">
        <w:t>the broader development of a One Health surveillance system</w:t>
      </w:r>
      <w:bookmarkEnd w:id="141"/>
      <w:r w:rsidR="00372ABA">
        <w:t xml:space="preserve">. </w:t>
      </w:r>
      <w:r w:rsidR="00F9605E">
        <w:t xml:space="preserve">Finally, </w:t>
      </w:r>
      <w:r w:rsidR="003B2A12">
        <w:t>w</w:t>
      </w:r>
      <w:r w:rsidR="00BF4C3E">
        <w:t xml:space="preserve">hile the </w:t>
      </w:r>
      <w:r w:rsidR="00FF456A">
        <w:t>current recommendations reflect the</w:t>
      </w:r>
      <w:r w:rsidR="00347A8B">
        <w:t xml:space="preserve"> </w:t>
      </w:r>
      <w:r w:rsidR="00FF456A">
        <w:t xml:space="preserve">need to better understand the transmission pathways </w:t>
      </w:r>
      <w:r w:rsidR="00887B5B">
        <w:t xml:space="preserve">from </w:t>
      </w:r>
      <w:r w:rsidR="00FF456A">
        <w:t xml:space="preserve">the </w:t>
      </w:r>
      <w:r w:rsidR="00B17DEA">
        <w:t>environment</w:t>
      </w:r>
      <w:r w:rsidR="00FF456A">
        <w:t xml:space="preserve"> and </w:t>
      </w:r>
      <w:r w:rsidR="00AB7DCB">
        <w:t xml:space="preserve">non-animal </w:t>
      </w:r>
      <w:r w:rsidR="00FF456A">
        <w:t>agriculture sector</w:t>
      </w:r>
      <w:r w:rsidR="00AB7DCB">
        <w:t>s</w:t>
      </w:r>
      <w:r w:rsidR="00FF456A">
        <w:t xml:space="preserve"> to animals and humans, </w:t>
      </w:r>
      <w:r w:rsidR="00AA68DB">
        <w:t>global recommend</w:t>
      </w:r>
      <w:r w:rsidR="00074DF6">
        <w:t>a</w:t>
      </w:r>
      <w:r w:rsidR="00AA68DB">
        <w:t>tions</w:t>
      </w:r>
      <w:r w:rsidR="00074DF6">
        <w:t xml:space="preserve"> also</w:t>
      </w:r>
      <w:r w:rsidR="00AA68DB">
        <w:t xml:space="preserve"> </w:t>
      </w:r>
      <w:r w:rsidR="00736739">
        <w:t>consider the need to understand</w:t>
      </w:r>
      <w:r w:rsidR="00AA68DB">
        <w:t xml:space="preserve"> </w:t>
      </w:r>
      <w:r w:rsidR="00074DF6">
        <w:t xml:space="preserve">the </w:t>
      </w:r>
      <w:r w:rsidR="006B48B4">
        <w:t xml:space="preserve">equivalent </w:t>
      </w:r>
      <w:r w:rsidR="00074DF6">
        <w:t xml:space="preserve">pathways </w:t>
      </w:r>
      <w:r w:rsidR="006B48B4">
        <w:t xml:space="preserve">from </w:t>
      </w:r>
      <w:r w:rsidR="00B10EA5">
        <w:t>food sectors</w:t>
      </w:r>
      <w:r w:rsidR="001F1204">
        <w:t>.</w:t>
      </w:r>
    </w:p>
    <w:p w14:paraId="7AF3FDC3" w14:textId="20D96629" w:rsidR="009F4508" w:rsidRDefault="009F4508" w:rsidP="009F4508">
      <w:pPr>
        <w:pStyle w:val="BodyText"/>
      </w:pPr>
      <w:r>
        <w:t xml:space="preserve">These recommendations reflect a broad range of AMR R&amp;D activities and </w:t>
      </w:r>
      <w:r w:rsidR="00F32074">
        <w:t>include various strategic</w:t>
      </w:r>
      <w:r w:rsidR="00797CB0">
        <w:t xml:space="preserve">, policy or funding </w:t>
      </w:r>
      <w:r w:rsidR="003B2A12">
        <w:t>initiatives</w:t>
      </w:r>
      <w:r>
        <w:t>. To assist with implementing these recommendations, further work to prioritise these recommendations by urgency and potential impact could be beneficial. This could involve approaches such as multi-criteria decision analysis</w:t>
      </w:r>
      <w:r w:rsidR="00F90799">
        <w:t xml:space="preserve"> (MCDA)</w:t>
      </w:r>
      <w:r>
        <w:t xml:space="preserve">, which </w:t>
      </w:r>
      <w:r w:rsidRPr="00955402">
        <w:t>is a decision</w:t>
      </w:r>
      <w:r w:rsidR="00A52778">
        <w:t>-</w:t>
      </w:r>
      <w:r w:rsidRPr="00955402">
        <w:t xml:space="preserve">support </w:t>
      </w:r>
      <w:r>
        <w:t>technique</w:t>
      </w:r>
      <w:r w:rsidRPr="00955402">
        <w:t xml:space="preserve"> </w:t>
      </w:r>
      <w:r>
        <w:t xml:space="preserve">that </w:t>
      </w:r>
      <w:r w:rsidRPr="00955402">
        <w:t xml:space="preserve">can be used to rank or score options against multiple </w:t>
      </w:r>
      <w:r>
        <w:t xml:space="preserve">policy objectives. </w:t>
      </w:r>
      <w:r w:rsidRPr="00955402">
        <w:t>The MC</w:t>
      </w:r>
      <w:r>
        <w:t>D</w:t>
      </w:r>
      <w:r w:rsidRPr="00955402">
        <w:t xml:space="preserve">A approach is </w:t>
      </w:r>
      <w:r>
        <w:t>help</w:t>
      </w:r>
      <w:r w:rsidRPr="00955402">
        <w:t>ful in multi-stakeholder decision</w:t>
      </w:r>
      <w:r>
        <w:t>-</w:t>
      </w:r>
      <w:r w:rsidRPr="00955402">
        <w:t xml:space="preserve">making environments characterised by uncertainty and </w:t>
      </w:r>
      <w:r>
        <w:t xml:space="preserve">where </w:t>
      </w:r>
      <w:r w:rsidRPr="00955402">
        <w:t xml:space="preserve">a range </w:t>
      </w:r>
      <w:r w:rsidR="00A52778">
        <w:t xml:space="preserve">of </w:t>
      </w:r>
      <w:r w:rsidRPr="00955402">
        <w:t>outcomes</w:t>
      </w:r>
      <w:r>
        <w:t xml:space="preserve"> require consideration</w:t>
      </w:r>
      <w:r w:rsidRPr="00955402">
        <w:t>.</w:t>
      </w:r>
      <w:r>
        <w:t xml:space="preserve"> MCDA has previously been used in a range of healthcare contexts, including prioritising AMR pathogens to guide public health responses and future R&amp;D </w:t>
      </w:r>
      <w:r w:rsidR="0A9FEFFE">
        <w:t>direction</w:t>
      </w:r>
      <w:r>
        <w:t>s.</w:t>
      </w:r>
      <w:r>
        <w:fldChar w:fldCharType="begin"/>
      </w:r>
      <w:r w:rsidR="0035247E">
        <w:instrText xml:space="preserve"> ADDIN EN.CITE &lt;EndNote&gt;&lt;Cite&gt;&lt;Author&gt;Garner&lt;/Author&gt;&lt;Year&gt;2015&lt;/Year&gt;&lt;RecNum&gt;169&lt;/RecNum&gt;&lt;DisplayText&gt;&lt;style face="superscript"&gt;174,175&lt;/style&gt;&lt;/DisplayText&gt;&lt;record&gt;&lt;rec-number&gt;169&lt;/rec-number&gt;&lt;foreign-keys&gt;&lt;key app="EN" db-id="wvv0ftsrketfthettvxvsda89tefssptt5et" timestamp="1667779855"&gt;169&lt;/key&gt;&lt;/foreign-keys&gt;&lt;ref-type name="Journal Article"&gt;17&lt;/ref-type&gt;&lt;contributors&gt;&lt;authors&gt;&lt;author&gt;Garner, Michael J.&lt;/author&gt;&lt;author&gt;Carson, Carolee&lt;/author&gt;&lt;author&gt;Lingohr, Erika J.&lt;/author&gt;&lt;author&gt;Fazil, Aamir&lt;/author&gt;&lt;author&gt;Edge, Victoria L.&lt;/author&gt;&lt;author&gt;Trumble Waddell, Jan&lt;/author&gt;&lt;/authors&gt;&lt;/contributors&gt;&lt;titles&gt;&lt;title&gt;An assessment of antimicrobial resistant disease threats in Canada&lt;/title&gt;&lt;secondary-title&gt;PLOS ONE&lt;/secondary-title&gt;&lt;/titles&gt;&lt;periodical&gt;&lt;full-title&gt;PLoS One&lt;/full-title&gt;&lt;/periodical&gt;&lt;volume&gt;10&lt;/volume&gt;&lt;number&gt;4&lt;/number&gt;&lt;dates&gt;&lt;year&gt;2015&lt;/year&gt;&lt;/dates&gt;&lt;publisher&gt;Public Library of Science&lt;/publisher&gt;&lt;urls&gt;&lt;related-urls&gt;&lt;url&gt;https://doi.org/10.1371/journal.pone.0125155&lt;/url&gt;&lt;/related-urls&gt;&lt;/urls&gt;&lt;electronic-resource-num&gt;10.1371/journal.pone.0125155&lt;/electronic-resource-num&gt;&lt;/record&gt;&lt;/Cite&gt;&lt;Cite&gt;&lt;Author&gt;Organization&lt;/Author&gt;&lt;Year&gt;2017&lt;/Year&gt;&lt;RecNum&gt;152&lt;/RecNum&gt;&lt;record&gt;&lt;rec-number&gt;152&lt;/rec-number&gt;&lt;foreign-keys&gt;&lt;key app="EN" db-id="zstzed00p9xv56e9wpgp0d0tpsd09zr50rtp" timestamp="1667456622"&gt;152&lt;/key&gt;&lt;/foreign-keys&gt;&lt;ref-type name="Report"&gt;27&lt;/ref-type&gt;&lt;contributors&gt;&lt;authors&gt;&lt;author&gt;World Health Organization&lt;/author&gt;&lt;/authors&gt;&lt;/contributors&gt;&lt;titles&gt;&lt;title&gt;Prioritization of pathogens to guide discovery, research and development of new antibiotics for drug-resistant bacterial infections, including tuberculosis&lt;/title&gt;&lt;/titles&gt;&lt;dates&gt;&lt;year&gt;2017&lt;/year&gt;&lt;/dates&gt;&lt;publisher&gt;World Health Organization&lt;/publisher&gt;&lt;isbn&gt;9240026436&lt;/isbn&gt;&lt;urls&gt;&lt;/urls&gt;&lt;/record&gt;&lt;/Cite&gt;&lt;/EndNote&gt;</w:instrText>
      </w:r>
      <w:r>
        <w:fldChar w:fldCharType="separate"/>
      </w:r>
      <w:r w:rsidR="0035247E" w:rsidRPr="0035247E">
        <w:rPr>
          <w:noProof/>
          <w:vertAlign w:val="superscript"/>
        </w:rPr>
        <w:t>174,175</w:t>
      </w:r>
      <w:r>
        <w:fldChar w:fldCharType="end"/>
      </w:r>
    </w:p>
    <w:p w14:paraId="12047AEF" w14:textId="1F022704" w:rsidR="009839BB" w:rsidRDefault="00EC03E1" w:rsidP="00667257">
      <w:pPr>
        <w:pStyle w:val="BodyText"/>
      </w:pPr>
      <w:r>
        <w:t xml:space="preserve">This report highlights the opportunities to leverage </w:t>
      </w:r>
      <w:r w:rsidR="00ED6306">
        <w:t xml:space="preserve">Australia’s </w:t>
      </w:r>
      <w:r>
        <w:t xml:space="preserve">current and emerging </w:t>
      </w:r>
      <w:r w:rsidR="00ED6306">
        <w:t>strengths</w:t>
      </w:r>
      <w:r>
        <w:t xml:space="preserve"> in AMR R&amp;D </w:t>
      </w:r>
      <w:r w:rsidR="007F5919">
        <w:t xml:space="preserve">and address key </w:t>
      </w:r>
      <w:r w:rsidR="0067775B">
        <w:t xml:space="preserve">R&amp;D </w:t>
      </w:r>
      <w:r w:rsidR="007F5919">
        <w:t xml:space="preserve">gaps </w:t>
      </w:r>
      <w:r w:rsidR="0067775B">
        <w:t xml:space="preserve">and barriers </w:t>
      </w:r>
      <w:r w:rsidR="00967D80">
        <w:t>to the development of</w:t>
      </w:r>
      <w:r w:rsidR="0067775B">
        <w:t xml:space="preserve"> AMR</w:t>
      </w:r>
      <w:r w:rsidR="007F5919">
        <w:t xml:space="preserve"> knowledge and solutions</w:t>
      </w:r>
      <w:r w:rsidR="00AF7F5C">
        <w:t>.</w:t>
      </w:r>
      <w:r w:rsidR="00083A88">
        <w:t xml:space="preserve"> It illustrates the </w:t>
      </w:r>
      <w:r w:rsidR="00DE4119">
        <w:t>potential</w:t>
      </w:r>
      <w:r w:rsidR="00083A88">
        <w:t xml:space="preserve"> to expand the current focus beyond the human health sector, adopting a strong</w:t>
      </w:r>
      <w:r w:rsidR="002E1DE4">
        <w:t>er</w:t>
      </w:r>
      <w:r w:rsidR="00083A88">
        <w:t xml:space="preserve"> One Health approach supported by collaborations across sectors, disciplines and geographies. </w:t>
      </w:r>
      <w:r w:rsidR="00612618">
        <w:t>The global AMR landscape will continue to shift and evolve in the coming years and decades</w:t>
      </w:r>
      <w:r w:rsidR="00793352">
        <w:t>, thus</w:t>
      </w:r>
      <w:r w:rsidR="001D2FF3">
        <w:t xml:space="preserve"> emphasising the importance of embedding ongoing review and monitoring processes to ass</w:t>
      </w:r>
      <w:r w:rsidR="00FE2A03">
        <w:t xml:space="preserve">ess </w:t>
      </w:r>
      <w:r w:rsidR="00BE4810">
        <w:t>emerging trends</w:t>
      </w:r>
      <w:r w:rsidR="0012140C">
        <w:t xml:space="preserve"> and align to best-practice approaches.</w:t>
      </w:r>
    </w:p>
    <w:p w14:paraId="2DC0D1C8" w14:textId="77777777" w:rsidR="008E438E" w:rsidRDefault="008E438E" w:rsidP="008E438E">
      <w:pPr>
        <w:pStyle w:val="Heading1"/>
      </w:pPr>
      <w:bookmarkStart w:id="142" w:name="_Toc118211405"/>
      <w:bookmarkStart w:id="143" w:name="_Toc177121743"/>
      <w:r>
        <w:lastRenderedPageBreak/>
        <w:t>Appendices</w:t>
      </w:r>
      <w:bookmarkEnd w:id="140"/>
      <w:bookmarkEnd w:id="142"/>
      <w:bookmarkEnd w:id="143"/>
    </w:p>
    <w:p w14:paraId="593C9F5A" w14:textId="77777777" w:rsidR="008E438E" w:rsidRPr="00B6413B" w:rsidRDefault="008E438E" w:rsidP="008E438E">
      <w:pPr>
        <w:pStyle w:val="Heading2"/>
      </w:pPr>
      <w:bookmarkStart w:id="144" w:name="_Toc1170120701"/>
      <w:bookmarkStart w:id="145" w:name="_Toc118211406"/>
      <w:bookmarkStart w:id="146" w:name="_Toc177121744"/>
      <w:r>
        <w:t xml:space="preserve">Appendix A: </w:t>
      </w:r>
      <w:bookmarkEnd w:id="144"/>
      <w:r>
        <w:t>Analysis of Australian AMR R&amp;D landscape</w:t>
      </w:r>
      <w:bookmarkEnd w:id="145"/>
      <w:bookmarkEnd w:id="146"/>
    </w:p>
    <w:p w14:paraId="05BA144B" w14:textId="063B4C7B" w:rsidR="008E438E" w:rsidRDefault="008E438E" w:rsidP="008E438E">
      <w:pPr>
        <w:pStyle w:val="BodyText"/>
        <w:rPr>
          <w:lang w:eastAsia="en-US"/>
        </w:rPr>
      </w:pPr>
      <w:r>
        <w:rPr>
          <w:lang w:eastAsia="en-US"/>
        </w:rPr>
        <w:t xml:space="preserve">The current state of the AMR R&amp;D landscape in Australia </w:t>
      </w:r>
      <w:r w:rsidR="00210FA3">
        <w:rPr>
          <w:lang w:eastAsia="en-US"/>
        </w:rPr>
        <w:t>was</w:t>
      </w:r>
      <w:r>
        <w:rPr>
          <w:lang w:eastAsia="en-US"/>
        </w:rPr>
        <w:t xml:space="preserve"> assessed via a quantitative analysis of key Australian and international funding sources. Research grant data over the past seven years (2015</w:t>
      </w:r>
      <w:r w:rsidR="00D346E6">
        <w:rPr>
          <w:rFonts w:cstheme="minorHAnsi"/>
          <w:lang w:eastAsia="en-US"/>
        </w:rPr>
        <w:t>–</w:t>
      </w:r>
      <w:r>
        <w:rPr>
          <w:lang w:eastAsia="en-US"/>
        </w:rPr>
        <w:t>21) w</w:t>
      </w:r>
      <w:r w:rsidR="005135A9">
        <w:rPr>
          <w:lang w:eastAsia="en-US"/>
        </w:rPr>
        <w:t>ere</w:t>
      </w:r>
      <w:r>
        <w:rPr>
          <w:lang w:eastAsia="en-US"/>
        </w:rPr>
        <w:t xml:space="preserve"> sourced from a variety of sources, including, where available, the funding body, grant commencement year and duration, funded institution, grant title and abstract, funded amount, Field of Research (4-digit codes) and Chief Investigator. All funding amounts were converted to Australian </w:t>
      </w:r>
      <w:r w:rsidRPr="456C9037">
        <w:rPr>
          <w:lang w:eastAsia="en-US"/>
        </w:rPr>
        <w:t>dollars</w:t>
      </w:r>
      <w:r>
        <w:rPr>
          <w:lang w:eastAsia="en-US"/>
        </w:rPr>
        <w:t xml:space="preserve"> using </w:t>
      </w:r>
      <w:r w:rsidRPr="00EB626F">
        <w:t xml:space="preserve">the </w:t>
      </w:r>
      <w:r>
        <w:t xml:space="preserve">Reserve Bank of Australia’s </w:t>
      </w:r>
      <w:r w:rsidRPr="00EB626F">
        <w:t>exchange rate for a given currency</w:t>
      </w:r>
      <w:r>
        <w:t xml:space="preserve"> as of 30 June of the reference year</w:t>
      </w:r>
      <w:r w:rsidRPr="00EB626F">
        <w:t xml:space="preserve">. </w:t>
      </w:r>
      <w:r>
        <w:t>D</w:t>
      </w:r>
      <w:r>
        <w:rPr>
          <w:lang w:eastAsia="en-US"/>
        </w:rPr>
        <w:t>ata sources included public, private and philanthropic funders:</w:t>
      </w:r>
    </w:p>
    <w:p w14:paraId="4EA9377E" w14:textId="77777777" w:rsidR="008E438E" w:rsidRDefault="008E438E" w:rsidP="00762615">
      <w:pPr>
        <w:pStyle w:val="BodyText"/>
        <w:numPr>
          <w:ilvl w:val="0"/>
          <w:numId w:val="38"/>
        </w:numPr>
        <w:rPr>
          <w:lang w:eastAsia="en-US"/>
        </w:rPr>
      </w:pPr>
      <w:r>
        <w:rPr>
          <w:lang w:eastAsia="en-US"/>
        </w:rPr>
        <w:t>Australian Research Council grants database</w:t>
      </w:r>
    </w:p>
    <w:p w14:paraId="4CC2CA18" w14:textId="77777777" w:rsidR="008E438E" w:rsidRDefault="008E438E" w:rsidP="00762615">
      <w:pPr>
        <w:pStyle w:val="BodyText"/>
        <w:numPr>
          <w:ilvl w:val="0"/>
          <w:numId w:val="38"/>
        </w:numPr>
        <w:rPr>
          <w:lang w:eastAsia="en-US"/>
        </w:rPr>
      </w:pPr>
      <w:r>
        <w:rPr>
          <w:lang w:eastAsia="en-US"/>
        </w:rPr>
        <w:t>National Health and Medical Research Council grant database</w:t>
      </w:r>
    </w:p>
    <w:p w14:paraId="67CFD515" w14:textId="77777777" w:rsidR="008E438E" w:rsidRDefault="008E438E" w:rsidP="00762615">
      <w:pPr>
        <w:pStyle w:val="BodyText"/>
        <w:numPr>
          <w:ilvl w:val="0"/>
          <w:numId w:val="38"/>
        </w:numPr>
        <w:rPr>
          <w:lang w:eastAsia="en-US"/>
        </w:rPr>
      </w:pPr>
      <w:r>
        <w:rPr>
          <w:lang w:eastAsia="en-US"/>
        </w:rPr>
        <w:t>Medical Research Future Fund grant recipients' database</w:t>
      </w:r>
    </w:p>
    <w:p w14:paraId="2B2E62B8" w14:textId="77777777" w:rsidR="008E438E" w:rsidRDefault="008E438E" w:rsidP="00762615">
      <w:pPr>
        <w:pStyle w:val="BodyText"/>
        <w:numPr>
          <w:ilvl w:val="0"/>
          <w:numId w:val="38"/>
        </w:numPr>
        <w:rPr>
          <w:lang w:eastAsia="en-US"/>
        </w:rPr>
      </w:pPr>
      <w:r>
        <w:rPr>
          <w:lang w:eastAsia="en-US"/>
        </w:rPr>
        <w:t>Department of Foreign Affairs and Trade grant recipients' database</w:t>
      </w:r>
    </w:p>
    <w:p w14:paraId="2D8DE963" w14:textId="77777777" w:rsidR="008E438E" w:rsidRDefault="008E438E" w:rsidP="00762615">
      <w:pPr>
        <w:pStyle w:val="BodyText"/>
        <w:numPr>
          <w:ilvl w:val="0"/>
          <w:numId w:val="38"/>
        </w:numPr>
        <w:rPr>
          <w:lang w:eastAsia="en-US"/>
        </w:rPr>
      </w:pPr>
      <w:r>
        <w:rPr>
          <w:lang w:eastAsia="en-US"/>
        </w:rPr>
        <w:t>Grant Connect database</w:t>
      </w:r>
    </w:p>
    <w:p w14:paraId="383F4BD0" w14:textId="77777777" w:rsidR="008E438E" w:rsidRDefault="008E438E" w:rsidP="00762615">
      <w:pPr>
        <w:pStyle w:val="BodyText"/>
        <w:numPr>
          <w:ilvl w:val="0"/>
          <w:numId w:val="38"/>
        </w:numPr>
        <w:rPr>
          <w:lang w:eastAsia="en-US"/>
        </w:rPr>
      </w:pPr>
      <w:r>
        <w:rPr>
          <w:lang w:eastAsia="en-US"/>
        </w:rPr>
        <w:t>Australia and Pacific Science Foundation grants register</w:t>
      </w:r>
    </w:p>
    <w:p w14:paraId="6F4C4406" w14:textId="77777777" w:rsidR="008E438E" w:rsidRDefault="008E438E" w:rsidP="00762615">
      <w:pPr>
        <w:pStyle w:val="BodyText"/>
        <w:numPr>
          <w:ilvl w:val="0"/>
          <w:numId w:val="38"/>
        </w:numPr>
        <w:rPr>
          <w:lang w:eastAsia="en-US"/>
        </w:rPr>
      </w:pPr>
      <w:r>
        <w:rPr>
          <w:lang w:eastAsia="en-US"/>
        </w:rPr>
        <w:t>Australian Centre for International Agricultural Research grants register</w:t>
      </w:r>
    </w:p>
    <w:p w14:paraId="5BDA95BC" w14:textId="77777777" w:rsidR="008E438E" w:rsidRDefault="008E438E" w:rsidP="00762615">
      <w:pPr>
        <w:pStyle w:val="BodyText"/>
        <w:numPr>
          <w:ilvl w:val="0"/>
          <w:numId w:val="38"/>
        </w:numPr>
        <w:rPr>
          <w:lang w:eastAsia="en-US"/>
        </w:rPr>
      </w:pPr>
      <w:r>
        <w:rPr>
          <w:lang w:eastAsia="en-US"/>
        </w:rPr>
        <w:t>Rural Research and Development Corporations grant data sourced via GrowAg database</w:t>
      </w:r>
    </w:p>
    <w:p w14:paraId="6BAF3B5D" w14:textId="77777777" w:rsidR="008E438E" w:rsidRDefault="008E438E" w:rsidP="00762615">
      <w:pPr>
        <w:pStyle w:val="BodyText"/>
        <w:numPr>
          <w:ilvl w:val="0"/>
          <w:numId w:val="38"/>
        </w:numPr>
        <w:rPr>
          <w:lang w:eastAsia="en-US"/>
        </w:rPr>
      </w:pPr>
      <w:r>
        <w:rPr>
          <w:lang w:eastAsia="en-US"/>
        </w:rPr>
        <w:t>Global AMR R&amp;D Hub Dashboard (for international funding sources only)</w:t>
      </w:r>
    </w:p>
    <w:p w14:paraId="3C855878" w14:textId="77777777" w:rsidR="008E438E" w:rsidRDefault="008E438E" w:rsidP="00762615">
      <w:pPr>
        <w:pStyle w:val="BodyText"/>
        <w:numPr>
          <w:ilvl w:val="0"/>
          <w:numId w:val="38"/>
        </w:numPr>
        <w:rPr>
          <w:lang w:eastAsia="en-US"/>
        </w:rPr>
      </w:pPr>
      <w:r>
        <w:rPr>
          <w:lang w:eastAsia="en-US"/>
        </w:rPr>
        <w:t>Fleming Fund Fellowship grants register</w:t>
      </w:r>
    </w:p>
    <w:p w14:paraId="629FCCD5" w14:textId="77777777" w:rsidR="008E438E" w:rsidRDefault="008E438E" w:rsidP="00762615">
      <w:pPr>
        <w:pStyle w:val="BodyText"/>
        <w:numPr>
          <w:ilvl w:val="0"/>
          <w:numId w:val="38"/>
        </w:numPr>
        <w:rPr>
          <w:lang w:eastAsia="en-US"/>
        </w:rPr>
      </w:pPr>
      <w:r>
        <w:rPr>
          <w:lang w:eastAsia="en-US"/>
        </w:rPr>
        <w:t>Grants listed under the Animal Industries Antimicrobial Stewardship Research, Development and Extension Strategy register</w:t>
      </w:r>
    </w:p>
    <w:p w14:paraId="2781EE08" w14:textId="0B0750A6" w:rsidR="008E438E" w:rsidRDefault="008E438E" w:rsidP="008E438E">
      <w:pPr>
        <w:pStyle w:val="BodyText"/>
      </w:pPr>
      <w:r>
        <w:rPr>
          <w:lang w:eastAsia="en-US"/>
        </w:rPr>
        <w:t>The title and abstract of grants and projects were searched to identify relevant records based on a set of AMR-related keywords (</w:t>
      </w:r>
      <w:r>
        <w:rPr>
          <w:lang w:eastAsia="en-US"/>
        </w:rPr>
        <w:fldChar w:fldCharType="begin"/>
      </w:r>
      <w:r>
        <w:rPr>
          <w:lang w:eastAsia="en-US"/>
        </w:rPr>
        <w:instrText xml:space="preserve"> REF _Ref117767017 \h </w:instrText>
      </w:r>
      <w:r>
        <w:rPr>
          <w:lang w:eastAsia="en-US"/>
        </w:rPr>
      </w:r>
      <w:r>
        <w:rPr>
          <w:lang w:eastAsia="en-US"/>
        </w:rPr>
        <w:fldChar w:fldCharType="separate"/>
      </w:r>
      <w:r w:rsidR="004E4331">
        <w:t xml:space="preserve">Table </w:t>
      </w:r>
      <w:r w:rsidR="004E4331">
        <w:rPr>
          <w:noProof/>
        </w:rPr>
        <w:t>3</w:t>
      </w:r>
      <w:r>
        <w:rPr>
          <w:lang w:eastAsia="en-US"/>
        </w:rPr>
        <w:fldChar w:fldCharType="end"/>
      </w:r>
      <w:r>
        <w:rPr>
          <w:lang w:eastAsia="en-US"/>
        </w:rPr>
        <w:t>). These keywords reflect an extension of the current set of AMR-related keywords developed by the Global AMR R&amp;D Hub,</w:t>
      </w:r>
      <w:r w:rsidRPr="00E845E3">
        <w:rPr>
          <w:rStyle w:val="SubtleReference"/>
          <w:color w:val="auto"/>
        </w:rPr>
        <w:fldChar w:fldCharType="begin"/>
      </w:r>
      <w:r w:rsidR="00841510">
        <w:rPr>
          <w:rStyle w:val="SubtleReference"/>
          <w:color w:val="auto"/>
        </w:rPr>
        <w:instrText xml:space="preserve"> ADDIN EN.CITE &lt;EndNote&gt;&lt;Cite ExcludeAuth="1"&gt;&lt;Author&gt;Global AMR R&amp;amp;D Hub&lt;/Author&gt;&lt;Year&gt;2021&lt;/Year&gt;&lt;RecNum&gt;194&lt;/RecNum&gt;&lt;DisplayText&gt;&lt;style face="superscript"&gt;11&lt;/style&gt;&lt;/DisplayText&gt;&lt;record&gt;&lt;rec-number&gt;194&lt;/rec-number&gt;&lt;foreign-keys&gt;&lt;key app="EN" db-id="zstzed00p9xv56e9wpgp0d0tpsd09zr50rtp" timestamp="1671416661"&gt;194&lt;/key&gt;&lt;/foreign-keys&gt;&lt;ref-type name="Dataset"&gt;59&lt;/ref-type&gt;&lt;contributors&gt;&lt;authors&gt;&lt;author&gt;Global AMR R&amp;amp;D Hub,&lt;/author&gt;&lt;/authors&gt;&lt;secondary-authors&gt;&lt;author&gt;Global AMR R&amp;amp;D Hub&lt;/author&gt;&lt;/secondary-authors&gt;&lt;/contributors&gt;&lt;titles&gt;&lt;title&gt;Dynamic dashboard&lt;/title&gt;&lt;/titles&gt;&lt;dates&gt;&lt;year&gt;2021&lt;/year&gt;&lt;pub-dates&gt;&lt;date&gt;11 July 2022&lt;/date&gt;&lt;/pub-dates&gt;&lt;/dates&gt;&lt;urls&gt;&lt;related-urls&gt;&lt;url&gt;https://globalamrhub.org/dynamic-dashboard/library/data-sources/&lt;/url&gt;&lt;/related-urls&gt;&lt;/urls&gt;&lt;/record&gt;&lt;/Cite&gt;&lt;/EndNote&gt;</w:instrText>
      </w:r>
      <w:r w:rsidRPr="00E845E3">
        <w:rPr>
          <w:rStyle w:val="SubtleReference"/>
          <w:color w:val="auto"/>
        </w:rPr>
        <w:fldChar w:fldCharType="separate"/>
      </w:r>
      <w:r w:rsidR="0002620D" w:rsidRPr="0002620D">
        <w:rPr>
          <w:rStyle w:val="SubtleReference"/>
          <w:noProof/>
          <w:color w:val="auto"/>
          <w:vertAlign w:val="superscript"/>
        </w:rPr>
        <w:t>11</w:t>
      </w:r>
      <w:r w:rsidRPr="00E845E3">
        <w:rPr>
          <w:rStyle w:val="SubtleReference"/>
          <w:color w:val="auto"/>
        </w:rPr>
        <w:fldChar w:fldCharType="end"/>
      </w:r>
      <w:r>
        <w:rPr>
          <w:lang w:eastAsia="en-US"/>
        </w:rPr>
        <w:t xml:space="preserve"> and were developed in consultation with internal and external AMR experts. The resulting grant titles and abstracts were manually screened to ensure they met the criteria for R&amp;D in-scope (</w:t>
      </w:r>
      <w:r>
        <w:rPr>
          <w:lang w:eastAsia="en-US"/>
        </w:rPr>
        <w:fldChar w:fldCharType="begin"/>
      </w:r>
      <w:r>
        <w:rPr>
          <w:lang w:eastAsia="en-US"/>
        </w:rPr>
        <w:instrText xml:space="preserve"> REF _Ref117767070 \h </w:instrText>
      </w:r>
      <w:r>
        <w:rPr>
          <w:lang w:eastAsia="en-US"/>
        </w:rPr>
      </w:r>
      <w:r>
        <w:rPr>
          <w:lang w:eastAsia="en-US"/>
        </w:rPr>
        <w:fldChar w:fldCharType="separate"/>
      </w:r>
      <w:r w:rsidR="004E4331">
        <w:t xml:space="preserve">Table </w:t>
      </w:r>
      <w:r w:rsidR="004E4331">
        <w:rPr>
          <w:noProof/>
        </w:rPr>
        <w:t>4</w:t>
      </w:r>
      <w:r>
        <w:rPr>
          <w:lang w:eastAsia="en-US"/>
        </w:rPr>
        <w:fldChar w:fldCharType="end"/>
      </w:r>
      <w:r>
        <w:rPr>
          <w:lang w:eastAsia="en-US"/>
        </w:rPr>
        <w:t xml:space="preserve">). These scope definitions were adapted from those that have been developed by the Global AMR R&amp;D </w:t>
      </w:r>
      <w:r w:rsidRPr="00515AC0">
        <w:t>Hub,</w:t>
      </w:r>
      <w:r w:rsidRPr="00515AC0">
        <w:rPr>
          <w:vertAlign w:val="superscript"/>
        </w:rPr>
        <w:fldChar w:fldCharType="begin"/>
      </w:r>
      <w:r w:rsidR="00841510">
        <w:rPr>
          <w:vertAlign w:val="superscript"/>
        </w:rPr>
        <w:instrText xml:space="preserve"> ADDIN EN.CITE &lt;EndNote&gt;&lt;Cite ExcludeAuth="1"&gt;&lt;Author&gt;Global AMR R&amp;amp;D Hub&lt;/Author&gt;&lt;Year&gt;2021&lt;/Year&gt;&lt;RecNum&gt;194&lt;/RecNum&gt;&lt;DisplayText&gt;&lt;style face="superscript"&gt;11&lt;/style&gt;&lt;/DisplayText&gt;&lt;record&gt;&lt;rec-number&gt;194&lt;/rec-number&gt;&lt;foreign-keys&gt;&lt;key app="EN" db-id="zstzed00p9xv56e9wpgp0d0tpsd09zr50rtp" timestamp="1671416661"&gt;194&lt;/key&gt;&lt;/foreign-keys&gt;&lt;ref-type name="Dataset"&gt;59&lt;/ref-type&gt;&lt;contributors&gt;&lt;authors&gt;&lt;author&gt;Global AMR R&amp;amp;D Hub,&lt;/author&gt;&lt;/authors&gt;&lt;secondary-authors&gt;&lt;author&gt;Global AMR R&amp;amp;D Hub&lt;/author&gt;&lt;/secondary-authors&gt;&lt;/contributors&gt;&lt;titles&gt;&lt;title&gt;Dynamic dashboard&lt;/title&gt;&lt;/titles&gt;&lt;dates&gt;&lt;year&gt;2021&lt;/year&gt;&lt;pub-dates&gt;&lt;date&gt;11 July 2022&lt;/date&gt;&lt;/pub-dates&gt;&lt;/dates&gt;&lt;urls&gt;&lt;related-urls&gt;&lt;url&gt;https://globalamrhub.org/dynamic-dashboard/library/data-sources/&lt;/url&gt;&lt;/related-urls&gt;&lt;/urls&gt;&lt;/record&gt;&lt;/Cite&gt;&lt;/EndNote&gt;</w:instrText>
      </w:r>
      <w:r w:rsidRPr="00515AC0">
        <w:rPr>
          <w:vertAlign w:val="superscript"/>
        </w:rPr>
        <w:fldChar w:fldCharType="separate"/>
      </w:r>
      <w:r w:rsidR="0002620D">
        <w:rPr>
          <w:noProof/>
          <w:vertAlign w:val="superscript"/>
        </w:rPr>
        <w:t>11</w:t>
      </w:r>
      <w:r w:rsidRPr="00515AC0">
        <w:rPr>
          <w:vertAlign w:val="superscript"/>
        </w:rPr>
        <w:fldChar w:fldCharType="end"/>
      </w:r>
      <w:r>
        <w:rPr>
          <w:rStyle w:val="SubtleReference"/>
          <w:color w:val="auto"/>
        </w:rPr>
        <w:t xml:space="preserve"> </w:t>
      </w:r>
      <w:r w:rsidR="009B02A7" w:rsidRPr="009B02A7">
        <w:t xml:space="preserve">and focused on research grants and projects that specifically aimed to reduce the development and transmission of </w:t>
      </w:r>
      <w:r w:rsidR="009B02A7">
        <w:t>AMR</w:t>
      </w:r>
      <w:r w:rsidR="009B02A7" w:rsidRPr="009B02A7">
        <w:t xml:space="preserve"> across one or more sectors.</w:t>
      </w:r>
    </w:p>
    <w:p w14:paraId="3BA31479" w14:textId="42064865" w:rsidR="00BB1717" w:rsidRDefault="006A19A3" w:rsidP="008E438E">
      <w:pPr>
        <w:pStyle w:val="BodyText"/>
      </w:pPr>
      <w:r w:rsidRPr="006A19A3">
        <w:t xml:space="preserve">We note that the pattern of results shown for R&amp;D investment in the Australian </w:t>
      </w:r>
      <w:r w:rsidR="006E1A92">
        <w:t>AMR R&amp;D landscape cannot be directly compared with the</w:t>
      </w:r>
      <w:r w:rsidRPr="006A19A3">
        <w:t xml:space="preserve"> results reported by the Global AMR R&amp;D Hub</w:t>
      </w:r>
      <w:r w:rsidR="006E1A92">
        <w:t xml:space="preserve"> for a number of </w:t>
      </w:r>
      <w:r w:rsidR="005135A9">
        <w:t>reasons</w:t>
      </w:r>
      <w:r w:rsidR="006E1A92">
        <w:t xml:space="preserve">. </w:t>
      </w:r>
      <w:r w:rsidRPr="006A19A3">
        <w:t xml:space="preserve">First, the set of keywords and scope definition for AMR R&amp;D in this report differed from the Global AMR R&amp;D Hub to constrain the analysis to projects and grants that were specifically designed to address AMR. Additional manual screening ensured that all grants and projects included in this analysis met this inclusion criteria. A broader scope of AMR R&amp;D is included in the Global AMR R&amp;D Hub, including activities related to, but not directly designed to address AMR. </w:t>
      </w:r>
    </w:p>
    <w:p w14:paraId="74E54838" w14:textId="2497031A" w:rsidR="006A19A3" w:rsidRDefault="006A19A3" w:rsidP="008E438E">
      <w:pPr>
        <w:pStyle w:val="BodyText"/>
      </w:pPr>
      <w:r w:rsidRPr="006A19A3">
        <w:t>Second, funding amounts were assigned to the year the grant was awarded in the current report, but the Global AMR R&amp;D Hub distributes funding amounts across the years pertaining to the grant. The specific grants and funding amounts assigned to each year over the 7-year period (2015</w:t>
      </w:r>
      <w:r w:rsidR="00D346E6">
        <w:rPr>
          <w:rFonts w:cstheme="minorHAnsi"/>
        </w:rPr>
        <w:t>–</w:t>
      </w:r>
      <w:r w:rsidRPr="006A19A3">
        <w:t>21) analysed in this current report may differ.</w:t>
      </w:r>
      <w:r w:rsidR="00BB1717">
        <w:t xml:space="preserve"> Finally, while there is reasonable correspondence between the sectoral definitions for the human, animal</w:t>
      </w:r>
      <w:r w:rsidR="000632AD">
        <w:t>, plant</w:t>
      </w:r>
      <w:r w:rsidR="00CF2DBE">
        <w:t xml:space="preserve"> and</w:t>
      </w:r>
      <w:r w:rsidR="00BB1717">
        <w:t xml:space="preserve"> environment</w:t>
      </w:r>
      <w:r w:rsidR="00CF2DBE">
        <w:t xml:space="preserve"> sectors</w:t>
      </w:r>
      <w:r w:rsidR="000632AD">
        <w:t xml:space="preserve"> with th</w:t>
      </w:r>
      <w:r w:rsidR="006434AC">
        <w:t xml:space="preserve">e sectors used in this report (i.e. </w:t>
      </w:r>
      <w:r w:rsidR="006434AC">
        <w:lastRenderedPageBreak/>
        <w:t>human health, animal health, non-animal agriculture and environment, respectively)</w:t>
      </w:r>
      <w:r w:rsidR="00CF2DBE">
        <w:t>,</w:t>
      </w:r>
      <w:r w:rsidR="006434AC">
        <w:t xml:space="preserve"> </w:t>
      </w:r>
      <w:r w:rsidR="003F3DA7">
        <w:t>the Global AMR R&amp;D Hub does not segment research related to the food sector.</w:t>
      </w:r>
    </w:p>
    <w:p w14:paraId="3E957CE7" w14:textId="1C8932C7" w:rsidR="008E438E" w:rsidRDefault="008E438E" w:rsidP="008E438E">
      <w:pPr>
        <w:pStyle w:val="Caption"/>
        <w:spacing w:after="200"/>
        <w:rPr>
          <w:lang w:eastAsia="en-US"/>
        </w:rPr>
      </w:pPr>
      <w:bookmarkStart w:id="147" w:name="_Ref117600713"/>
      <w:bookmarkStart w:id="148" w:name="_Ref117767017"/>
      <w:bookmarkStart w:id="149" w:name="_Toc122504320"/>
      <w:r>
        <w:t xml:space="preserve">Table </w:t>
      </w:r>
      <w:bookmarkEnd w:id="147"/>
      <w:r>
        <w:fldChar w:fldCharType="begin"/>
      </w:r>
      <w:r>
        <w:instrText xml:space="preserve"> SEQ Table \* ARABIC </w:instrText>
      </w:r>
      <w:r>
        <w:fldChar w:fldCharType="separate"/>
      </w:r>
      <w:r w:rsidR="004E4331">
        <w:rPr>
          <w:noProof/>
        </w:rPr>
        <w:t>3</w:t>
      </w:r>
      <w:r>
        <w:fldChar w:fldCharType="end"/>
      </w:r>
      <w:bookmarkEnd w:id="148"/>
      <w:r>
        <w:t>. AMR-related keywords used to identify AMR-related research grants</w:t>
      </w:r>
      <w:bookmarkEnd w:id="149"/>
    </w:p>
    <w:tbl>
      <w:tblPr>
        <w:tblStyle w:val="TableGrid"/>
        <w:tblpPr w:leftFromText="180" w:rightFromText="180" w:vertAnchor="text" w:horzAnchor="margin" w:tblpY="29"/>
        <w:tblW w:w="0" w:type="auto"/>
        <w:tblLook w:val="04A0" w:firstRow="1" w:lastRow="0" w:firstColumn="1" w:lastColumn="0" w:noHBand="0" w:noVBand="1"/>
      </w:tblPr>
      <w:tblGrid>
        <w:gridCol w:w="9017"/>
      </w:tblGrid>
      <w:tr w:rsidR="008E438E" w14:paraId="08CBF45F" w14:textId="77777777" w:rsidTr="007963B4">
        <w:tc>
          <w:tcPr>
            <w:tcW w:w="9017" w:type="dxa"/>
            <w:shd w:val="clear" w:color="auto" w:fill="C2F3FF" w:themeFill="accent1" w:themeFillTint="33"/>
          </w:tcPr>
          <w:p w14:paraId="07E57526" w14:textId="77777777" w:rsidR="008E438E" w:rsidRPr="00F761B8" w:rsidRDefault="008E438E" w:rsidP="0095412A">
            <w:pPr>
              <w:pStyle w:val="BodyText"/>
              <w:jc w:val="center"/>
              <w:rPr>
                <w:b/>
                <w:bCs/>
                <w:lang w:eastAsia="en-US"/>
              </w:rPr>
            </w:pPr>
            <w:r w:rsidRPr="0077120F">
              <w:rPr>
                <w:b/>
                <w:bCs/>
                <w:color w:val="auto"/>
                <w:lang w:eastAsia="en-US"/>
              </w:rPr>
              <w:t>List of keywords</w:t>
            </w:r>
          </w:p>
        </w:tc>
      </w:tr>
      <w:tr w:rsidR="0074746E" w14:paraId="47E1256E" w14:textId="77777777" w:rsidTr="008673C0">
        <w:tc>
          <w:tcPr>
            <w:tcW w:w="9017" w:type="dxa"/>
          </w:tcPr>
          <w:p w14:paraId="52BA359C" w14:textId="77777777" w:rsidR="0074746E" w:rsidRDefault="0074746E" w:rsidP="0095412A">
            <w:pPr>
              <w:pStyle w:val="BodyText"/>
              <w:spacing w:before="40" w:after="40"/>
              <w:rPr>
                <w:lang w:eastAsia="en-US"/>
              </w:rPr>
            </w:pPr>
            <w:r>
              <w:rPr>
                <w:lang w:eastAsia="en-US"/>
              </w:rPr>
              <w:t>AMR</w:t>
            </w:r>
          </w:p>
          <w:p w14:paraId="4CA78A0C" w14:textId="77777777" w:rsidR="0074746E" w:rsidRDefault="0074746E" w:rsidP="0095412A">
            <w:pPr>
              <w:pStyle w:val="BodyText"/>
              <w:spacing w:before="40" w:after="40"/>
              <w:rPr>
                <w:lang w:eastAsia="en-US"/>
              </w:rPr>
            </w:pPr>
            <w:r>
              <w:rPr>
                <w:lang w:eastAsia="en-US"/>
              </w:rPr>
              <w:t>AMS</w:t>
            </w:r>
          </w:p>
          <w:p w14:paraId="5267C92C" w14:textId="77777777" w:rsidR="0074746E" w:rsidRDefault="0074746E" w:rsidP="0095412A">
            <w:pPr>
              <w:pStyle w:val="BodyText"/>
              <w:spacing w:before="40" w:after="40"/>
              <w:rPr>
                <w:lang w:eastAsia="en-US"/>
              </w:rPr>
            </w:pPr>
            <w:r>
              <w:rPr>
                <w:lang w:eastAsia="en-US"/>
              </w:rPr>
              <w:t>AMU</w:t>
            </w:r>
          </w:p>
          <w:p w14:paraId="729D7C84" w14:textId="77777777" w:rsidR="0074746E" w:rsidRDefault="0074746E" w:rsidP="0095412A">
            <w:pPr>
              <w:pStyle w:val="BodyText"/>
              <w:spacing w:before="40" w:after="40"/>
              <w:rPr>
                <w:lang w:eastAsia="en-US"/>
              </w:rPr>
            </w:pPr>
            <w:r>
              <w:rPr>
                <w:lang w:eastAsia="en-US"/>
              </w:rPr>
              <w:t>One health</w:t>
            </w:r>
          </w:p>
          <w:p w14:paraId="1EBEC47F" w14:textId="77777777" w:rsidR="0074746E" w:rsidRDefault="0074746E" w:rsidP="0095412A">
            <w:pPr>
              <w:pStyle w:val="BodyText"/>
              <w:spacing w:before="40" w:after="40"/>
              <w:rPr>
                <w:lang w:eastAsia="en-US"/>
              </w:rPr>
            </w:pPr>
            <w:r>
              <w:rPr>
                <w:lang w:eastAsia="en-US"/>
              </w:rPr>
              <w:t>Antimicrobial resistan*</w:t>
            </w:r>
          </w:p>
          <w:p w14:paraId="17850F63" w14:textId="77777777" w:rsidR="0074746E" w:rsidRDefault="0074746E" w:rsidP="0095412A">
            <w:pPr>
              <w:pStyle w:val="BodyText"/>
              <w:spacing w:before="40" w:after="40"/>
              <w:rPr>
                <w:lang w:eastAsia="en-US"/>
              </w:rPr>
            </w:pPr>
            <w:r>
              <w:rPr>
                <w:lang w:eastAsia="en-US"/>
              </w:rPr>
              <w:t>Antimicrobial susceptibility</w:t>
            </w:r>
          </w:p>
          <w:p w14:paraId="66ABF4DF" w14:textId="77777777" w:rsidR="0074746E" w:rsidRDefault="0074746E" w:rsidP="0095412A">
            <w:pPr>
              <w:pStyle w:val="BodyText"/>
              <w:spacing w:before="40" w:after="40"/>
              <w:rPr>
                <w:lang w:eastAsia="en-US"/>
              </w:rPr>
            </w:pPr>
            <w:r>
              <w:rPr>
                <w:lang w:eastAsia="en-US"/>
              </w:rPr>
              <w:t>Antimicrobial surveillance</w:t>
            </w:r>
          </w:p>
          <w:p w14:paraId="6DDDF9C8" w14:textId="77777777" w:rsidR="0074746E" w:rsidRDefault="0074746E" w:rsidP="0095412A">
            <w:pPr>
              <w:pStyle w:val="BodyText"/>
              <w:spacing w:before="40" w:after="40"/>
              <w:rPr>
                <w:lang w:eastAsia="en-US"/>
              </w:rPr>
            </w:pPr>
            <w:r>
              <w:rPr>
                <w:lang w:eastAsia="en-US"/>
              </w:rPr>
              <w:t>Antimicrobial stewardship</w:t>
            </w:r>
          </w:p>
          <w:p w14:paraId="77C467A3" w14:textId="77777777" w:rsidR="0074746E" w:rsidRDefault="0074746E" w:rsidP="0095412A">
            <w:pPr>
              <w:pStyle w:val="BodyText"/>
              <w:spacing w:before="40" w:after="40"/>
              <w:rPr>
                <w:lang w:eastAsia="en-US"/>
              </w:rPr>
            </w:pPr>
            <w:r>
              <w:rPr>
                <w:lang w:eastAsia="en-US"/>
              </w:rPr>
              <w:t>Anti-microbial resistan*</w:t>
            </w:r>
          </w:p>
          <w:p w14:paraId="44C8CD54" w14:textId="77777777" w:rsidR="0074746E" w:rsidRDefault="0074746E" w:rsidP="0095412A">
            <w:pPr>
              <w:pStyle w:val="BodyText"/>
              <w:spacing w:before="40" w:after="40"/>
              <w:rPr>
                <w:lang w:eastAsia="en-US"/>
              </w:rPr>
            </w:pPr>
            <w:r>
              <w:rPr>
                <w:lang w:eastAsia="en-US"/>
              </w:rPr>
              <w:t>Anti-microbial susceptibility</w:t>
            </w:r>
          </w:p>
          <w:p w14:paraId="6679E5C2" w14:textId="77777777" w:rsidR="0074746E" w:rsidRDefault="0074746E" w:rsidP="0095412A">
            <w:pPr>
              <w:pStyle w:val="BodyText"/>
              <w:spacing w:before="40" w:after="40"/>
              <w:rPr>
                <w:lang w:eastAsia="en-US"/>
              </w:rPr>
            </w:pPr>
            <w:r>
              <w:rPr>
                <w:lang w:eastAsia="en-US"/>
              </w:rPr>
              <w:t>Anti-microbial surveillance</w:t>
            </w:r>
          </w:p>
          <w:p w14:paraId="6D701FF0" w14:textId="77777777" w:rsidR="0074746E" w:rsidRDefault="0074746E" w:rsidP="0095412A">
            <w:pPr>
              <w:pStyle w:val="BodyText"/>
              <w:spacing w:before="40" w:after="40"/>
              <w:rPr>
                <w:lang w:eastAsia="en-US"/>
              </w:rPr>
            </w:pPr>
            <w:r>
              <w:rPr>
                <w:lang w:eastAsia="en-US"/>
              </w:rPr>
              <w:t>Anti-microbial stewardship</w:t>
            </w:r>
          </w:p>
          <w:p w14:paraId="01861993" w14:textId="77777777" w:rsidR="0074746E" w:rsidRDefault="0074746E" w:rsidP="0095412A">
            <w:pPr>
              <w:pStyle w:val="BodyText"/>
              <w:spacing w:before="40" w:after="40"/>
              <w:rPr>
                <w:lang w:eastAsia="en-US"/>
              </w:rPr>
            </w:pPr>
            <w:r>
              <w:rPr>
                <w:lang w:eastAsia="en-US"/>
              </w:rPr>
              <w:t>Antibiotic resistan*</w:t>
            </w:r>
          </w:p>
          <w:p w14:paraId="108FD8B9" w14:textId="77777777" w:rsidR="0074746E" w:rsidRDefault="0074746E" w:rsidP="0095412A">
            <w:pPr>
              <w:pStyle w:val="BodyText"/>
              <w:spacing w:before="40" w:after="40"/>
              <w:rPr>
                <w:lang w:eastAsia="en-US"/>
              </w:rPr>
            </w:pPr>
            <w:r>
              <w:rPr>
                <w:lang w:eastAsia="en-US"/>
              </w:rPr>
              <w:t>Antibiotic susceptibility</w:t>
            </w:r>
          </w:p>
          <w:p w14:paraId="7979ED26" w14:textId="77777777" w:rsidR="0074746E" w:rsidRDefault="0074746E" w:rsidP="0095412A">
            <w:pPr>
              <w:pStyle w:val="BodyText"/>
              <w:spacing w:before="40" w:after="40"/>
              <w:rPr>
                <w:lang w:eastAsia="en-US"/>
              </w:rPr>
            </w:pPr>
            <w:r>
              <w:rPr>
                <w:lang w:eastAsia="en-US"/>
              </w:rPr>
              <w:t>Antibiotic surveillance</w:t>
            </w:r>
          </w:p>
          <w:p w14:paraId="558BBC22" w14:textId="77777777" w:rsidR="0074746E" w:rsidRDefault="0074746E" w:rsidP="0095412A">
            <w:pPr>
              <w:pStyle w:val="BodyText"/>
              <w:spacing w:before="40" w:after="40"/>
              <w:rPr>
                <w:lang w:eastAsia="en-US"/>
              </w:rPr>
            </w:pPr>
            <w:r>
              <w:rPr>
                <w:lang w:eastAsia="en-US"/>
              </w:rPr>
              <w:t>Antibiotic stewardship</w:t>
            </w:r>
          </w:p>
          <w:p w14:paraId="6CBD472E" w14:textId="77777777" w:rsidR="0074746E" w:rsidRDefault="0074746E" w:rsidP="0095412A">
            <w:pPr>
              <w:pStyle w:val="BodyText"/>
              <w:spacing w:before="40" w:after="40"/>
              <w:rPr>
                <w:lang w:eastAsia="en-US"/>
              </w:rPr>
            </w:pPr>
            <w:r>
              <w:rPr>
                <w:lang w:eastAsia="en-US"/>
              </w:rPr>
              <w:t>Antibiotics resistan*</w:t>
            </w:r>
          </w:p>
          <w:p w14:paraId="34609FF4" w14:textId="77777777" w:rsidR="0074746E" w:rsidRDefault="0074746E" w:rsidP="0095412A">
            <w:pPr>
              <w:pStyle w:val="BodyText"/>
              <w:spacing w:before="40" w:after="40"/>
              <w:rPr>
                <w:lang w:eastAsia="en-US"/>
              </w:rPr>
            </w:pPr>
            <w:r>
              <w:rPr>
                <w:lang w:eastAsia="en-US"/>
              </w:rPr>
              <w:t>Antibiotics susceptibility</w:t>
            </w:r>
          </w:p>
          <w:p w14:paraId="79E5315F" w14:textId="77777777" w:rsidR="0074746E" w:rsidRDefault="0074746E" w:rsidP="0095412A">
            <w:pPr>
              <w:pStyle w:val="BodyText"/>
              <w:spacing w:before="40" w:after="40"/>
              <w:rPr>
                <w:lang w:eastAsia="en-US"/>
              </w:rPr>
            </w:pPr>
            <w:r>
              <w:rPr>
                <w:lang w:eastAsia="en-US"/>
              </w:rPr>
              <w:t>Antibiotics surveillance</w:t>
            </w:r>
          </w:p>
          <w:p w14:paraId="68A412A1" w14:textId="77777777" w:rsidR="0074746E" w:rsidRDefault="0074746E" w:rsidP="0095412A">
            <w:pPr>
              <w:pStyle w:val="BodyText"/>
              <w:spacing w:before="40" w:after="40"/>
              <w:rPr>
                <w:lang w:eastAsia="en-US"/>
              </w:rPr>
            </w:pPr>
            <w:r>
              <w:rPr>
                <w:lang w:eastAsia="en-US"/>
              </w:rPr>
              <w:t>Antibiotics stewardship</w:t>
            </w:r>
          </w:p>
          <w:p w14:paraId="796B93E9" w14:textId="77777777" w:rsidR="0074746E" w:rsidRDefault="0074746E" w:rsidP="0095412A">
            <w:pPr>
              <w:pStyle w:val="BodyText"/>
              <w:spacing w:before="40" w:after="40"/>
              <w:rPr>
                <w:lang w:eastAsia="en-US"/>
              </w:rPr>
            </w:pPr>
            <w:r>
              <w:rPr>
                <w:lang w:eastAsia="en-US"/>
              </w:rPr>
              <w:t>Antifungal resistan*</w:t>
            </w:r>
          </w:p>
          <w:p w14:paraId="2F16414A" w14:textId="77777777" w:rsidR="0074746E" w:rsidRDefault="0074746E" w:rsidP="0095412A">
            <w:pPr>
              <w:pStyle w:val="BodyText"/>
              <w:spacing w:before="40" w:after="40"/>
              <w:rPr>
                <w:lang w:eastAsia="en-US"/>
              </w:rPr>
            </w:pPr>
            <w:r>
              <w:rPr>
                <w:lang w:eastAsia="en-US"/>
              </w:rPr>
              <w:t>Antifungal susceptibility</w:t>
            </w:r>
          </w:p>
          <w:p w14:paraId="03D3803D" w14:textId="77777777" w:rsidR="0074746E" w:rsidRDefault="0074746E" w:rsidP="0095412A">
            <w:pPr>
              <w:pStyle w:val="BodyText"/>
              <w:spacing w:before="40" w:after="40"/>
              <w:rPr>
                <w:lang w:eastAsia="en-US"/>
              </w:rPr>
            </w:pPr>
            <w:r>
              <w:rPr>
                <w:lang w:eastAsia="en-US"/>
              </w:rPr>
              <w:t>Antifungal surveillance</w:t>
            </w:r>
          </w:p>
          <w:p w14:paraId="63EB5B28" w14:textId="77777777" w:rsidR="0074746E" w:rsidRDefault="0074746E" w:rsidP="0095412A">
            <w:pPr>
              <w:pStyle w:val="BodyText"/>
              <w:spacing w:before="40" w:after="40"/>
              <w:rPr>
                <w:lang w:eastAsia="en-US"/>
              </w:rPr>
            </w:pPr>
            <w:r>
              <w:rPr>
                <w:lang w:eastAsia="en-US"/>
              </w:rPr>
              <w:t>Antifungal stewardship</w:t>
            </w:r>
          </w:p>
          <w:p w14:paraId="5714F3CF" w14:textId="77777777" w:rsidR="0074746E" w:rsidRDefault="0074746E" w:rsidP="0095412A">
            <w:pPr>
              <w:pStyle w:val="BodyText"/>
              <w:spacing w:before="40" w:after="40"/>
              <w:rPr>
                <w:lang w:eastAsia="en-US"/>
              </w:rPr>
            </w:pPr>
            <w:r>
              <w:rPr>
                <w:lang w:eastAsia="en-US"/>
              </w:rPr>
              <w:t>Anti-fungal resistan*</w:t>
            </w:r>
          </w:p>
          <w:p w14:paraId="59DA23B7" w14:textId="77777777" w:rsidR="0074746E" w:rsidRDefault="0074746E" w:rsidP="0095412A">
            <w:pPr>
              <w:pStyle w:val="BodyText"/>
              <w:spacing w:before="40" w:after="40"/>
              <w:rPr>
                <w:lang w:eastAsia="en-US"/>
              </w:rPr>
            </w:pPr>
            <w:r>
              <w:rPr>
                <w:lang w:eastAsia="en-US"/>
              </w:rPr>
              <w:t>Anti-fungal susceptibility</w:t>
            </w:r>
          </w:p>
          <w:p w14:paraId="20990351" w14:textId="77777777" w:rsidR="0074746E" w:rsidRDefault="0074746E" w:rsidP="0095412A">
            <w:pPr>
              <w:pStyle w:val="BodyText"/>
              <w:spacing w:before="40" w:after="40"/>
              <w:rPr>
                <w:lang w:eastAsia="en-US"/>
              </w:rPr>
            </w:pPr>
            <w:r>
              <w:rPr>
                <w:lang w:eastAsia="en-US"/>
              </w:rPr>
              <w:t>Anti-fungal surveillance</w:t>
            </w:r>
          </w:p>
          <w:p w14:paraId="2920FA1E" w14:textId="77777777" w:rsidR="0074746E" w:rsidRDefault="0074746E" w:rsidP="0095412A">
            <w:pPr>
              <w:pStyle w:val="BodyText"/>
              <w:spacing w:before="40" w:after="40"/>
              <w:rPr>
                <w:lang w:eastAsia="en-US"/>
              </w:rPr>
            </w:pPr>
            <w:r>
              <w:rPr>
                <w:lang w:eastAsia="en-US"/>
              </w:rPr>
              <w:t>Anti-fungal stewardship</w:t>
            </w:r>
          </w:p>
          <w:p w14:paraId="71281382" w14:textId="77777777" w:rsidR="0074746E" w:rsidRDefault="0074746E" w:rsidP="0095412A">
            <w:pPr>
              <w:pStyle w:val="BodyText"/>
              <w:spacing w:before="40" w:after="40"/>
              <w:rPr>
                <w:lang w:eastAsia="en-US"/>
              </w:rPr>
            </w:pPr>
            <w:r>
              <w:rPr>
                <w:lang w:eastAsia="en-US"/>
              </w:rPr>
              <w:t>drug-resistant bacteria</w:t>
            </w:r>
          </w:p>
          <w:p w14:paraId="29814E6D" w14:textId="77777777" w:rsidR="0074746E" w:rsidRDefault="0074746E" w:rsidP="0095412A">
            <w:pPr>
              <w:pStyle w:val="BodyText"/>
              <w:spacing w:before="40" w:after="40"/>
              <w:rPr>
                <w:lang w:eastAsia="en-US"/>
              </w:rPr>
            </w:pPr>
            <w:r>
              <w:rPr>
                <w:lang w:eastAsia="en-US"/>
              </w:rPr>
              <w:t>multi drug resistan*</w:t>
            </w:r>
          </w:p>
          <w:p w14:paraId="60AA6A29" w14:textId="77777777" w:rsidR="0074746E" w:rsidRDefault="0074746E" w:rsidP="0095412A">
            <w:pPr>
              <w:pStyle w:val="BodyText"/>
              <w:spacing w:before="40" w:after="40"/>
              <w:rPr>
                <w:lang w:eastAsia="en-US"/>
              </w:rPr>
            </w:pPr>
            <w:r>
              <w:rPr>
                <w:lang w:eastAsia="en-US"/>
              </w:rPr>
              <w:t>multidrug resistan*</w:t>
            </w:r>
          </w:p>
          <w:p w14:paraId="04B79A70" w14:textId="77777777" w:rsidR="0074746E" w:rsidRDefault="0074746E" w:rsidP="0095412A">
            <w:pPr>
              <w:pStyle w:val="BodyText"/>
              <w:spacing w:before="40" w:after="40"/>
              <w:rPr>
                <w:lang w:eastAsia="en-US"/>
              </w:rPr>
            </w:pPr>
            <w:r>
              <w:rPr>
                <w:lang w:eastAsia="en-US"/>
              </w:rPr>
              <w:t>multi-drug resistan*</w:t>
            </w:r>
          </w:p>
          <w:p w14:paraId="12AC719D" w14:textId="77777777" w:rsidR="0074746E" w:rsidRDefault="0074746E" w:rsidP="0095412A">
            <w:pPr>
              <w:pStyle w:val="BodyText"/>
              <w:spacing w:before="40" w:after="40"/>
              <w:rPr>
                <w:lang w:eastAsia="en-US"/>
              </w:rPr>
            </w:pPr>
            <w:r>
              <w:rPr>
                <w:lang w:eastAsia="en-US"/>
              </w:rPr>
              <w:t>multiple drug resistan*</w:t>
            </w:r>
          </w:p>
          <w:p w14:paraId="7C8F4CFA" w14:textId="77777777" w:rsidR="0074746E" w:rsidRDefault="0074746E" w:rsidP="0095412A">
            <w:pPr>
              <w:pStyle w:val="BodyText"/>
              <w:spacing w:before="40" w:after="40"/>
              <w:rPr>
                <w:lang w:eastAsia="en-US"/>
              </w:rPr>
            </w:pPr>
            <w:r>
              <w:rPr>
                <w:lang w:eastAsia="en-US"/>
              </w:rPr>
              <w:t>superbug*</w:t>
            </w:r>
          </w:p>
          <w:p w14:paraId="208914D3" w14:textId="77777777" w:rsidR="0074746E" w:rsidRDefault="0074746E" w:rsidP="0095412A">
            <w:pPr>
              <w:pStyle w:val="BodyText"/>
              <w:spacing w:before="40" w:after="40"/>
              <w:rPr>
                <w:lang w:eastAsia="en-US"/>
              </w:rPr>
            </w:pPr>
            <w:r>
              <w:rPr>
                <w:lang w:eastAsia="en-US"/>
              </w:rPr>
              <w:t>extensively drug-resistan*</w:t>
            </w:r>
          </w:p>
          <w:p w14:paraId="45F09BD3" w14:textId="77777777" w:rsidR="0074746E" w:rsidRDefault="0074746E" w:rsidP="0095412A">
            <w:pPr>
              <w:pStyle w:val="BodyText"/>
              <w:spacing w:before="40" w:after="40"/>
              <w:rPr>
                <w:lang w:eastAsia="en-US"/>
              </w:rPr>
            </w:pPr>
            <w:r>
              <w:rPr>
                <w:lang w:eastAsia="en-US"/>
              </w:rPr>
              <w:t>extensively drug resistan*</w:t>
            </w:r>
          </w:p>
          <w:p w14:paraId="6A8616AE" w14:textId="77777777" w:rsidR="0074746E" w:rsidRDefault="0074746E" w:rsidP="0095412A">
            <w:pPr>
              <w:pStyle w:val="BodyText"/>
              <w:spacing w:before="40" w:after="40"/>
              <w:rPr>
                <w:lang w:eastAsia="en-US"/>
              </w:rPr>
            </w:pPr>
            <w:r w:rsidRPr="001938CA">
              <w:rPr>
                <w:lang w:eastAsia="en-US"/>
              </w:rPr>
              <w:t>pandrug resistan*</w:t>
            </w:r>
          </w:p>
          <w:p w14:paraId="61EB4A0B" w14:textId="6D04C1A7" w:rsidR="0074746E" w:rsidRDefault="0074746E" w:rsidP="0095412A">
            <w:pPr>
              <w:pStyle w:val="BodyText"/>
              <w:spacing w:before="40" w:after="40"/>
              <w:rPr>
                <w:lang w:eastAsia="en-US"/>
              </w:rPr>
            </w:pPr>
            <w:r>
              <w:rPr>
                <w:lang w:eastAsia="en-US"/>
              </w:rPr>
              <w:t>pandrug-resistan*</w:t>
            </w:r>
          </w:p>
          <w:p w14:paraId="1A8463C9" w14:textId="77777777" w:rsidR="0074746E" w:rsidRDefault="0074746E" w:rsidP="0095412A">
            <w:pPr>
              <w:pStyle w:val="BodyText"/>
              <w:spacing w:before="40" w:after="40"/>
              <w:rPr>
                <w:lang w:eastAsia="en-US"/>
              </w:rPr>
            </w:pPr>
            <w:r>
              <w:rPr>
                <w:lang w:eastAsia="en-US"/>
              </w:rPr>
              <w:t>pan drug-resistan*</w:t>
            </w:r>
          </w:p>
          <w:p w14:paraId="63F4DD0D" w14:textId="77777777" w:rsidR="0074746E" w:rsidRDefault="0074746E" w:rsidP="0095412A">
            <w:pPr>
              <w:pStyle w:val="BodyText"/>
              <w:spacing w:before="40" w:after="40"/>
              <w:rPr>
                <w:lang w:eastAsia="en-US"/>
              </w:rPr>
            </w:pPr>
            <w:r>
              <w:rPr>
                <w:lang w:eastAsia="en-US"/>
              </w:rPr>
              <w:t>pan drug resistan*</w:t>
            </w:r>
          </w:p>
          <w:p w14:paraId="43D11D0E" w14:textId="77777777" w:rsidR="0074746E" w:rsidRDefault="0074746E" w:rsidP="0095412A">
            <w:pPr>
              <w:pStyle w:val="BodyText"/>
              <w:spacing w:before="40" w:after="40"/>
              <w:rPr>
                <w:lang w:eastAsia="en-US"/>
              </w:rPr>
            </w:pPr>
            <w:r>
              <w:rPr>
                <w:lang w:eastAsia="en-US"/>
              </w:rPr>
              <w:t>pan-drug-resistan*</w:t>
            </w:r>
          </w:p>
          <w:p w14:paraId="48547A0D" w14:textId="77777777" w:rsidR="0074746E" w:rsidRDefault="0074746E" w:rsidP="0095412A">
            <w:pPr>
              <w:pStyle w:val="BodyText"/>
              <w:spacing w:before="40" w:after="40"/>
              <w:rPr>
                <w:lang w:eastAsia="en-US"/>
              </w:rPr>
            </w:pPr>
            <w:r>
              <w:rPr>
                <w:lang w:eastAsia="en-US"/>
              </w:rPr>
              <w:lastRenderedPageBreak/>
              <w:t xml:space="preserve">pan-drug resistan* </w:t>
            </w:r>
          </w:p>
          <w:p w14:paraId="6BDB2800" w14:textId="77777777" w:rsidR="0074746E" w:rsidRDefault="0074746E" w:rsidP="0095412A">
            <w:pPr>
              <w:pStyle w:val="BodyText"/>
              <w:spacing w:before="40" w:after="40"/>
              <w:rPr>
                <w:lang w:eastAsia="en-US"/>
              </w:rPr>
            </w:pPr>
            <w:r>
              <w:rPr>
                <w:lang w:eastAsia="en-US"/>
              </w:rPr>
              <w:t>disease-resistance variet*</w:t>
            </w:r>
          </w:p>
          <w:p w14:paraId="519A7BB0" w14:textId="77777777" w:rsidR="0074746E" w:rsidRDefault="0074746E" w:rsidP="0095412A">
            <w:pPr>
              <w:pStyle w:val="BodyText"/>
              <w:spacing w:before="40" w:after="40"/>
              <w:rPr>
                <w:lang w:eastAsia="en-US"/>
              </w:rPr>
            </w:pPr>
            <w:r>
              <w:rPr>
                <w:lang w:eastAsia="en-US"/>
              </w:rPr>
              <w:t>disease-resistant variet*</w:t>
            </w:r>
          </w:p>
          <w:p w14:paraId="2E87FA29" w14:textId="77777777" w:rsidR="0074746E" w:rsidRDefault="0074746E" w:rsidP="0095412A">
            <w:pPr>
              <w:pStyle w:val="BodyText"/>
              <w:spacing w:before="40" w:after="40"/>
              <w:rPr>
                <w:lang w:eastAsia="en-US"/>
              </w:rPr>
            </w:pPr>
            <w:r>
              <w:rPr>
                <w:lang w:eastAsia="en-US"/>
              </w:rPr>
              <w:t>disease resistant variet*</w:t>
            </w:r>
          </w:p>
          <w:p w14:paraId="3194CDF6" w14:textId="77777777" w:rsidR="0074746E" w:rsidRDefault="0074746E" w:rsidP="0095412A">
            <w:pPr>
              <w:pStyle w:val="BodyText"/>
              <w:spacing w:before="40" w:after="40"/>
              <w:rPr>
                <w:lang w:eastAsia="en-US"/>
              </w:rPr>
            </w:pPr>
            <w:r>
              <w:rPr>
                <w:lang w:eastAsia="en-US"/>
              </w:rPr>
              <w:t>fungicide resistan*</w:t>
            </w:r>
          </w:p>
          <w:p w14:paraId="34AE32C1" w14:textId="77777777" w:rsidR="0074746E" w:rsidRDefault="0074746E" w:rsidP="0095412A">
            <w:pPr>
              <w:pStyle w:val="BodyText"/>
              <w:spacing w:before="40" w:after="40"/>
              <w:rPr>
                <w:lang w:eastAsia="en-US"/>
              </w:rPr>
            </w:pPr>
            <w:r>
              <w:rPr>
                <w:lang w:eastAsia="en-US"/>
              </w:rPr>
              <w:t>resistance gene</w:t>
            </w:r>
          </w:p>
          <w:p w14:paraId="19DDEE88" w14:textId="77777777" w:rsidR="0074746E" w:rsidRDefault="0074746E" w:rsidP="0095412A">
            <w:pPr>
              <w:pStyle w:val="BodyText"/>
              <w:spacing w:before="40" w:after="40"/>
              <w:rPr>
                <w:lang w:eastAsia="en-US"/>
              </w:rPr>
            </w:pPr>
            <w:r>
              <w:rPr>
                <w:lang w:eastAsia="en-US"/>
              </w:rPr>
              <w:t>resistant gene</w:t>
            </w:r>
          </w:p>
          <w:p w14:paraId="721497C4" w14:textId="77777777" w:rsidR="0074746E" w:rsidRDefault="0074746E" w:rsidP="0095412A">
            <w:pPr>
              <w:pStyle w:val="BodyText"/>
              <w:spacing w:before="40" w:after="40"/>
              <w:rPr>
                <w:lang w:eastAsia="en-US"/>
              </w:rPr>
            </w:pPr>
            <w:r>
              <w:rPr>
                <w:lang w:eastAsia="en-US"/>
              </w:rPr>
              <w:t xml:space="preserve">integrated disease management </w:t>
            </w:r>
          </w:p>
          <w:p w14:paraId="1B0F3B88" w14:textId="77777777" w:rsidR="0074746E" w:rsidRDefault="0074746E" w:rsidP="0095412A">
            <w:pPr>
              <w:pStyle w:val="BodyText"/>
              <w:spacing w:before="40" w:after="40"/>
              <w:rPr>
                <w:lang w:eastAsia="en-US"/>
              </w:rPr>
            </w:pPr>
            <w:r>
              <w:rPr>
                <w:lang w:eastAsia="en-US"/>
              </w:rPr>
              <w:t>integrated pest management</w:t>
            </w:r>
          </w:p>
          <w:p w14:paraId="326B97AA" w14:textId="77777777" w:rsidR="0074746E" w:rsidRDefault="0074746E" w:rsidP="0095412A">
            <w:pPr>
              <w:pStyle w:val="BodyText"/>
              <w:spacing w:before="40" w:after="40"/>
              <w:rPr>
                <w:lang w:eastAsia="en-US"/>
              </w:rPr>
            </w:pPr>
            <w:r>
              <w:rPr>
                <w:lang w:eastAsia="en-US"/>
              </w:rPr>
              <w:t>anti-phage antibod*</w:t>
            </w:r>
          </w:p>
          <w:p w14:paraId="64A624A1" w14:textId="77777777" w:rsidR="0074746E" w:rsidRDefault="0074746E" w:rsidP="0095412A">
            <w:pPr>
              <w:pStyle w:val="BodyText"/>
              <w:spacing w:before="40" w:after="40"/>
              <w:rPr>
                <w:lang w:eastAsia="en-US"/>
              </w:rPr>
            </w:pPr>
            <w:r>
              <w:rPr>
                <w:lang w:eastAsia="en-US"/>
              </w:rPr>
              <w:t>phage</w:t>
            </w:r>
          </w:p>
          <w:p w14:paraId="54D82674" w14:textId="77777777" w:rsidR="0074746E" w:rsidRDefault="0074746E" w:rsidP="0095412A">
            <w:pPr>
              <w:pStyle w:val="BodyText"/>
              <w:spacing w:before="40" w:after="40"/>
              <w:rPr>
                <w:lang w:eastAsia="en-US"/>
              </w:rPr>
            </w:pPr>
            <w:r>
              <w:rPr>
                <w:lang w:eastAsia="en-US"/>
              </w:rPr>
              <w:t>enzybiotic</w:t>
            </w:r>
          </w:p>
          <w:p w14:paraId="0348148C" w14:textId="77777777" w:rsidR="0074746E" w:rsidRDefault="0074746E" w:rsidP="0095412A">
            <w:pPr>
              <w:pStyle w:val="BodyText"/>
              <w:spacing w:before="40" w:after="40"/>
              <w:rPr>
                <w:lang w:eastAsia="en-US"/>
              </w:rPr>
            </w:pPr>
            <w:r>
              <w:rPr>
                <w:lang w:eastAsia="en-US"/>
              </w:rPr>
              <w:t>bacteriophage</w:t>
            </w:r>
          </w:p>
          <w:p w14:paraId="7F49019E" w14:textId="77777777" w:rsidR="0074746E" w:rsidRDefault="0074746E" w:rsidP="0095412A">
            <w:pPr>
              <w:pStyle w:val="BodyText"/>
              <w:spacing w:before="40" w:after="40"/>
              <w:rPr>
                <w:lang w:eastAsia="en-US"/>
              </w:rPr>
            </w:pPr>
            <w:r>
              <w:rPr>
                <w:lang w:eastAsia="en-US"/>
              </w:rPr>
              <w:t>phagotherapy</w:t>
            </w:r>
          </w:p>
          <w:p w14:paraId="2ED00489" w14:textId="77777777" w:rsidR="0074746E" w:rsidRDefault="0074746E" w:rsidP="0095412A">
            <w:pPr>
              <w:pStyle w:val="BodyText"/>
              <w:spacing w:before="40" w:after="40"/>
              <w:rPr>
                <w:lang w:eastAsia="en-US"/>
              </w:rPr>
            </w:pPr>
            <w:r>
              <w:rPr>
                <w:lang w:eastAsia="en-US"/>
              </w:rPr>
              <w:t>prophage</w:t>
            </w:r>
          </w:p>
          <w:p w14:paraId="7D4AC92B" w14:textId="77777777" w:rsidR="0074746E" w:rsidRDefault="0074746E" w:rsidP="0095412A">
            <w:pPr>
              <w:pStyle w:val="BodyText"/>
              <w:spacing w:before="40" w:after="40"/>
              <w:rPr>
                <w:lang w:eastAsia="en-US"/>
              </w:rPr>
            </w:pPr>
            <w:r>
              <w:rPr>
                <w:lang w:eastAsia="en-US"/>
              </w:rPr>
              <w:t>antibiotic alternative</w:t>
            </w:r>
          </w:p>
          <w:p w14:paraId="391468D0" w14:textId="77777777" w:rsidR="0074746E" w:rsidRDefault="0074746E" w:rsidP="0095412A">
            <w:pPr>
              <w:pStyle w:val="BodyText"/>
              <w:spacing w:before="40" w:after="40"/>
              <w:rPr>
                <w:lang w:eastAsia="en-US"/>
              </w:rPr>
            </w:pPr>
            <w:r>
              <w:rPr>
                <w:lang w:eastAsia="en-US"/>
              </w:rPr>
              <w:t>immunomodulation</w:t>
            </w:r>
          </w:p>
          <w:p w14:paraId="5F05C682" w14:textId="77777777" w:rsidR="0074746E" w:rsidRDefault="0074746E" w:rsidP="0095412A">
            <w:pPr>
              <w:pStyle w:val="BodyText"/>
              <w:spacing w:before="40" w:after="40"/>
              <w:rPr>
                <w:lang w:eastAsia="en-US"/>
              </w:rPr>
            </w:pPr>
            <w:r>
              <w:rPr>
                <w:lang w:eastAsia="en-US"/>
              </w:rPr>
              <w:t>immunostimulant</w:t>
            </w:r>
          </w:p>
          <w:p w14:paraId="7B9D45FC" w14:textId="77777777" w:rsidR="0074746E" w:rsidRDefault="0074746E" w:rsidP="0095412A">
            <w:pPr>
              <w:pStyle w:val="BodyText"/>
              <w:spacing w:before="40" w:after="40"/>
              <w:rPr>
                <w:lang w:eastAsia="en-US"/>
              </w:rPr>
            </w:pPr>
            <w:r>
              <w:rPr>
                <w:lang w:eastAsia="en-US"/>
              </w:rPr>
              <w:t>antimicrobial use</w:t>
            </w:r>
          </w:p>
          <w:p w14:paraId="5B92CFCD" w14:textId="77777777" w:rsidR="0074746E" w:rsidRDefault="0074746E" w:rsidP="0095412A">
            <w:pPr>
              <w:pStyle w:val="BodyText"/>
              <w:spacing w:before="40" w:after="40"/>
              <w:rPr>
                <w:lang w:eastAsia="en-US"/>
              </w:rPr>
            </w:pPr>
            <w:r>
              <w:rPr>
                <w:lang w:eastAsia="en-US"/>
              </w:rPr>
              <w:t>anti-microbial use</w:t>
            </w:r>
          </w:p>
          <w:p w14:paraId="2A3AE409" w14:textId="77777777" w:rsidR="0074746E" w:rsidRDefault="0074746E" w:rsidP="0095412A">
            <w:pPr>
              <w:pStyle w:val="BodyText"/>
              <w:spacing w:before="40" w:after="40"/>
              <w:rPr>
                <w:lang w:eastAsia="en-US"/>
              </w:rPr>
            </w:pPr>
            <w:r>
              <w:rPr>
                <w:lang w:eastAsia="en-US"/>
              </w:rPr>
              <w:t>antibiotic use</w:t>
            </w:r>
          </w:p>
          <w:p w14:paraId="304AEAB6" w14:textId="77777777" w:rsidR="0074746E" w:rsidRDefault="0074746E" w:rsidP="0095412A">
            <w:pPr>
              <w:pStyle w:val="BodyText"/>
              <w:spacing w:before="40" w:after="40"/>
              <w:rPr>
                <w:lang w:eastAsia="en-US"/>
              </w:rPr>
            </w:pPr>
            <w:r>
              <w:rPr>
                <w:lang w:eastAsia="en-US"/>
              </w:rPr>
              <w:t>antifungal use</w:t>
            </w:r>
          </w:p>
          <w:p w14:paraId="451B1FDC" w14:textId="77777777" w:rsidR="0074746E" w:rsidRDefault="0074746E" w:rsidP="0095412A">
            <w:pPr>
              <w:pStyle w:val="BodyText"/>
              <w:spacing w:before="40" w:after="40"/>
              <w:rPr>
                <w:lang w:eastAsia="en-US"/>
              </w:rPr>
            </w:pPr>
            <w:r>
              <w:rPr>
                <w:lang w:eastAsia="en-US"/>
              </w:rPr>
              <w:t>anti-fungal use</w:t>
            </w:r>
          </w:p>
          <w:p w14:paraId="3CA2094C" w14:textId="77777777" w:rsidR="0074746E" w:rsidRDefault="0074746E" w:rsidP="0095412A">
            <w:pPr>
              <w:pStyle w:val="BodyText"/>
              <w:spacing w:before="40" w:after="40"/>
              <w:rPr>
                <w:lang w:eastAsia="en-US"/>
              </w:rPr>
            </w:pPr>
            <w:r>
              <w:rPr>
                <w:lang w:eastAsia="en-US"/>
              </w:rPr>
              <w:t>reverse zoonosis</w:t>
            </w:r>
          </w:p>
          <w:p w14:paraId="2F4B824D" w14:textId="77777777" w:rsidR="0074746E" w:rsidRDefault="0074746E" w:rsidP="0095412A">
            <w:pPr>
              <w:pStyle w:val="BodyText"/>
              <w:spacing w:before="40" w:after="40"/>
              <w:rPr>
                <w:lang w:eastAsia="en-US"/>
              </w:rPr>
            </w:pPr>
            <w:r>
              <w:rPr>
                <w:lang w:eastAsia="en-US"/>
              </w:rPr>
              <w:t>hospital acquired infection</w:t>
            </w:r>
          </w:p>
          <w:p w14:paraId="7ED287B4" w14:textId="77777777" w:rsidR="0074746E" w:rsidRDefault="0074746E" w:rsidP="0095412A">
            <w:pPr>
              <w:pStyle w:val="BodyText"/>
              <w:spacing w:before="40" w:after="40"/>
              <w:rPr>
                <w:lang w:eastAsia="en-US"/>
              </w:rPr>
            </w:pPr>
            <w:r>
              <w:rPr>
                <w:lang w:eastAsia="en-US"/>
              </w:rPr>
              <w:t>hospital-acquired infection</w:t>
            </w:r>
          </w:p>
          <w:p w14:paraId="6DAD0C62" w14:textId="77777777" w:rsidR="0074746E" w:rsidRDefault="0074746E" w:rsidP="0095412A">
            <w:pPr>
              <w:pStyle w:val="BodyText"/>
              <w:spacing w:before="40" w:after="40"/>
              <w:rPr>
                <w:lang w:eastAsia="en-US"/>
              </w:rPr>
            </w:pPr>
            <w:r>
              <w:rPr>
                <w:lang w:eastAsia="en-US"/>
              </w:rPr>
              <w:t>healthcare associated infection</w:t>
            </w:r>
          </w:p>
          <w:p w14:paraId="22C0FF85" w14:textId="77777777" w:rsidR="0074746E" w:rsidRDefault="0074746E" w:rsidP="0095412A">
            <w:pPr>
              <w:pStyle w:val="BodyText"/>
              <w:spacing w:before="40" w:after="40"/>
              <w:rPr>
                <w:lang w:eastAsia="en-US"/>
              </w:rPr>
            </w:pPr>
            <w:r>
              <w:rPr>
                <w:lang w:eastAsia="en-US"/>
              </w:rPr>
              <w:t>healthcare-associated infection</w:t>
            </w:r>
          </w:p>
          <w:p w14:paraId="611744CA" w14:textId="77777777" w:rsidR="0074746E" w:rsidRDefault="0074746E" w:rsidP="0095412A">
            <w:pPr>
              <w:pStyle w:val="BodyText"/>
              <w:spacing w:before="40" w:after="40"/>
              <w:rPr>
                <w:lang w:eastAsia="en-US"/>
              </w:rPr>
            </w:pPr>
            <w:r>
              <w:rPr>
                <w:lang w:eastAsia="en-US"/>
              </w:rPr>
              <w:t>nosocomial</w:t>
            </w:r>
          </w:p>
          <w:p w14:paraId="54B6F16B" w14:textId="77777777" w:rsidR="0074746E" w:rsidRDefault="0074746E" w:rsidP="0095412A">
            <w:pPr>
              <w:pStyle w:val="BodyText"/>
              <w:spacing w:before="40" w:after="40"/>
              <w:rPr>
                <w:lang w:eastAsia="en-US"/>
              </w:rPr>
            </w:pPr>
            <w:r>
              <w:rPr>
                <w:lang w:eastAsia="en-US"/>
              </w:rPr>
              <w:t>community acquired infection</w:t>
            </w:r>
          </w:p>
          <w:p w14:paraId="09586F44" w14:textId="77777777" w:rsidR="0074746E" w:rsidRDefault="0074746E" w:rsidP="0095412A">
            <w:pPr>
              <w:pStyle w:val="BodyText"/>
              <w:spacing w:before="40" w:after="40"/>
              <w:rPr>
                <w:lang w:eastAsia="en-US"/>
              </w:rPr>
            </w:pPr>
            <w:r>
              <w:rPr>
                <w:lang w:eastAsia="en-US"/>
              </w:rPr>
              <w:t>community-acquired infection</w:t>
            </w:r>
          </w:p>
          <w:p w14:paraId="20B12B91" w14:textId="77777777" w:rsidR="0074746E" w:rsidRDefault="0074746E" w:rsidP="0095412A">
            <w:pPr>
              <w:pStyle w:val="BodyText"/>
              <w:spacing w:before="40" w:after="40"/>
              <w:rPr>
                <w:lang w:eastAsia="en-US"/>
              </w:rPr>
            </w:pPr>
            <w:r>
              <w:rPr>
                <w:lang w:eastAsia="en-US"/>
              </w:rPr>
              <w:t>antimicrobial residue</w:t>
            </w:r>
          </w:p>
        </w:tc>
      </w:tr>
    </w:tbl>
    <w:p w14:paraId="2365B8F1" w14:textId="68439A3D" w:rsidR="008E438E" w:rsidRDefault="008E438E" w:rsidP="008E438E">
      <w:pPr>
        <w:pStyle w:val="Caption"/>
        <w:spacing w:after="200"/>
        <w:rPr>
          <w:lang w:eastAsia="en-US"/>
        </w:rPr>
      </w:pPr>
      <w:bookmarkStart w:id="150" w:name="_Ref117604230"/>
      <w:bookmarkStart w:id="151" w:name="_Ref117767070"/>
      <w:bookmarkStart w:id="152" w:name="_Toc122504321"/>
      <w:r>
        <w:lastRenderedPageBreak/>
        <w:t xml:space="preserve">Table </w:t>
      </w:r>
      <w:bookmarkEnd w:id="150"/>
      <w:r>
        <w:fldChar w:fldCharType="begin"/>
      </w:r>
      <w:r>
        <w:instrText xml:space="preserve"> SEQ Table \* ARABIC </w:instrText>
      </w:r>
      <w:r>
        <w:fldChar w:fldCharType="separate"/>
      </w:r>
      <w:r>
        <w:rPr>
          <w:noProof/>
        </w:rPr>
        <w:t>4</w:t>
      </w:r>
      <w:r>
        <w:fldChar w:fldCharType="end"/>
      </w:r>
      <w:bookmarkEnd w:id="151"/>
      <w:r>
        <w:t>. Definitions for AMR R&amp;D in and out of scope</w:t>
      </w:r>
      <w:bookmarkEnd w:id="152"/>
    </w:p>
    <w:tbl>
      <w:tblPr>
        <w:tblStyle w:val="TableGrid"/>
        <w:tblW w:w="0" w:type="auto"/>
        <w:tblLook w:val="04A0" w:firstRow="1" w:lastRow="0" w:firstColumn="1" w:lastColumn="0" w:noHBand="0" w:noVBand="1"/>
      </w:tblPr>
      <w:tblGrid>
        <w:gridCol w:w="1980"/>
        <w:gridCol w:w="7648"/>
      </w:tblGrid>
      <w:tr w:rsidR="008E438E" w:rsidRPr="00A25DA2" w14:paraId="1F4B5018" w14:textId="77777777" w:rsidTr="007963B4">
        <w:trPr>
          <w:tblHeader/>
        </w:trPr>
        <w:tc>
          <w:tcPr>
            <w:tcW w:w="1980" w:type="dxa"/>
            <w:shd w:val="clear" w:color="auto" w:fill="C2F3FF" w:themeFill="accent1" w:themeFillTint="33"/>
          </w:tcPr>
          <w:p w14:paraId="1074B013" w14:textId="77777777" w:rsidR="008E438E" w:rsidRPr="0077120F" w:rsidRDefault="008E438E" w:rsidP="0095412A">
            <w:pPr>
              <w:pStyle w:val="BodyText"/>
              <w:jc w:val="center"/>
              <w:rPr>
                <w:b/>
                <w:color w:val="auto"/>
              </w:rPr>
            </w:pPr>
            <w:r w:rsidRPr="0077120F">
              <w:rPr>
                <w:b/>
                <w:color w:val="auto"/>
              </w:rPr>
              <w:t>Category</w:t>
            </w:r>
          </w:p>
        </w:tc>
        <w:tc>
          <w:tcPr>
            <w:tcW w:w="7648" w:type="dxa"/>
            <w:shd w:val="clear" w:color="auto" w:fill="C2F3FF" w:themeFill="accent1" w:themeFillTint="33"/>
          </w:tcPr>
          <w:p w14:paraId="6793770E" w14:textId="77777777" w:rsidR="008E438E" w:rsidRPr="0077120F" w:rsidRDefault="008E438E" w:rsidP="0095412A">
            <w:pPr>
              <w:pStyle w:val="BodyText"/>
              <w:jc w:val="center"/>
              <w:rPr>
                <w:b/>
                <w:color w:val="auto"/>
              </w:rPr>
            </w:pPr>
            <w:r w:rsidRPr="0077120F">
              <w:rPr>
                <w:b/>
                <w:color w:val="auto"/>
              </w:rPr>
              <w:t>Definition</w:t>
            </w:r>
          </w:p>
        </w:tc>
      </w:tr>
      <w:tr w:rsidR="008E438E" w:rsidRPr="00A25DA2" w14:paraId="5DFE8B84" w14:textId="77777777" w:rsidTr="0095412A">
        <w:tc>
          <w:tcPr>
            <w:tcW w:w="1980" w:type="dxa"/>
          </w:tcPr>
          <w:p w14:paraId="274C73CC" w14:textId="77777777" w:rsidR="008E438E" w:rsidRPr="00A25DA2" w:rsidRDefault="008E438E" w:rsidP="0095412A">
            <w:pPr>
              <w:pStyle w:val="BodyText"/>
              <w:spacing w:before="40" w:after="40"/>
            </w:pPr>
            <w:r w:rsidRPr="00A25DA2">
              <w:t>R&amp;D in scope</w:t>
            </w:r>
          </w:p>
        </w:tc>
        <w:tc>
          <w:tcPr>
            <w:tcW w:w="7648" w:type="dxa"/>
          </w:tcPr>
          <w:p w14:paraId="3B033319" w14:textId="77777777" w:rsidR="008E438E" w:rsidRPr="00CB5BC0" w:rsidRDefault="008E438E" w:rsidP="0095412A">
            <w:pPr>
              <w:pStyle w:val="BodyText"/>
              <w:spacing w:before="40" w:after="40"/>
            </w:pPr>
            <w:r w:rsidRPr="00CB5BC0">
              <w:t xml:space="preserve">Basic and applied research that </w:t>
            </w:r>
            <w:r>
              <w:t xml:space="preserve">aims </w:t>
            </w:r>
            <w:r w:rsidRPr="00CB5BC0">
              <w:t xml:space="preserve">to reduce the development or transmission of AMR across one or more sectors under a One Health approach. The activities could include but are not limited to: </w:t>
            </w:r>
          </w:p>
          <w:p w14:paraId="04CC25B2" w14:textId="77777777" w:rsidR="008E438E" w:rsidRPr="00CB5BC0" w:rsidRDefault="008E438E" w:rsidP="00762615">
            <w:pPr>
              <w:pStyle w:val="BodyText"/>
              <w:numPr>
                <w:ilvl w:val="0"/>
                <w:numId w:val="39"/>
              </w:numPr>
              <w:spacing w:before="40" w:after="40"/>
            </w:pPr>
            <w:r w:rsidRPr="00CB5BC0">
              <w:t>All types of product-oriented and product-based R&amp;D, including research, discovery, development (including field trials), first registration and post registration studies for therapeutics, preventives, promotants and diagnostics</w:t>
            </w:r>
          </w:p>
          <w:p w14:paraId="26CEC873" w14:textId="77777777" w:rsidR="008E438E" w:rsidRPr="00CB5BC0" w:rsidRDefault="008E438E" w:rsidP="00762615">
            <w:pPr>
              <w:pStyle w:val="BodyText"/>
              <w:numPr>
                <w:ilvl w:val="0"/>
                <w:numId w:val="39"/>
              </w:numPr>
              <w:spacing w:before="40" w:after="40"/>
            </w:pPr>
            <w:r w:rsidRPr="00CB5BC0">
              <w:t xml:space="preserve">Basic research that improves understanding of the pathogen, virulence, transmission, impact of external factors and roles and interaction of different </w:t>
            </w:r>
            <w:r w:rsidRPr="00A25DA2">
              <w:t xml:space="preserve">AMR-related </w:t>
            </w:r>
            <w:r w:rsidRPr="00CB5BC0">
              <w:t>sectors and is not necessarily geared towards a specific product, policies or operational processes</w:t>
            </w:r>
          </w:p>
          <w:p w14:paraId="65ECB2C0" w14:textId="77777777" w:rsidR="008E438E" w:rsidRPr="00CB5BC0" w:rsidRDefault="008E438E" w:rsidP="00762615">
            <w:pPr>
              <w:pStyle w:val="BodyText"/>
              <w:numPr>
                <w:ilvl w:val="0"/>
                <w:numId w:val="39"/>
              </w:numPr>
              <w:spacing w:before="40" w:after="40"/>
            </w:pPr>
            <w:r w:rsidRPr="00CB5BC0">
              <w:t xml:space="preserve">Operational/implementation research such as exploring improvements to surveillance, access to and optimal use of products, epidemiology-related studies, </w:t>
            </w:r>
            <w:r w:rsidRPr="00CB5BC0">
              <w:lastRenderedPageBreak/>
              <w:t xml:space="preserve">digital products, infection prevention and control and disease management programs </w:t>
            </w:r>
          </w:p>
          <w:p w14:paraId="44925AD3" w14:textId="77777777" w:rsidR="008E438E" w:rsidRPr="00CB5BC0" w:rsidRDefault="008E438E" w:rsidP="00762615">
            <w:pPr>
              <w:pStyle w:val="BodyText"/>
              <w:numPr>
                <w:ilvl w:val="0"/>
                <w:numId w:val="39"/>
              </w:numPr>
              <w:spacing w:before="40" w:after="40"/>
            </w:pPr>
            <w:r w:rsidRPr="00CB5BC0">
              <w:t xml:space="preserve">Research of new or existing medical interventions </w:t>
            </w:r>
          </w:p>
          <w:p w14:paraId="3DB319C8" w14:textId="77777777" w:rsidR="008E438E" w:rsidRPr="00CB5BC0" w:rsidRDefault="008E438E" w:rsidP="00762615">
            <w:pPr>
              <w:pStyle w:val="BodyText"/>
              <w:numPr>
                <w:ilvl w:val="0"/>
                <w:numId w:val="39"/>
              </w:numPr>
              <w:spacing w:before="40" w:after="40"/>
            </w:pPr>
            <w:r w:rsidRPr="00CB5BC0">
              <w:t xml:space="preserve">Research into quality and fake or sub-standard products </w:t>
            </w:r>
          </w:p>
          <w:p w14:paraId="1AF0F24A" w14:textId="77777777" w:rsidR="008E438E" w:rsidRPr="00CB5BC0" w:rsidRDefault="008E438E" w:rsidP="00762615">
            <w:pPr>
              <w:pStyle w:val="BodyText"/>
              <w:numPr>
                <w:ilvl w:val="0"/>
                <w:numId w:val="39"/>
              </w:numPr>
              <w:spacing w:before="40" w:after="40"/>
            </w:pPr>
            <w:r w:rsidRPr="00CB5BC0">
              <w:t>Research to inform policy or regulation development or revision</w:t>
            </w:r>
          </w:p>
          <w:p w14:paraId="288BB230" w14:textId="77777777" w:rsidR="008E438E" w:rsidRPr="00CB5BC0" w:rsidRDefault="008E438E" w:rsidP="00762615">
            <w:pPr>
              <w:pStyle w:val="BodyText"/>
              <w:numPr>
                <w:ilvl w:val="0"/>
                <w:numId w:val="39"/>
              </w:numPr>
              <w:spacing w:before="40" w:after="40"/>
            </w:pPr>
            <w:r w:rsidRPr="00CB5BC0">
              <w:t xml:space="preserve">Relevant research training (such as support for PhDs &amp; post-docs) and network establishment (capacity building) </w:t>
            </w:r>
          </w:p>
          <w:p w14:paraId="123FA2D9" w14:textId="77777777" w:rsidR="008E438E" w:rsidRPr="00CB5BC0" w:rsidRDefault="008E438E" w:rsidP="00762615">
            <w:pPr>
              <w:pStyle w:val="BodyText"/>
              <w:numPr>
                <w:ilvl w:val="0"/>
                <w:numId w:val="39"/>
              </w:numPr>
              <w:spacing w:before="40" w:after="40"/>
            </w:pPr>
            <w:r w:rsidRPr="00CB5BC0">
              <w:t xml:space="preserve">Research on breeding genetic variances targeting AMR </w:t>
            </w:r>
          </w:p>
          <w:p w14:paraId="2E571648" w14:textId="77777777" w:rsidR="008E438E" w:rsidRPr="00A25DA2" w:rsidRDefault="008E438E" w:rsidP="00762615">
            <w:pPr>
              <w:pStyle w:val="BodyText"/>
              <w:numPr>
                <w:ilvl w:val="0"/>
                <w:numId w:val="39"/>
              </w:numPr>
              <w:spacing w:before="40" w:after="40"/>
            </w:pPr>
            <w:r w:rsidRPr="00CB5BC0">
              <w:t>Research that leads to reduced antibiotic/antimicrobial use (agent not specified)</w:t>
            </w:r>
          </w:p>
        </w:tc>
      </w:tr>
      <w:tr w:rsidR="008E438E" w:rsidRPr="00A25DA2" w14:paraId="09A78273" w14:textId="77777777" w:rsidTr="0095412A">
        <w:trPr>
          <w:trHeight w:val="77"/>
        </w:trPr>
        <w:tc>
          <w:tcPr>
            <w:tcW w:w="1980" w:type="dxa"/>
          </w:tcPr>
          <w:p w14:paraId="093B2C1C" w14:textId="77777777" w:rsidR="008E438E" w:rsidRPr="00A25DA2" w:rsidRDefault="008E438E" w:rsidP="0095412A">
            <w:pPr>
              <w:pStyle w:val="BodyText"/>
              <w:spacing w:before="40" w:after="40"/>
            </w:pPr>
            <w:r w:rsidRPr="00A25DA2">
              <w:lastRenderedPageBreak/>
              <w:t>Exclusion criteria</w:t>
            </w:r>
          </w:p>
        </w:tc>
        <w:tc>
          <w:tcPr>
            <w:tcW w:w="7648" w:type="dxa"/>
          </w:tcPr>
          <w:p w14:paraId="3E17E9E4" w14:textId="77777777" w:rsidR="008E438E" w:rsidRPr="00A25DA2" w:rsidRDefault="008E438E" w:rsidP="0095412A">
            <w:pPr>
              <w:pStyle w:val="BodyText"/>
              <w:spacing w:before="40" w:after="40"/>
            </w:pPr>
            <w:r w:rsidRPr="00A25DA2">
              <w:t xml:space="preserve">Information will not be collected for projects or investments on: </w:t>
            </w:r>
          </w:p>
          <w:p w14:paraId="3674A0C0" w14:textId="492CACB1" w:rsidR="008E438E" w:rsidRDefault="003B1B5A" w:rsidP="00762615">
            <w:pPr>
              <w:pStyle w:val="BodyText"/>
              <w:numPr>
                <w:ilvl w:val="0"/>
                <w:numId w:val="40"/>
              </w:numPr>
              <w:spacing w:before="40" w:after="40"/>
            </w:pPr>
            <w:r>
              <w:t>Research w</w:t>
            </w:r>
            <w:r w:rsidR="008E438E" w:rsidRPr="00FA644E">
              <w:t>hich ha</w:t>
            </w:r>
            <w:r>
              <w:t>s</w:t>
            </w:r>
            <w:r w:rsidR="008E438E" w:rsidRPr="00FA644E">
              <w:t xml:space="preserve"> not been established with the a priori aim of undertaking specific AMR research across one or more sectors – regardless of the topic of the research</w:t>
            </w:r>
          </w:p>
          <w:p w14:paraId="3347C62F" w14:textId="77777777" w:rsidR="008E438E" w:rsidRPr="00A25DA2" w:rsidRDefault="008E438E" w:rsidP="00762615">
            <w:pPr>
              <w:pStyle w:val="BodyText"/>
              <w:numPr>
                <w:ilvl w:val="0"/>
                <w:numId w:val="40"/>
              </w:numPr>
              <w:spacing w:before="40" w:after="40"/>
            </w:pPr>
            <w:r w:rsidRPr="00A25DA2">
              <w:t>Research on areas related to AMR (e.g. diagnostics, vaccines, epidemiology studies) that are not designed or conceived to specifically address AMR</w:t>
            </w:r>
          </w:p>
          <w:p w14:paraId="638ACA25" w14:textId="77777777" w:rsidR="008E438E" w:rsidRPr="00A25DA2" w:rsidRDefault="008E438E" w:rsidP="00762615">
            <w:pPr>
              <w:pStyle w:val="BodyText"/>
              <w:numPr>
                <w:ilvl w:val="0"/>
                <w:numId w:val="40"/>
              </w:numPr>
              <w:spacing w:before="40" w:after="40"/>
            </w:pPr>
            <w:r w:rsidRPr="00A25DA2">
              <w:t xml:space="preserve">Grants solely for symposia or meetings or travel </w:t>
            </w:r>
          </w:p>
          <w:p w14:paraId="5E79DBCF" w14:textId="77777777" w:rsidR="008E438E" w:rsidRPr="00A25DA2" w:rsidRDefault="008E438E" w:rsidP="00762615">
            <w:pPr>
              <w:pStyle w:val="BodyText"/>
              <w:numPr>
                <w:ilvl w:val="0"/>
                <w:numId w:val="40"/>
              </w:numPr>
              <w:spacing w:before="40" w:after="40"/>
            </w:pPr>
            <w:r w:rsidRPr="00A25DA2">
              <w:t xml:space="preserve">Funding for buildings / capital investments </w:t>
            </w:r>
          </w:p>
          <w:p w14:paraId="03F28366" w14:textId="77777777" w:rsidR="008E438E" w:rsidRPr="00A25DA2" w:rsidRDefault="008E438E" w:rsidP="00762615">
            <w:pPr>
              <w:pStyle w:val="BodyText"/>
              <w:numPr>
                <w:ilvl w:val="0"/>
                <w:numId w:val="40"/>
              </w:numPr>
              <w:spacing w:before="40" w:after="40"/>
            </w:pPr>
            <w:r w:rsidRPr="00A25DA2">
              <w:t xml:space="preserve">Training and professorships where there is not a strong focus on AMR R&amp;D </w:t>
            </w:r>
          </w:p>
        </w:tc>
      </w:tr>
    </w:tbl>
    <w:p w14:paraId="7A443790" w14:textId="0C24B985" w:rsidR="008E438E" w:rsidRDefault="008E438E" w:rsidP="008E438E">
      <w:pPr>
        <w:pStyle w:val="BodyText"/>
        <w:spacing w:before="360"/>
        <w:rPr>
          <w:lang w:eastAsia="en-US"/>
        </w:rPr>
      </w:pPr>
      <w:r>
        <w:rPr>
          <w:lang w:eastAsia="en-US"/>
        </w:rPr>
        <w:t>The resulting database of AMR research grants and projects was categorised to facilitate a more detailed analysis. This included assigning each research grant and project to one or more sectors (human health, animal health, non-animal agriculture, food, environment). Definitions for each sector were adapted from the OHMAP</w:t>
      </w:r>
      <w:r>
        <w:fldChar w:fldCharType="begin"/>
      </w:r>
      <w:r w:rsidR="00ED1461">
        <w:instrText xml:space="preserve"> ADDIN EN.CITE &lt;EndNote&gt;&lt;Cite&gt;&lt;Author&gt;Australian Government&lt;/Author&gt;&lt;Year&gt;2020&lt;/Year&gt;&lt;RecNum&gt;139&lt;/RecNum&gt;&lt;DisplayText&gt;&lt;style face="superscript"&gt;40&lt;/style&gt;&lt;/DisplayText&gt;&lt;record&gt;&lt;rec-number&gt;139&lt;/rec-number&gt;&lt;foreign-keys&gt;&lt;key app="EN" db-id="zstzed00p9xv56e9wpgp0d0tpsd09zr50rtp" timestamp="1663216813"&gt;139&lt;/key&gt;&lt;/foreign-keys&gt;&lt;ref-type name="Report"&gt;27&lt;/ref-type&gt;&lt;contributors&gt;&lt;authors&gt;&lt;author&gt;Australian Government,&lt;/author&gt;&lt;/authors&gt;&lt;/contributors&gt;&lt;titles&gt;&lt;title&gt;One Health Master Action Plan for Australia’s National Antimicrobial Resistance Strategy – 2020 and beyond&lt;/title&gt;&lt;/titles&gt;&lt;dates&gt;&lt;year&gt;2020&lt;/year&gt;&lt;/dates&gt;&lt;pub-location&gt;Canberra, Australia&lt;/pub-location&gt;&lt;publisher&gt;Australian Government&lt;/publisher&gt;&lt;urls&gt;&lt;/urls&gt;&lt;/record&gt;&lt;/Cite&gt;&lt;/EndNote&gt;</w:instrText>
      </w:r>
      <w:r>
        <w:fldChar w:fldCharType="separate"/>
      </w:r>
      <w:r w:rsidR="008C285B" w:rsidRPr="008C285B">
        <w:rPr>
          <w:noProof/>
          <w:vertAlign w:val="superscript"/>
        </w:rPr>
        <w:t>40</w:t>
      </w:r>
      <w:r>
        <w:fldChar w:fldCharType="end"/>
      </w:r>
      <w:r>
        <w:t xml:space="preserve"> (</w:t>
      </w:r>
      <w:r>
        <w:fldChar w:fldCharType="begin"/>
      </w:r>
      <w:r>
        <w:instrText xml:space="preserve"> REF _Ref117767096 \h </w:instrText>
      </w:r>
      <w:r>
        <w:fldChar w:fldCharType="separate"/>
      </w:r>
      <w:r w:rsidR="004E4331">
        <w:t xml:space="preserve">Table </w:t>
      </w:r>
      <w:r w:rsidR="004E4331">
        <w:rPr>
          <w:noProof/>
        </w:rPr>
        <w:t>5</w:t>
      </w:r>
      <w:r>
        <w:fldChar w:fldCharType="end"/>
      </w:r>
      <w:r>
        <w:t xml:space="preserve">). Grants or projects that consisted of </w:t>
      </w:r>
      <w:r w:rsidRPr="00441F8D">
        <w:t>collaborative and coordinated efforts involving multiple sectors to attain optimal health for people, animals and the environment</w:t>
      </w:r>
      <w:r>
        <w:t xml:space="preserve"> were classified as ‘One Health’</w:t>
      </w:r>
      <w:r w:rsidRPr="00441F8D">
        <w:t>.</w:t>
      </w:r>
      <w:r>
        <w:t xml:space="preserve"> Where the sector of interest could not be determined, such grants were classified as ‘Not </w:t>
      </w:r>
      <w:r w:rsidR="003B1B5A">
        <w:t>s</w:t>
      </w:r>
      <w:r>
        <w:t>pecified’.</w:t>
      </w:r>
    </w:p>
    <w:p w14:paraId="26147B96" w14:textId="47CC910B" w:rsidR="008E438E" w:rsidRDefault="008E438E" w:rsidP="008E438E">
      <w:pPr>
        <w:pStyle w:val="Caption"/>
        <w:spacing w:after="200"/>
        <w:rPr>
          <w:lang w:eastAsia="en-US"/>
        </w:rPr>
      </w:pPr>
      <w:bookmarkStart w:id="153" w:name="_Ref117767096"/>
      <w:bookmarkStart w:id="154" w:name="_Toc122504322"/>
      <w:r>
        <w:t xml:space="preserve">Table </w:t>
      </w:r>
      <w:r>
        <w:fldChar w:fldCharType="begin"/>
      </w:r>
      <w:r>
        <w:instrText>SEQ Table \* ARABIC</w:instrText>
      </w:r>
      <w:r>
        <w:fldChar w:fldCharType="separate"/>
      </w:r>
      <w:r>
        <w:rPr>
          <w:noProof/>
        </w:rPr>
        <w:t>5</w:t>
      </w:r>
      <w:r>
        <w:fldChar w:fldCharType="end"/>
      </w:r>
      <w:bookmarkEnd w:id="153"/>
      <w:r>
        <w:t>. Definitions for AMR-related sectors</w:t>
      </w:r>
      <w:bookmarkEnd w:id="154"/>
    </w:p>
    <w:tbl>
      <w:tblPr>
        <w:tblStyle w:val="TableGrid"/>
        <w:tblW w:w="0" w:type="auto"/>
        <w:tblLook w:val="04A0" w:firstRow="1" w:lastRow="0" w:firstColumn="1" w:lastColumn="0" w:noHBand="0" w:noVBand="1"/>
      </w:tblPr>
      <w:tblGrid>
        <w:gridCol w:w="1413"/>
        <w:gridCol w:w="7604"/>
      </w:tblGrid>
      <w:tr w:rsidR="008E438E" w:rsidRPr="00A25DA2" w14:paraId="1F7A3D23" w14:textId="77777777" w:rsidTr="007963B4">
        <w:trPr>
          <w:tblHeader/>
        </w:trPr>
        <w:tc>
          <w:tcPr>
            <w:tcW w:w="1413" w:type="dxa"/>
            <w:shd w:val="clear" w:color="auto" w:fill="C2F3FF" w:themeFill="accent1" w:themeFillTint="33"/>
          </w:tcPr>
          <w:p w14:paraId="7AD5EF19" w14:textId="77777777" w:rsidR="008E438E" w:rsidRPr="0077120F" w:rsidRDefault="008E438E" w:rsidP="0095412A">
            <w:pPr>
              <w:pStyle w:val="BodyText"/>
              <w:jc w:val="center"/>
              <w:rPr>
                <w:b/>
                <w:bCs/>
                <w:color w:val="auto"/>
              </w:rPr>
            </w:pPr>
            <w:r w:rsidRPr="0077120F">
              <w:rPr>
                <w:b/>
                <w:bCs/>
                <w:color w:val="auto"/>
              </w:rPr>
              <w:t>Category</w:t>
            </w:r>
          </w:p>
        </w:tc>
        <w:tc>
          <w:tcPr>
            <w:tcW w:w="7604" w:type="dxa"/>
            <w:shd w:val="clear" w:color="auto" w:fill="C2F3FF" w:themeFill="accent1" w:themeFillTint="33"/>
          </w:tcPr>
          <w:p w14:paraId="7C428877" w14:textId="77777777" w:rsidR="008E438E" w:rsidRPr="0077120F" w:rsidRDefault="008E438E" w:rsidP="0095412A">
            <w:pPr>
              <w:pStyle w:val="BodyText"/>
              <w:jc w:val="center"/>
              <w:rPr>
                <w:b/>
                <w:bCs/>
                <w:color w:val="auto"/>
              </w:rPr>
            </w:pPr>
            <w:r w:rsidRPr="0077120F">
              <w:rPr>
                <w:b/>
                <w:bCs/>
                <w:color w:val="auto"/>
              </w:rPr>
              <w:t>Definition</w:t>
            </w:r>
          </w:p>
        </w:tc>
      </w:tr>
      <w:tr w:rsidR="008E438E" w:rsidRPr="00A25DA2" w14:paraId="2B214FD9" w14:textId="77777777" w:rsidTr="0095412A">
        <w:tc>
          <w:tcPr>
            <w:tcW w:w="1413" w:type="dxa"/>
          </w:tcPr>
          <w:p w14:paraId="2F881D97" w14:textId="3753E9B2" w:rsidR="008E438E" w:rsidRPr="00A25DA2" w:rsidRDefault="008E438E" w:rsidP="0095412A">
            <w:pPr>
              <w:pStyle w:val="BodyText"/>
              <w:spacing w:before="40" w:after="40"/>
            </w:pPr>
            <w:r w:rsidRPr="00BD62D7">
              <w:t>Human</w:t>
            </w:r>
            <w:r w:rsidR="00B712D9">
              <w:t xml:space="preserve"> health</w:t>
            </w:r>
          </w:p>
        </w:tc>
        <w:tc>
          <w:tcPr>
            <w:tcW w:w="7604" w:type="dxa"/>
          </w:tcPr>
          <w:p w14:paraId="13E3F456" w14:textId="00B601A2" w:rsidR="008E438E" w:rsidRPr="00A25DA2" w:rsidRDefault="008E438E" w:rsidP="0095412A">
            <w:pPr>
              <w:pStyle w:val="BodyText"/>
              <w:spacing w:before="40" w:after="40"/>
            </w:pPr>
            <w:r w:rsidRPr="00BD62D7">
              <w:t>Relates to medical microbiology and the provision of clinical, public health and healthcare services</w:t>
            </w:r>
          </w:p>
        </w:tc>
      </w:tr>
      <w:tr w:rsidR="008E438E" w:rsidRPr="00A25DA2" w14:paraId="4B6B7A60" w14:textId="77777777" w:rsidTr="0095412A">
        <w:tc>
          <w:tcPr>
            <w:tcW w:w="1413" w:type="dxa"/>
          </w:tcPr>
          <w:p w14:paraId="3801120C" w14:textId="67ED17E7" w:rsidR="008E438E" w:rsidRPr="00BD62D7" w:rsidRDefault="008E438E" w:rsidP="0095412A">
            <w:pPr>
              <w:pStyle w:val="BodyText"/>
              <w:spacing w:before="40" w:after="40"/>
            </w:pPr>
            <w:r w:rsidRPr="00DD428A">
              <w:t>Animal</w:t>
            </w:r>
            <w:r w:rsidR="00B712D9">
              <w:t xml:space="preserve"> health</w:t>
            </w:r>
          </w:p>
        </w:tc>
        <w:tc>
          <w:tcPr>
            <w:tcW w:w="7604" w:type="dxa"/>
          </w:tcPr>
          <w:p w14:paraId="1C1E2483" w14:textId="61695F7E" w:rsidR="008E438E" w:rsidRPr="00BD62D7" w:rsidRDefault="008E438E" w:rsidP="0095412A">
            <w:pPr>
              <w:pStyle w:val="BodyText"/>
              <w:spacing w:before="40" w:after="40"/>
            </w:pPr>
            <w:r w:rsidRPr="00DD428A">
              <w:t>Includes terrestrial and aquatic food- and fibre-producing animals, companion animals, zoological collections, laboratory animals and wildlife treated with antimicrobials</w:t>
            </w:r>
          </w:p>
        </w:tc>
      </w:tr>
      <w:tr w:rsidR="008E438E" w:rsidRPr="00A25DA2" w14:paraId="183AEFC6" w14:textId="77777777" w:rsidTr="0095412A">
        <w:tc>
          <w:tcPr>
            <w:tcW w:w="1413" w:type="dxa"/>
          </w:tcPr>
          <w:p w14:paraId="754284F8" w14:textId="77777777" w:rsidR="008E438E" w:rsidRPr="00BD62D7" w:rsidRDefault="008E438E" w:rsidP="0095412A">
            <w:pPr>
              <w:pStyle w:val="BodyText"/>
              <w:spacing w:before="40" w:after="40"/>
            </w:pPr>
            <w:r w:rsidRPr="00DD428A">
              <w:t>Food</w:t>
            </w:r>
          </w:p>
        </w:tc>
        <w:tc>
          <w:tcPr>
            <w:tcW w:w="7604" w:type="dxa"/>
          </w:tcPr>
          <w:p w14:paraId="13F424F8" w14:textId="22815518" w:rsidR="008E438E" w:rsidRPr="00BD62D7" w:rsidRDefault="008E438E" w:rsidP="0095412A">
            <w:pPr>
              <w:pStyle w:val="BodyText"/>
              <w:spacing w:before="40" w:after="40"/>
            </w:pPr>
            <w:r w:rsidRPr="00DD428A">
              <w:t>Includes all enterprises and premises engaged in food production, processing, food preparation, food service and retail of food commodities</w:t>
            </w:r>
          </w:p>
        </w:tc>
      </w:tr>
      <w:tr w:rsidR="008E438E" w:rsidRPr="00A25DA2" w14:paraId="003C7E97" w14:textId="77777777" w:rsidTr="0095412A">
        <w:tc>
          <w:tcPr>
            <w:tcW w:w="1413" w:type="dxa"/>
          </w:tcPr>
          <w:p w14:paraId="280D42D1" w14:textId="77777777" w:rsidR="008E438E" w:rsidRPr="00BD62D7" w:rsidRDefault="008E438E" w:rsidP="0095412A">
            <w:pPr>
              <w:pStyle w:val="BodyText"/>
              <w:spacing w:before="40" w:after="40"/>
            </w:pPr>
            <w:r w:rsidRPr="00DD428A">
              <w:t>Non-animal agriculture</w:t>
            </w:r>
          </w:p>
        </w:tc>
        <w:tc>
          <w:tcPr>
            <w:tcW w:w="7604" w:type="dxa"/>
          </w:tcPr>
          <w:p w14:paraId="1FC91522" w14:textId="56AA435F" w:rsidR="008E438E" w:rsidRPr="00BD62D7" w:rsidRDefault="008E438E" w:rsidP="0095412A">
            <w:pPr>
              <w:pStyle w:val="BodyText"/>
              <w:spacing w:before="40" w:after="40"/>
            </w:pPr>
            <w:r w:rsidRPr="00DD428A">
              <w:t>Relates to plants and crops cultivated and harvested as food or feed; excludes animal production</w:t>
            </w:r>
          </w:p>
        </w:tc>
      </w:tr>
      <w:tr w:rsidR="008E438E" w:rsidRPr="00A25DA2" w14:paraId="3CC34A2F" w14:textId="77777777" w:rsidTr="0095412A">
        <w:tc>
          <w:tcPr>
            <w:tcW w:w="1413" w:type="dxa"/>
          </w:tcPr>
          <w:p w14:paraId="2BD1140A" w14:textId="77777777" w:rsidR="008E438E" w:rsidRPr="00BD62D7" w:rsidRDefault="008E438E" w:rsidP="0095412A">
            <w:pPr>
              <w:pStyle w:val="BodyText"/>
              <w:spacing w:before="40" w:after="40"/>
            </w:pPr>
            <w:r w:rsidRPr="00DD428A">
              <w:t>Environment</w:t>
            </w:r>
          </w:p>
        </w:tc>
        <w:tc>
          <w:tcPr>
            <w:tcW w:w="7604" w:type="dxa"/>
          </w:tcPr>
          <w:p w14:paraId="0EFA8B6B" w14:textId="5CE7828E" w:rsidR="008E438E" w:rsidRPr="00BD62D7" w:rsidRDefault="008E438E" w:rsidP="0095412A">
            <w:pPr>
              <w:pStyle w:val="BodyText"/>
              <w:spacing w:before="40" w:after="40"/>
            </w:pPr>
            <w:r w:rsidRPr="00DD428A">
              <w:t>Covers all terrestrial and aquatic ecosystems and the native and introduced species (vertebrates, invertebrates, plants, fungi, macro and microorganisms)</w:t>
            </w:r>
          </w:p>
        </w:tc>
      </w:tr>
      <w:tr w:rsidR="008E438E" w:rsidRPr="00A25DA2" w14:paraId="2FBBF47D" w14:textId="77777777" w:rsidTr="0095412A">
        <w:tc>
          <w:tcPr>
            <w:tcW w:w="1413" w:type="dxa"/>
          </w:tcPr>
          <w:p w14:paraId="2B01BD66" w14:textId="77777777" w:rsidR="008E438E" w:rsidRPr="00BD62D7" w:rsidRDefault="008E438E" w:rsidP="0095412A">
            <w:pPr>
              <w:pStyle w:val="BodyText"/>
              <w:spacing w:before="40" w:after="40"/>
            </w:pPr>
            <w:r w:rsidRPr="00DD428A">
              <w:t>One Health</w:t>
            </w:r>
          </w:p>
        </w:tc>
        <w:tc>
          <w:tcPr>
            <w:tcW w:w="7604" w:type="dxa"/>
          </w:tcPr>
          <w:p w14:paraId="7CCBC11A" w14:textId="308F653A" w:rsidR="008E438E" w:rsidRPr="00BD62D7" w:rsidRDefault="008E438E" w:rsidP="0095412A">
            <w:pPr>
              <w:pStyle w:val="BodyText"/>
              <w:spacing w:before="40" w:after="40"/>
            </w:pPr>
            <w:r w:rsidRPr="00DD428A">
              <w:t xml:space="preserve">Covers </w:t>
            </w:r>
            <w:r>
              <w:t xml:space="preserve">projects that cross the </w:t>
            </w:r>
            <w:r w:rsidRPr="00DD428A">
              <w:t>human</w:t>
            </w:r>
            <w:r>
              <w:t xml:space="preserve"> health</w:t>
            </w:r>
            <w:r w:rsidRPr="00DD428A">
              <w:t xml:space="preserve">, animal </w:t>
            </w:r>
            <w:r>
              <w:t>health</w:t>
            </w:r>
            <w:r w:rsidRPr="00DD428A">
              <w:t xml:space="preserve"> and environment sectors</w:t>
            </w:r>
          </w:p>
        </w:tc>
      </w:tr>
    </w:tbl>
    <w:p w14:paraId="589F2491" w14:textId="74C24C90" w:rsidR="008E438E" w:rsidRDefault="008E438E" w:rsidP="008E438E">
      <w:pPr>
        <w:pStyle w:val="BodyText"/>
        <w:spacing w:before="360"/>
      </w:pPr>
      <w:r>
        <w:rPr>
          <w:lang w:eastAsia="en-US"/>
        </w:rPr>
        <w:t>Grants and projects were also categorised by the type of research activity and the target infectious agent. These categories were adapted from those that have been developed by the Global AMR R&amp;D Hub.</w:t>
      </w:r>
      <w:r w:rsidRPr="00515AC0">
        <w:rPr>
          <w:vertAlign w:val="superscript"/>
        </w:rPr>
        <w:fldChar w:fldCharType="begin"/>
      </w:r>
      <w:r w:rsidR="00841510">
        <w:rPr>
          <w:vertAlign w:val="superscript"/>
        </w:rPr>
        <w:instrText xml:space="preserve"> ADDIN EN.CITE &lt;EndNote&gt;&lt;Cite ExcludeAuth="1"&gt;&lt;Author&gt;Global AMR R&amp;amp;D Hub&lt;/Author&gt;&lt;Year&gt;2021&lt;/Year&gt;&lt;RecNum&gt;194&lt;/RecNum&gt;&lt;DisplayText&gt;&lt;style face="superscript"&gt;11&lt;/style&gt;&lt;/DisplayText&gt;&lt;record&gt;&lt;rec-number&gt;194&lt;/rec-number&gt;&lt;foreign-keys&gt;&lt;key app="EN" db-id="zstzed00p9xv56e9wpgp0d0tpsd09zr50rtp" timestamp="1671416661"&gt;194&lt;/key&gt;&lt;/foreign-keys&gt;&lt;ref-type name="Dataset"&gt;59&lt;/ref-type&gt;&lt;contributors&gt;&lt;authors&gt;&lt;author&gt;Global AMR R&amp;amp;D Hub,&lt;/author&gt;&lt;/authors&gt;&lt;secondary-authors&gt;&lt;author&gt;Global AMR R&amp;amp;D Hub&lt;/author&gt;&lt;/secondary-authors&gt;&lt;/contributors&gt;&lt;titles&gt;&lt;title&gt;Dynamic dashboard&lt;/title&gt;&lt;/titles&gt;&lt;dates&gt;&lt;year&gt;2021&lt;/year&gt;&lt;pub-dates&gt;&lt;date&gt;11 July 2022&lt;/date&gt;&lt;/pub-dates&gt;&lt;/dates&gt;&lt;urls&gt;&lt;related-urls&gt;&lt;url&gt;https://globalamrhub.org/dynamic-dashboard/library/data-sources/&lt;/url&gt;&lt;/related-urls&gt;&lt;/urls&gt;&lt;/record&gt;&lt;/Cite&gt;&lt;/EndNote&gt;</w:instrText>
      </w:r>
      <w:r w:rsidRPr="00515AC0">
        <w:rPr>
          <w:vertAlign w:val="superscript"/>
        </w:rPr>
        <w:fldChar w:fldCharType="separate"/>
      </w:r>
      <w:r w:rsidR="0002620D">
        <w:rPr>
          <w:noProof/>
          <w:vertAlign w:val="superscript"/>
        </w:rPr>
        <w:t>11</w:t>
      </w:r>
      <w:r w:rsidRPr="00515AC0">
        <w:rPr>
          <w:vertAlign w:val="superscript"/>
        </w:rPr>
        <w:fldChar w:fldCharType="end"/>
      </w:r>
      <w:r>
        <w:rPr>
          <w:vertAlign w:val="superscript"/>
        </w:rPr>
        <w:t xml:space="preserve"> </w:t>
      </w:r>
      <w:r>
        <w:t xml:space="preserve">A given research grant or project could be classified under multiple research activities and infectious agents if </w:t>
      </w:r>
      <w:r>
        <w:lastRenderedPageBreak/>
        <w:t xml:space="preserve">applicable. Where the research activity or infectious agent could not be identified, such grants were classified as ‘Not </w:t>
      </w:r>
      <w:r w:rsidR="00110855">
        <w:t>s</w:t>
      </w:r>
      <w:r>
        <w:t>pecified’.</w:t>
      </w:r>
    </w:p>
    <w:p w14:paraId="6C4AC19D" w14:textId="77777777" w:rsidR="008E438E" w:rsidRDefault="008E438E" w:rsidP="008E438E">
      <w:pPr>
        <w:pStyle w:val="BodyText"/>
      </w:pPr>
      <w:r>
        <w:t>Where not available, the Field of Research code was not assigned to a given research grant or project, these codes were assigned manually based on other grants conducted by the same Chief Investigator, or grants covering similar research topics or activities. Similarly, where the grant commencement year was not available, the announcement year was used as a proxy, assuming research activities would have commenced the following year (e.g. if the grant was announced in 2020, it was assumed to have commenced in 2021).</w:t>
      </w:r>
    </w:p>
    <w:p w14:paraId="0AF2964E" w14:textId="2C7A0DB8" w:rsidR="008E438E" w:rsidRPr="007718CD" w:rsidRDefault="008E438E" w:rsidP="008E438E">
      <w:pPr>
        <w:pStyle w:val="BodyText"/>
      </w:pPr>
      <w:r>
        <w:t>I</w:t>
      </w:r>
      <w:r w:rsidRPr="007718CD">
        <w:t>ncomplete funding information was available</w:t>
      </w:r>
      <w:r>
        <w:t xml:space="preserve"> for certain research grants and projects, particularly those</w:t>
      </w:r>
      <w:r w:rsidRPr="007718CD">
        <w:t xml:space="preserve"> projects</w:t>
      </w:r>
      <w:r>
        <w:t xml:space="preserve"> </w:t>
      </w:r>
      <w:r w:rsidRPr="007718CD">
        <w:t xml:space="preserve">funded by </w:t>
      </w:r>
      <w:r>
        <w:t>industry funding bodies.</w:t>
      </w:r>
      <w:r w:rsidRPr="007718CD">
        <w:t xml:space="preserve"> </w:t>
      </w:r>
      <w:r>
        <w:t xml:space="preserve">Moreover, the data sources used in this analysis likely have limited coverage of non-contracted AMR R&amp;D (i.e. research that is funded and conducted internally by an organisation), as such information is not typically publicly reported. </w:t>
      </w:r>
      <w:r w:rsidRPr="007718CD">
        <w:t xml:space="preserve">As such, the results presented in this report </w:t>
      </w:r>
      <w:r>
        <w:t xml:space="preserve">likely underestimate the total funding amounts allocated to AMR R&amp;D in Australia, but nonetheless provide an indication </w:t>
      </w:r>
      <w:r w:rsidR="006A2201">
        <w:t xml:space="preserve">of </w:t>
      </w:r>
      <w:r>
        <w:t>the relative funding trends across sectors and research activities.</w:t>
      </w:r>
    </w:p>
    <w:p w14:paraId="177CE1F7" w14:textId="7B95431C" w:rsidR="008E438E" w:rsidRDefault="008E438E" w:rsidP="008E438E">
      <w:pPr>
        <w:pStyle w:val="BodyText"/>
      </w:pPr>
      <w:r>
        <w:t>The preliminary results for the national-level and sectoral-level analyses of the AMR R&amp;D landscape were tested and refined through a series of stakeholder consultations involving representatives across government, industry and academia. An initial workshop involved 12 stakeholders across the Australian Government to comment on the outputs of the national analysis of the AMR R&amp;D landscape. This workshop served to identify additional sources of funding not identified in the analysis, future research priorities for AMR in Australia and potential mechanisms for addressing current barriers. The outputs from this workshop were used to refine the analysis and guide the subsequent sectoral-level analysis.</w:t>
      </w:r>
    </w:p>
    <w:p w14:paraId="2CF579FA" w14:textId="408F5332" w:rsidR="008E438E" w:rsidRDefault="008E438E" w:rsidP="008E438E">
      <w:pPr>
        <w:pStyle w:val="BodyText"/>
      </w:pPr>
      <w:r>
        <w:t>The Australian AMR R&amp;D landscape was also analysed across each of the five AMR-related sectors to explore sector-specific investment trends. The outputs from these analyses were presented and discussed across five sector-specific roundtable discussions with subject</w:t>
      </w:r>
      <w:r w:rsidR="00A52778">
        <w:t>-</w:t>
      </w:r>
      <w:r>
        <w:t xml:space="preserve">matter experts and stakeholders across government, industry and academia. A total of 61 experts and stakeholders participated across these forums. These roundtable discussions served to refine the preliminary sectoral analysis outputs, </w:t>
      </w:r>
      <w:r w:rsidR="00110855">
        <w:t xml:space="preserve">and </w:t>
      </w:r>
      <w:r>
        <w:t>identify current AMR R&amp;D strengths and needs within that sector</w:t>
      </w:r>
      <w:r w:rsidR="007950B2">
        <w:t>,</w:t>
      </w:r>
      <w:r>
        <w:t xml:space="preserve"> and opportunities to address current barriers and foster stronger One Health collaborations across sectors. The outputs from these roundtable discussions were used to refine the analysis and guide subsequent desktop research to expand upon preliminary qualitative insights.</w:t>
      </w:r>
    </w:p>
    <w:p w14:paraId="4E98335B" w14:textId="77777777" w:rsidR="00057ABE" w:rsidRDefault="00057ABE" w:rsidP="00057ABE">
      <w:pPr>
        <w:pStyle w:val="Heading2"/>
        <w:spacing w:before="0"/>
      </w:pPr>
      <w:bookmarkStart w:id="155" w:name="_Toc177121745"/>
      <w:r>
        <w:t>Appendix B: Methodology for explorative publication and patent analysis</w:t>
      </w:r>
      <w:bookmarkEnd w:id="155"/>
    </w:p>
    <w:p w14:paraId="3FF701CD" w14:textId="3811E071" w:rsidR="00057ABE" w:rsidRDefault="00057ABE" w:rsidP="00057ABE">
      <w:pPr>
        <w:rPr>
          <w:rStyle w:val="query-details-count"/>
        </w:rPr>
      </w:pPr>
      <w:r>
        <w:t xml:space="preserve">To gauge the potential impact associated with Australian AMR research, we conducted an explorative publication and patent analysis using scholarly literature sourced through The Lens database. </w:t>
      </w:r>
      <w:r>
        <w:rPr>
          <w:rFonts w:cstheme="minorHAnsi"/>
        </w:rPr>
        <w:t xml:space="preserve">At the time of conducting our search, The Lens database contained </w:t>
      </w:r>
      <w:r w:rsidRPr="00B31937">
        <w:rPr>
          <w:rStyle w:val="query-details-count"/>
        </w:rPr>
        <w:t>249,019,130</w:t>
      </w:r>
      <w:r>
        <w:rPr>
          <w:rStyle w:val="query-details-count"/>
        </w:rPr>
        <w:t xml:space="preserve"> scholarly works across all output types, such as journal articles, conference papers, book chapters. This appendix provides an overview of the process that was taken to identify AMR-related publications and map the connections between these publications and global patenting activity.</w:t>
      </w:r>
    </w:p>
    <w:p w14:paraId="020CE3DA" w14:textId="20DC1363" w:rsidR="00057ABE" w:rsidRDefault="00057ABE" w:rsidP="00057ABE">
      <w:pPr>
        <w:rPr>
          <w:rStyle w:val="query-details-count"/>
        </w:rPr>
      </w:pPr>
      <w:r>
        <w:rPr>
          <w:rStyle w:val="query-details-count"/>
        </w:rPr>
        <w:t>First, scholarly works present in The Lens database were searched by title, abstract and keywords to identify relevant records based on a set of AMR-related keywords (see</w:t>
      </w:r>
      <w:r w:rsidR="004E4331">
        <w:rPr>
          <w:rStyle w:val="query-details-count"/>
        </w:rPr>
        <w:t xml:space="preserve"> </w:t>
      </w:r>
      <w:r w:rsidR="004E4331">
        <w:rPr>
          <w:rStyle w:val="query-details-count"/>
        </w:rPr>
        <w:fldChar w:fldCharType="begin"/>
      </w:r>
      <w:r w:rsidR="004E4331">
        <w:rPr>
          <w:rStyle w:val="query-details-count"/>
        </w:rPr>
        <w:instrText xml:space="preserve"> REF _Ref118994223 \h </w:instrText>
      </w:r>
      <w:r w:rsidR="004E4331">
        <w:rPr>
          <w:rStyle w:val="query-details-count"/>
        </w:rPr>
      </w:r>
      <w:r w:rsidR="004E4331">
        <w:rPr>
          <w:rStyle w:val="query-details-count"/>
        </w:rPr>
        <w:fldChar w:fldCharType="separate"/>
      </w:r>
      <w:r w:rsidR="004E4331">
        <w:t xml:space="preserve">Table </w:t>
      </w:r>
      <w:r w:rsidR="004E4331">
        <w:rPr>
          <w:noProof/>
        </w:rPr>
        <w:t>6</w:t>
      </w:r>
      <w:r w:rsidR="004E4331">
        <w:rPr>
          <w:rStyle w:val="query-details-count"/>
        </w:rPr>
        <w:fldChar w:fldCharType="end"/>
      </w:r>
      <w:r>
        <w:rPr>
          <w:rStyle w:val="query-details-count"/>
        </w:rPr>
        <w:t>). These keywords reflected a reduced set to what was used in the Australian AMR R&amp;D landscape analysis (see Appendix A</w:t>
      </w:r>
      <w:r w:rsidR="0043744D">
        <w:rPr>
          <w:rStyle w:val="query-details-count"/>
        </w:rPr>
        <w:t>)</w:t>
      </w:r>
      <w:r w:rsidR="00272117">
        <w:rPr>
          <w:rStyle w:val="query-details-count"/>
        </w:rPr>
        <w:t xml:space="preserve"> as</w:t>
      </w:r>
      <w:r>
        <w:rPr>
          <w:rStyle w:val="query-details-count"/>
        </w:rPr>
        <w:t xml:space="preserve"> manual screening of the publications was not practical. Only publications that were published between 2015</w:t>
      </w:r>
      <w:r w:rsidR="00851B6D">
        <w:rPr>
          <w:rStyle w:val="query-details-count"/>
          <w:rFonts w:cstheme="minorHAnsi"/>
        </w:rPr>
        <w:t xml:space="preserve"> and </w:t>
      </w:r>
      <w:r>
        <w:rPr>
          <w:rStyle w:val="query-details-count"/>
        </w:rPr>
        <w:t>2021 and which had an Australian institution in an author’s by-line were included in the final pool of records. From this process, 7,713 unique AMR-related scholarly works were identified.</w:t>
      </w:r>
    </w:p>
    <w:p w14:paraId="3345396B" w14:textId="020C4546" w:rsidR="00057ABE" w:rsidRDefault="00057ABE" w:rsidP="00272117">
      <w:r w:rsidRPr="007900FA">
        <w:t>Second, to identify how Australian AMR research has informed global patenting activity</w:t>
      </w:r>
      <w:r w:rsidR="00AD1A92">
        <w:t>, w</w:t>
      </w:r>
      <w:r>
        <w:t>e identified all patents in The Lens database that reference an Australian AMR-related publication as prior art</w:t>
      </w:r>
      <w:r w:rsidR="001F0FF7">
        <w:t xml:space="preserve"> (i.e. </w:t>
      </w:r>
      <w:r w:rsidR="001C6300">
        <w:t xml:space="preserve">any </w:t>
      </w:r>
      <w:r w:rsidR="001C6300">
        <w:lastRenderedPageBreak/>
        <w:t>information that is listed as relevant to the patent application for an invention). These connections are</w:t>
      </w:r>
      <w:r>
        <w:t xml:space="preserve"> referred to as ‘direct connections’. For each Australian AMR-related publication, we also identif</w:t>
      </w:r>
      <w:r w:rsidR="00110855">
        <w:t>ied</w:t>
      </w:r>
      <w:r>
        <w:t xml:space="preserve"> all scholarly papers that cite that paper in The Lens database (‘citing papers’). Finally, we identif</w:t>
      </w:r>
      <w:r w:rsidR="00110855">
        <w:t>ied</w:t>
      </w:r>
      <w:r>
        <w:t xml:space="preserve"> all the patents in The Lens database that reference the citing papers as prior art (these are referred to as ‘indirect connections’). The resulting pool of patents are either directly or indirectly connected to Australian AMR research, effectively mapping the influence of Australia’s AMR research on global </w:t>
      </w:r>
      <w:r w:rsidRPr="00E86AE6">
        <w:t>pa</w:t>
      </w:r>
      <w:r w:rsidR="00D639E1">
        <w:t>t</w:t>
      </w:r>
      <w:r w:rsidRPr="00E86AE6">
        <w:t>enting</w:t>
      </w:r>
      <w:r>
        <w:t xml:space="preserve"> activity.</w:t>
      </w:r>
    </w:p>
    <w:p w14:paraId="01B89026" w14:textId="15049739" w:rsidR="00057ABE" w:rsidRDefault="00057ABE" w:rsidP="00057ABE">
      <w:pPr>
        <w:pStyle w:val="Caption"/>
        <w:spacing w:after="200"/>
        <w:rPr>
          <w:lang w:eastAsia="en-US"/>
        </w:rPr>
      </w:pPr>
      <w:bookmarkStart w:id="156" w:name="_Ref118994223"/>
      <w:bookmarkStart w:id="157" w:name="_Toc122504323"/>
      <w:r>
        <w:t xml:space="preserve">Table </w:t>
      </w:r>
      <w:r>
        <w:fldChar w:fldCharType="begin"/>
      </w:r>
      <w:r>
        <w:instrText>SEQ Table \* ARABIC</w:instrText>
      </w:r>
      <w:r>
        <w:fldChar w:fldCharType="separate"/>
      </w:r>
      <w:r w:rsidR="004E4331">
        <w:rPr>
          <w:noProof/>
        </w:rPr>
        <w:t>6</w:t>
      </w:r>
      <w:r>
        <w:fldChar w:fldCharType="end"/>
      </w:r>
      <w:bookmarkEnd w:id="156"/>
      <w:r>
        <w:t xml:space="preserve">. </w:t>
      </w:r>
      <w:r w:rsidR="004E4331">
        <w:t xml:space="preserve">Reduced set of </w:t>
      </w:r>
      <w:r>
        <w:t xml:space="preserve">AMR-related keywords used to identify AMR-related </w:t>
      </w:r>
      <w:r w:rsidR="004E4331">
        <w:t>scholarly works</w:t>
      </w:r>
      <w:bookmarkEnd w:id="157"/>
    </w:p>
    <w:tbl>
      <w:tblPr>
        <w:tblStyle w:val="TableGrid"/>
        <w:tblpPr w:leftFromText="180" w:rightFromText="180" w:vertAnchor="text" w:horzAnchor="margin" w:tblpY="29"/>
        <w:tblW w:w="5000" w:type="pct"/>
        <w:tblLook w:val="04A0" w:firstRow="1" w:lastRow="0" w:firstColumn="1" w:lastColumn="0" w:noHBand="0" w:noVBand="1"/>
      </w:tblPr>
      <w:tblGrid>
        <w:gridCol w:w="9628"/>
      </w:tblGrid>
      <w:tr w:rsidR="00057ABE" w:rsidRPr="00CD4F8F" w14:paraId="34C741D2" w14:textId="77777777" w:rsidTr="007963B4">
        <w:trPr>
          <w:tblHeader/>
        </w:trPr>
        <w:tc>
          <w:tcPr>
            <w:tcW w:w="5000" w:type="pct"/>
            <w:shd w:val="clear" w:color="auto" w:fill="C2F3FF" w:themeFill="accent1" w:themeFillTint="33"/>
          </w:tcPr>
          <w:p w14:paraId="207E9FDA" w14:textId="77777777" w:rsidR="00057ABE" w:rsidRPr="00CD4F8F" w:rsidRDefault="00057ABE" w:rsidP="006E7B47">
            <w:pPr>
              <w:pStyle w:val="BodyText"/>
              <w:jc w:val="center"/>
              <w:rPr>
                <w:b/>
                <w:bCs/>
                <w:lang w:eastAsia="en-US"/>
              </w:rPr>
            </w:pPr>
            <w:r w:rsidRPr="0077120F">
              <w:rPr>
                <w:b/>
                <w:bCs/>
                <w:color w:val="auto"/>
                <w:lang w:eastAsia="en-US"/>
              </w:rPr>
              <w:t>List of keywords</w:t>
            </w:r>
          </w:p>
        </w:tc>
      </w:tr>
      <w:tr w:rsidR="0074746E" w:rsidRPr="00CD4F8F" w14:paraId="731342C9" w14:textId="77777777" w:rsidTr="0074746E">
        <w:tc>
          <w:tcPr>
            <w:tcW w:w="5000" w:type="pct"/>
          </w:tcPr>
          <w:p w14:paraId="509AB980" w14:textId="77777777" w:rsidR="0074746E" w:rsidRPr="00D93675" w:rsidRDefault="0074746E" w:rsidP="006E7B47">
            <w:pPr>
              <w:pStyle w:val="BodyText"/>
              <w:spacing w:before="40" w:after="40"/>
              <w:rPr>
                <w:lang w:eastAsia="en-US"/>
              </w:rPr>
            </w:pPr>
            <w:r w:rsidRPr="00D93675">
              <w:rPr>
                <w:lang w:eastAsia="en-US"/>
              </w:rPr>
              <w:t>AMR</w:t>
            </w:r>
          </w:p>
          <w:p w14:paraId="5ACB316D" w14:textId="77777777" w:rsidR="0074746E" w:rsidRPr="00D93675" w:rsidRDefault="0074746E" w:rsidP="006E7B47">
            <w:pPr>
              <w:pStyle w:val="BodyText"/>
              <w:spacing w:before="40" w:after="40"/>
              <w:rPr>
                <w:lang w:eastAsia="en-US"/>
              </w:rPr>
            </w:pPr>
            <w:r w:rsidRPr="00D93675">
              <w:rPr>
                <w:lang w:eastAsia="en-US"/>
              </w:rPr>
              <w:t>AMS</w:t>
            </w:r>
          </w:p>
          <w:p w14:paraId="4033F8D7" w14:textId="77777777" w:rsidR="0074746E" w:rsidRPr="00D93675" w:rsidRDefault="0074746E" w:rsidP="006E7B47">
            <w:pPr>
              <w:pStyle w:val="BodyText"/>
              <w:spacing w:before="40" w:after="40"/>
              <w:rPr>
                <w:lang w:eastAsia="en-US"/>
              </w:rPr>
            </w:pPr>
            <w:r w:rsidRPr="00D93675">
              <w:rPr>
                <w:lang w:eastAsia="en-US"/>
              </w:rPr>
              <w:t>antibiotic alternatives</w:t>
            </w:r>
          </w:p>
          <w:p w14:paraId="24DE2C92" w14:textId="77777777" w:rsidR="0074746E" w:rsidRPr="00D93675" w:rsidRDefault="0074746E" w:rsidP="006E7B47">
            <w:pPr>
              <w:pStyle w:val="BodyText"/>
              <w:spacing w:before="40" w:after="40"/>
              <w:rPr>
                <w:lang w:eastAsia="en-US"/>
              </w:rPr>
            </w:pPr>
            <w:r w:rsidRPr="00D93675">
              <w:rPr>
                <w:lang w:eastAsia="en-US"/>
              </w:rPr>
              <w:t>antibiotic resistance</w:t>
            </w:r>
          </w:p>
          <w:p w14:paraId="7A60960E" w14:textId="77777777" w:rsidR="0074746E" w:rsidRPr="00D93675" w:rsidRDefault="0074746E" w:rsidP="006E7B47">
            <w:pPr>
              <w:pStyle w:val="BodyText"/>
              <w:spacing w:before="40" w:after="40"/>
              <w:rPr>
                <w:lang w:eastAsia="en-US"/>
              </w:rPr>
            </w:pPr>
            <w:r w:rsidRPr="00D93675">
              <w:rPr>
                <w:lang w:eastAsia="en-US"/>
              </w:rPr>
              <w:t>antibiotic resistant</w:t>
            </w:r>
          </w:p>
          <w:p w14:paraId="6669A00E" w14:textId="77777777" w:rsidR="0074746E" w:rsidRPr="00D93675" w:rsidRDefault="0074746E" w:rsidP="006E7B47">
            <w:pPr>
              <w:pStyle w:val="BodyText"/>
              <w:spacing w:before="40" w:after="40"/>
              <w:rPr>
                <w:lang w:eastAsia="en-US"/>
              </w:rPr>
            </w:pPr>
            <w:r w:rsidRPr="00D93675">
              <w:rPr>
                <w:lang w:eastAsia="en-US"/>
              </w:rPr>
              <w:t>antibiotic stewardship</w:t>
            </w:r>
          </w:p>
          <w:p w14:paraId="7D2E146C" w14:textId="77777777" w:rsidR="0074746E" w:rsidRPr="00D93675" w:rsidRDefault="0074746E" w:rsidP="006E7B47">
            <w:pPr>
              <w:pStyle w:val="BodyText"/>
              <w:spacing w:before="40" w:after="40"/>
              <w:rPr>
                <w:lang w:eastAsia="en-US"/>
              </w:rPr>
            </w:pPr>
            <w:r w:rsidRPr="00D93675">
              <w:rPr>
                <w:lang w:eastAsia="en-US"/>
              </w:rPr>
              <w:t>antibiotic surveillance</w:t>
            </w:r>
          </w:p>
          <w:p w14:paraId="6BD25D2E" w14:textId="77777777" w:rsidR="0074746E" w:rsidRPr="00D93675" w:rsidRDefault="0074746E" w:rsidP="006E7B47">
            <w:pPr>
              <w:pStyle w:val="BodyText"/>
              <w:spacing w:before="40" w:after="40"/>
              <w:rPr>
                <w:lang w:eastAsia="en-US"/>
              </w:rPr>
            </w:pPr>
            <w:r w:rsidRPr="00D93675">
              <w:rPr>
                <w:lang w:eastAsia="en-US"/>
              </w:rPr>
              <w:t>antibiotic use</w:t>
            </w:r>
          </w:p>
          <w:p w14:paraId="004DA7EC" w14:textId="77777777" w:rsidR="0074746E" w:rsidRPr="00D93675" w:rsidRDefault="0074746E" w:rsidP="006E7B47">
            <w:pPr>
              <w:pStyle w:val="BodyText"/>
              <w:spacing w:before="40" w:after="40"/>
              <w:rPr>
                <w:lang w:eastAsia="en-US"/>
              </w:rPr>
            </w:pPr>
            <w:r w:rsidRPr="00D93675">
              <w:rPr>
                <w:lang w:eastAsia="en-US"/>
              </w:rPr>
              <w:t>antibiotics resistance</w:t>
            </w:r>
          </w:p>
          <w:p w14:paraId="3E2FC61A" w14:textId="77777777" w:rsidR="0074746E" w:rsidRPr="00D93675" w:rsidRDefault="0074746E" w:rsidP="006E7B47">
            <w:pPr>
              <w:pStyle w:val="BodyText"/>
              <w:spacing w:before="40" w:after="40"/>
              <w:rPr>
                <w:lang w:eastAsia="en-US"/>
              </w:rPr>
            </w:pPr>
            <w:r w:rsidRPr="00D93675">
              <w:rPr>
                <w:lang w:eastAsia="en-US"/>
              </w:rPr>
              <w:t>antibiotics resistant</w:t>
            </w:r>
          </w:p>
          <w:p w14:paraId="49CFA438" w14:textId="77777777" w:rsidR="0074746E" w:rsidRPr="00D93675" w:rsidRDefault="0074746E" w:rsidP="006E7B47">
            <w:pPr>
              <w:pStyle w:val="BodyText"/>
              <w:spacing w:before="40" w:after="40"/>
              <w:rPr>
                <w:lang w:eastAsia="en-US"/>
              </w:rPr>
            </w:pPr>
            <w:r w:rsidRPr="00D93675">
              <w:rPr>
                <w:lang w:eastAsia="en-US"/>
              </w:rPr>
              <w:t>antibiotics stewardship</w:t>
            </w:r>
          </w:p>
          <w:p w14:paraId="3DDBD93A" w14:textId="77777777" w:rsidR="0074746E" w:rsidRPr="00D93675" w:rsidRDefault="0074746E" w:rsidP="006E7B47">
            <w:pPr>
              <w:pStyle w:val="BodyText"/>
              <w:spacing w:before="40" w:after="40"/>
              <w:rPr>
                <w:lang w:eastAsia="en-US"/>
              </w:rPr>
            </w:pPr>
            <w:r w:rsidRPr="00D93675">
              <w:rPr>
                <w:lang w:eastAsia="en-US"/>
              </w:rPr>
              <w:t>antibiotics surveillance</w:t>
            </w:r>
          </w:p>
          <w:p w14:paraId="36295A97" w14:textId="77777777" w:rsidR="0074746E" w:rsidRPr="00D93675" w:rsidRDefault="0074746E" w:rsidP="006E7B47">
            <w:pPr>
              <w:pStyle w:val="BodyText"/>
              <w:spacing w:before="40" w:after="40"/>
              <w:rPr>
                <w:lang w:eastAsia="en-US"/>
              </w:rPr>
            </w:pPr>
            <w:r w:rsidRPr="00D93675">
              <w:rPr>
                <w:lang w:eastAsia="en-US"/>
              </w:rPr>
              <w:t>antifungal resistance</w:t>
            </w:r>
          </w:p>
          <w:p w14:paraId="6B85287F" w14:textId="77777777" w:rsidR="0074746E" w:rsidRPr="00D93675" w:rsidRDefault="0074746E" w:rsidP="006E7B47">
            <w:pPr>
              <w:pStyle w:val="BodyText"/>
              <w:spacing w:before="40" w:after="40"/>
              <w:rPr>
                <w:lang w:eastAsia="en-US"/>
              </w:rPr>
            </w:pPr>
            <w:r w:rsidRPr="00D93675">
              <w:rPr>
                <w:lang w:eastAsia="en-US"/>
              </w:rPr>
              <w:t>anti-fungal resistance</w:t>
            </w:r>
          </w:p>
          <w:p w14:paraId="6E6F8193" w14:textId="77777777" w:rsidR="0074746E" w:rsidRPr="00D93675" w:rsidRDefault="0074746E" w:rsidP="006E7B47">
            <w:pPr>
              <w:pStyle w:val="BodyText"/>
              <w:spacing w:before="40" w:after="40"/>
              <w:rPr>
                <w:lang w:eastAsia="en-US"/>
              </w:rPr>
            </w:pPr>
            <w:r w:rsidRPr="00D93675">
              <w:rPr>
                <w:lang w:eastAsia="en-US"/>
              </w:rPr>
              <w:t>antifungal resistant</w:t>
            </w:r>
          </w:p>
          <w:p w14:paraId="46CAE4E7" w14:textId="77777777" w:rsidR="0074746E" w:rsidRPr="00D93675" w:rsidRDefault="0074746E" w:rsidP="006E7B47">
            <w:pPr>
              <w:pStyle w:val="BodyText"/>
              <w:spacing w:before="40" w:after="40"/>
              <w:rPr>
                <w:lang w:eastAsia="en-US"/>
              </w:rPr>
            </w:pPr>
            <w:r w:rsidRPr="00D93675">
              <w:rPr>
                <w:lang w:eastAsia="en-US"/>
              </w:rPr>
              <w:t>anti-fungal resistant</w:t>
            </w:r>
          </w:p>
          <w:p w14:paraId="70BC5F89" w14:textId="77777777" w:rsidR="0074746E" w:rsidRPr="00D93675" w:rsidRDefault="0074746E" w:rsidP="006E7B47">
            <w:pPr>
              <w:pStyle w:val="BodyText"/>
              <w:spacing w:before="40" w:after="40"/>
              <w:rPr>
                <w:lang w:eastAsia="en-US"/>
              </w:rPr>
            </w:pPr>
            <w:r w:rsidRPr="00D93675">
              <w:rPr>
                <w:lang w:eastAsia="en-US"/>
              </w:rPr>
              <w:t>antifungal stewardship</w:t>
            </w:r>
          </w:p>
          <w:p w14:paraId="05AA0103" w14:textId="77777777" w:rsidR="0074746E" w:rsidRPr="00D93675" w:rsidRDefault="0074746E" w:rsidP="006E7B47">
            <w:pPr>
              <w:pStyle w:val="BodyText"/>
              <w:spacing w:before="40" w:after="40"/>
              <w:rPr>
                <w:lang w:eastAsia="en-US"/>
              </w:rPr>
            </w:pPr>
            <w:r w:rsidRPr="00D93675">
              <w:rPr>
                <w:lang w:eastAsia="en-US"/>
              </w:rPr>
              <w:t>anti-fungal stewardship</w:t>
            </w:r>
          </w:p>
          <w:p w14:paraId="65F5757A" w14:textId="77777777" w:rsidR="0074746E" w:rsidRPr="00D93675" w:rsidRDefault="0074746E" w:rsidP="006E7B47">
            <w:pPr>
              <w:pStyle w:val="BodyText"/>
              <w:spacing w:before="40" w:after="40"/>
              <w:rPr>
                <w:lang w:eastAsia="en-US"/>
              </w:rPr>
            </w:pPr>
            <w:r w:rsidRPr="00D93675">
              <w:rPr>
                <w:lang w:eastAsia="en-US"/>
              </w:rPr>
              <w:t>antifungal surveillance</w:t>
            </w:r>
          </w:p>
          <w:p w14:paraId="14A8BBAA" w14:textId="77777777" w:rsidR="0074746E" w:rsidRPr="00D93675" w:rsidRDefault="0074746E" w:rsidP="006E7B47">
            <w:pPr>
              <w:pStyle w:val="BodyText"/>
              <w:spacing w:before="40" w:after="40"/>
              <w:rPr>
                <w:lang w:eastAsia="en-US"/>
              </w:rPr>
            </w:pPr>
            <w:r w:rsidRPr="00D93675">
              <w:rPr>
                <w:lang w:eastAsia="en-US"/>
              </w:rPr>
              <w:t>anti-fungal surveillance</w:t>
            </w:r>
          </w:p>
          <w:p w14:paraId="28342347" w14:textId="77777777" w:rsidR="0074746E" w:rsidRPr="00D93675" w:rsidRDefault="0074746E" w:rsidP="006E7B47">
            <w:pPr>
              <w:pStyle w:val="BodyText"/>
              <w:spacing w:before="40" w:after="40"/>
              <w:rPr>
                <w:lang w:eastAsia="en-US"/>
              </w:rPr>
            </w:pPr>
            <w:r w:rsidRPr="00D93675">
              <w:rPr>
                <w:lang w:eastAsia="en-US"/>
              </w:rPr>
              <w:t>antifungal use</w:t>
            </w:r>
          </w:p>
          <w:p w14:paraId="1ECD743E" w14:textId="77777777" w:rsidR="0074746E" w:rsidRPr="00CD4F8F" w:rsidRDefault="0074746E" w:rsidP="006E7B47">
            <w:pPr>
              <w:pStyle w:val="BodyText"/>
              <w:spacing w:before="40" w:after="40"/>
              <w:rPr>
                <w:lang w:eastAsia="en-US"/>
              </w:rPr>
            </w:pPr>
            <w:r w:rsidRPr="00D93675">
              <w:rPr>
                <w:lang w:eastAsia="en-US"/>
              </w:rPr>
              <w:t>anti-fungal use</w:t>
            </w:r>
          </w:p>
          <w:p w14:paraId="00F677FD" w14:textId="20BA1BE9" w:rsidR="0074746E" w:rsidRPr="005E5834" w:rsidRDefault="0074746E" w:rsidP="006E7B47">
            <w:pPr>
              <w:pStyle w:val="BodyText"/>
              <w:spacing w:before="40" w:after="40"/>
              <w:rPr>
                <w:lang w:eastAsia="en-US"/>
              </w:rPr>
            </w:pPr>
            <w:r w:rsidRPr="005E5834">
              <w:rPr>
                <w:lang w:eastAsia="en-US"/>
              </w:rPr>
              <w:t>antimicrobial resistance</w:t>
            </w:r>
          </w:p>
          <w:p w14:paraId="0A65DFBC" w14:textId="77777777" w:rsidR="0074746E" w:rsidRPr="005E5834" w:rsidRDefault="0074746E" w:rsidP="006E7B47">
            <w:pPr>
              <w:pStyle w:val="BodyText"/>
              <w:spacing w:before="40" w:after="40"/>
              <w:rPr>
                <w:lang w:eastAsia="en-US"/>
              </w:rPr>
            </w:pPr>
            <w:r w:rsidRPr="005E5834">
              <w:rPr>
                <w:lang w:eastAsia="en-US"/>
              </w:rPr>
              <w:t>anti-microbial resistance</w:t>
            </w:r>
          </w:p>
          <w:p w14:paraId="0144D2F8" w14:textId="77777777" w:rsidR="0074746E" w:rsidRPr="005E5834" w:rsidRDefault="0074746E" w:rsidP="006E7B47">
            <w:pPr>
              <w:pStyle w:val="BodyText"/>
              <w:spacing w:before="40" w:after="40"/>
              <w:rPr>
                <w:lang w:eastAsia="en-US"/>
              </w:rPr>
            </w:pPr>
            <w:r w:rsidRPr="005E5834">
              <w:rPr>
                <w:lang w:eastAsia="en-US"/>
              </w:rPr>
              <w:t>antimicrobial resistant</w:t>
            </w:r>
          </w:p>
          <w:p w14:paraId="485E1E64" w14:textId="77777777" w:rsidR="0074746E" w:rsidRPr="005E5834" w:rsidRDefault="0074746E" w:rsidP="006E7B47">
            <w:pPr>
              <w:pStyle w:val="BodyText"/>
              <w:spacing w:before="40" w:after="40"/>
              <w:rPr>
                <w:lang w:eastAsia="en-US"/>
              </w:rPr>
            </w:pPr>
            <w:r w:rsidRPr="005E5834">
              <w:rPr>
                <w:lang w:eastAsia="en-US"/>
              </w:rPr>
              <w:t>anti-microbial resistant</w:t>
            </w:r>
          </w:p>
          <w:p w14:paraId="5DC0BD8E" w14:textId="77777777" w:rsidR="0074746E" w:rsidRPr="005E5834" w:rsidRDefault="0074746E" w:rsidP="006E7B47">
            <w:pPr>
              <w:pStyle w:val="BodyText"/>
              <w:spacing w:before="40" w:after="40"/>
              <w:rPr>
                <w:lang w:eastAsia="en-US"/>
              </w:rPr>
            </w:pPr>
            <w:r w:rsidRPr="005E5834">
              <w:rPr>
                <w:lang w:eastAsia="en-US"/>
              </w:rPr>
              <w:t>antimicrobial stewardship</w:t>
            </w:r>
          </w:p>
          <w:p w14:paraId="4634C867" w14:textId="77777777" w:rsidR="0074746E" w:rsidRPr="005E5834" w:rsidRDefault="0074746E" w:rsidP="006E7B47">
            <w:pPr>
              <w:pStyle w:val="BodyText"/>
              <w:spacing w:before="40" w:after="40"/>
              <w:rPr>
                <w:lang w:eastAsia="en-US"/>
              </w:rPr>
            </w:pPr>
            <w:r w:rsidRPr="005E5834">
              <w:rPr>
                <w:lang w:eastAsia="en-US"/>
              </w:rPr>
              <w:t>anti-microbial stewardship</w:t>
            </w:r>
          </w:p>
          <w:p w14:paraId="71F8ECC2" w14:textId="77777777" w:rsidR="0074746E" w:rsidRPr="005E5834" w:rsidRDefault="0074746E" w:rsidP="006E7B47">
            <w:pPr>
              <w:pStyle w:val="BodyText"/>
              <w:spacing w:before="40" w:after="40"/>
              <w:rPr>
                <w:lang w:eastAsia="en-US"/>
              </w:rPr>
            </w:pPr>
            <w:r w:rsidRPr="005E5834">
              <w:rPr>
                <w:lang w:eastAsia="en-US"/>
              </w:rPr>
              <w:t>antimicrobial surveillance</w:t>
            </w:r>
          </w:p>
          <w:p w14:paraId="759FCA68" w14:textId="77777777" w:rsidR="0074746E" w:rsidRPr="005E5834" w:rsidRDefault="0074746E" w:rsidP="006E7B47">
            <w:pPr>
              <w:pStyle w:val="BodyText"/>
              <w:spacing w:before="40" w:after="40"/>
              <w:rPr>
                <w:lang w:eastAsia="en-US"/>
              </w:rPr>
            </w:pPr>
            <w:r w:rsidRPr="005E5834">
              <w:rPr>
                <w:lang w:eastAsia="en-US"/>
              </w:rPr>
              <w:t>anti-microbial surveillance</w:t>
            </w:r>
          </w:p>
          <w:p w14:paraId="0E24E268" w14:textId="77777777" w:rsidR="0074746E" w:rsidRPr="005E5834" w:rsidRDefault="0074746E" w:rsidP="006E7B47">
            <w:pPr>
              <w:pStyle w:val="BodyText"/>
              <w:spacing w:before="40" w:after="40"/>
              <w:rPr>
                <w:lang w:eastAsia="en-US"/>
              </w:rPr>
            </w:pPr>
            <w:r w:rsidRPr="005E5834">
              <w:rPr>
                <w:lang w:eastAsia="en-US"/>
              </w:rPr>
              <w:t>antimicrobial use</w:t>
            </w:r>
          </w:p>
          <w:p w14:paraId="380E758A" w14:textId="77777777" w:rsidR="0074746E" w:rsidRPr="005E5834" w:rsidRDefault="0074746E" w:rsidP="006E7B47">
            <w:pPr>
              <w:pStyle w:val="BodyText"/>
              <w:spacing w:before="40" w:after="40"/>
              <w:rPr>
                <w:lang w:eastAsia="en-US"/>
              </w:rPr>
            </w:pPr>
            <w:r w:rsidRPr="005E5834">
              <w:rPr>
                <w:lang w:eastAsia="en-US"/>
              </w:rPr>
              <w:t>anti-microbial use</w:t>
            </w:r>
          </w:p>
          <w:p w14:paraId="1DC00D18" w14:textId="77777777" w:rsidR="0074746E" w:rsidRPr="005E5834" w:rsidRDefault="0074746E" w:rsidP="006E7B47">
            <w:pPr>
              <w:pStyle w:val="BodyText"/>
              <w:spacing w:before="40" w:after="40"/>
              <w:rPr>
                <w:lang w:eastAsia="en-US"/>
              </w:rPr>
            </w:pPr>
            <w:r w:rsidRPr="005E5834">
              <w:rPr>
                <w:lang w:eastAsia="en-US"/>
              </w:rPr>
              <w:t>fungicide resistance</w:t>
            </w:r>
          </w:p>
          <w:p w14:paraId="6BC32303" w14:textId="77777777" w:rsidR="0074746E" w:rsidRPr="005E5834" w:rsidRDefault="0074746E" w:rsidP="006E7B47">
            <w:pPr>
              <w:pStyle w:val="BodyText"/>
              <w:spacing w:before="40" w:after="40"/>
              <w:rPr>
                <w:lang w:eastAsia="en-US"/>
              </w:rPr>
            </w:pPr>
            <w:r w:rsidRPr="005E5834">
              <w:rPr>
                <w:lang w:eastAsia="en-US"/>
              </w:rPr>
              <w:t>fungicide resistant</w:t>
            </w:r>
          </w:p>
          <w:p w14:paraId="38232D5D" w14:textId="77777777" w:rsidR="0074746E" w:rsidRPr="005E5834" w:rsidRDefault="0074746E" w:rsidP="006E7B47">
            <w:pPr>
              <w:pStyle w:val="BodyText"/>
              <w:spacing w:before="40" w:after="40"/>
              <w:rPr>
                <w:lang w:eastAsia="en-US"/>
              </w:rPr>
            </w:pPr>
            <w:r w:rsidRPr="005E5834">
              <w:rPr>
                <w:lang w:eastAsia="en-US"/>
              </w:rPr>
              <w:t>multi drug resistance</w:t>
            </w:r>
          </w:p>
          <w:p w14:paraId="38902B9E" w14:textId="77777777" w:rsidR="0074746E" w:rsidRPr="005E5834" w:rsidRDefault="0074746E" w:rsidP="006E7B47">
            <w:pPr>
              <w:pStyle w:val="BodyText"/>
              <w:spacing w:before="40" w:after="40"/>
              <w:rPr>
                <w:lang w:eastAsia="en-US"/>
              </w:rPr>
            </w:pPr>
            <w:r w:rsidRPr="005E5834">
              <w:rPr>
                <w:lang w:eastAsia="en-US"/>
              </w:rPr>
              <w:t>multi drug resistant</w:t>
            </w:r>
          </w:p>
          <w:p w14:paraId="0DE61648" w14:textId="77777777" w:rsidR="0074746E" w:rsidRPr="005E5834" w:rsidRDefault="0074746E" w:rsidP="006E7B47">
            <w:pPr>
              <w:pStyle w:val="BodyText"/>
              <w:spacing w:before="40" w:after="40"/>
              <w:rPr>
                <w:lang w:eastAsia="en-US"/>
              </w:rPr>
            </w:pPr>
            <w:r w:rsidRPr="005E5834">
              <w:rPr>
                <w:lang w:eastAsia="en-US"/>
              </w:rPr>
              <w:t>multidrug resistance</w:t>
            </w:r>
          </w:p>
          <w:p w14:paraId="4EF17F61" w14:textId="77777777" w:rsidR="0074746E" w:rsidRPr="005E5834" w:rsidRDefault="0074746E" w:rsidP="006E7B47">
            <w:pPr>
              <w:pStyle w:val="BodyText"/>
              <w:spacing w:before="40" w:after="40"/>
              <w:rPr>
                <w:lang w:eastAsia="en-US"/>
              </w:rPr>
            </w:pPr>
            <w:r w:rsidRPr="005E5834">
              <w:rPr>
                <w:lang w:eastAsia="en-US"/>
              </w:rPr>
              <w:lastRenderedPageBreak/>
              <w:t>multi-drug resistance</w:t>
            </w:r>
          </w:p>
          <w:p w14:paraId="21B0810F" w14:textId="77777777" w:rsidR="0074746E" w:rsidRPr="005E5834" w:rsidRDefault="0074746E" w:rsidP="006E7B47">
            <w:pPr>
              <w:pStyle w:val="BodyText"/>
              <w:spacing w:before="40" w:after="40"/>
              <w:rPr>
                <w:lang w:eastAsia="en-US"/>
              </w:rPr>
            </w:pPr>
            <w:r w:rsidRPr="005E5834">
              <w:rPr>
                <w:lang w:eastAsia="en-US"/>
              </w:rPr>
              <w:t>multidrug resistant</w:t>
            </w:r>
          </w:p>
          <w:p w14:paraId="0B53E79B" w14:textId="77777777" w:rsidR="0074746E" w:rsidRPr="005E5834" w:rsidRDefault="0074746E" w:rsidP="006E7B47">
            <w:pPr>
              <w:pStyle w:val="BodyText"/>
              <w:spacing w:before="40" w:after="40"/>
              <w:rPr>
                <w:lang w:eastAsia="en-US"/>
              </w:rPr>
            </w:pPr>
            <w:r w:rsidRPr="005E5834">
              <w:rPr>
                <w:lang w:eastAsia="en-US"/>
              </w:rPr>
              <w:t>multi-drug resistant</w:t>
            </w:r>
          </w:p>
          <w:p w14:paraId="2CE8DFE7" w14:textId="77777777" w:rsidR="0074746E" w:rsidRPr="005E5834" w:rsidRDefault="0074746E" w:rsidP="006E7B47">
            <w:pPr>
              <w:pStyle w:val="BodyText"/>
              <w:spacing w:before="40" w:after="40"/>
              <w:rPr>
                <w:lang w:eastAsia="en-US"/>
              </w:rPr>
            </w:pPr>
            <w:r w:rsidRPr="005E5834">
              <w:rPr>
                <w:lang w:eastAsia="en-US"/>
              </w:rPr>
              <w:t>multidrug-resistant</w:t>
            </w:r>
          </w:p>
          <w:p w14:paraId="7CE27C67" w14:textId="77777777" w:rsidR="0074746E" w:rsidRPr="005E5834" w:rsidRDefault="0074746E" w:rsidP="006E7B47">
            <w:pPr>
              <w:pStyle w:val="BodyText"/>
              <w:spacing w:before="40" w:after="40"/>
              <w:rPr>
                <w:lang w:eastAsia="en-US"/>
              </w:rPr>
            </w:pPr>
            <w:r w:rsidRPr="005E5834">
              <w:rPr>
                <w:lang w:eastAsia="en-US"/>
              </w:rPr>
              <w:t>multiple drug resistance</w:t>
            </w:r>
          </w:p>
          <w:p w14:paraId="17CB734E" w14:textId="77777777" w:rsidR="0074746E" w:rsidRPr="00CD4F8F" w:rsidRDefault="0074746E" w:rsidP="006E7B47">
            <w:pPr>
              <w:pStyle w:val="BodyText"/>
              <w:spacing w:before="40" w:after="40"/>
              <w:rPr>
                <w:lang w:eastAsia="en-US"/>
              </w:rPr>
            </w:pPr>
            <w:r w:rsidRPr="005E5834">
              <w:rPr>
                <w:lang w:eastAsia="en-US"/>
              </w:rPr>
              <w:t>multiple drug resistant</w:t>
            </w:r>
          </w:p>
        </w:tc>
      </w:tr>
    </w:tbl>
    <w:p w14:paraId="3B650840" w14:textId="0EA8FCA9" w:rsidR="008E438E" w:rsidRPr="00114C6B" w:rsidRDefault="008E438E" w:rsidP="008E438E">
      <w:pPr>
        <w:pStyle w:val="Heading2"/>
      </w:pPr>
      <w:bookmarkStart w:id="158" w:name="_Toc177121746"/>
      <w:r>
        <w:lastRenderedPageBreak/>
        <w:t xml:space="preserve">Appendix </w:t>
      </w:r>
      <w:r w:rsidR="00057ABE">
        <w:t>C</w:t>
      </w:r>
      <w:r>
        <w:t xml:space="preserve">: </w:t>
      </w:r>
      <w:bookmarkStart w:id="159" w:name="_Toc118211408"/>
      <w:r>
        <w:t>Delphi validation process methodology and outputs</w:t>
      </w:r>
      <w:bookmarkEnd w:id="158"/>
      <w:bookmarkEnd w:id="159"/>
    </w:p>
    <w:p w14:paraId="2DFA4862" w14:textId="14B9DF78" w:rsidR="008E438E" w:rsidRDefault="008E438E" w:rsidP="008E438E">
      <w:pPr>
        <w:pStyle w:val="BodyText"/>
      </w:pPr>
      <w:r>
        <w:t xml:space="preserve">A modified Delphi process was used to validate and refine a set of AMR R&amp;D priorities and recommendations with a panel of national and international AMR experts. The goal of this process was to identify a final set of AMR R&amp;D priorities and recommendations that reflected consensus agreement among AMR experts across a broad cross-section of disciplines, industries and sectors. The Delphi process consisted of two survey rounds, where the outputs from the proceeding survey were incorporated into the items for the subsequent survey. This appendix outlines the Delphi methodology and the interim outputs which underpin the final set of AMR R&amp;D priorities and recommendations presented in </w:t>
      </w:r>
      <w:r w:rsidR="003D6700">
        <w:t xml:space="preserve">Section </w:t>
      </w:r>
      <w:r>
        <w:t>4.</w:t>
      </w:r>
    </w:p>
    <w:p w14:paraId="75B795DD" w14:textId="77777777" w:rsidR="008E438E" w:rsidRDefault="008E438E" w:rsidP="008E438E">
      <w:pPr>
        <w:pStyle w:val="Heading3"/>
      </w:pPr>
      <w:r>
        <w:t>Expert panel</w:t>
      </w:r>
    </w:p>
    <w:p w14:paraId="1EFD3D51" w14:textId="339594CC" w:rsidR="008E438E" w:rsidRDefault="008E438E" w:rsidP="008E438E">
      <w:pPr>
        <w:pStyle w:val="BodyText"/>
        <w:spacing w:before="40" w:after="160"/>
      </w:pPr>
      <w:r>
        <w:t>Twenty-five individuals were invited to participate in the expert panel (15 male, 10 female) consist</w:t>
      </w:r>
      <w:r w:rsidR="0019222D">
        <w:t>ing</w:t>
      </w:r>
      <w:r>
        <w:t xml:space="preserve"> of individuals with expertise in AMR in the context of human health, animal health, food, non-animal agriculture or the environment, or who work at the intersection between these sectors. The expert panel was carefully selected to ensure equal representation across the five AMR-related sectors, and to include at least one international representative for each sector. All experts were invited to participate in each round of the Delphi process via email. Participation in Round 2 of the process was not conditional on participation in Round 1.</w:t>
      </w:r>
    </w:p>
    <w:p w14:paraId="742613FB" w14:textId="77777777" w:rsidR="008E438E" w:rsidRDefault="008E438E" w:rsidP="008E438E">
      <w:pPr>
        <w:pStyle w:val="Heading3"/>
      </w:pPr>
      <w:r>
        <w:t>Overview of the Delphi process</w:t>
      </w:r>
    </w:p>
    <w:p w14:paraId="73D96FED" w14:textId="00CCC15C" w:rsidR="008E438E" w:rsidRPr="00E862D5" w:rsidRDefault="008E438E" w:rsidP="008E438E">
      <w:pPr>
        <w:pStyle w:val="BodyText"/>
        <w:spacing w:before="40" w:after="160"/>
      </w:pPr>
      <w:r w:rsidRPr="00784E45">
        <w:t>The</w:t>
      </w:r>
      <w:r>
        <w:t xml:space="preserve"> </w:t>
      </w:r>
      <w:r w:rsidRPr="00784E45">
        <w:t>Delphi method</w:t>
      </w:r>
      <w:r>
        <w:t xml:space="preserve"> is a technique that is used to gain a consensus view among a group of experts, typically </w:t>
      </w:r>
      <w:r w:rsidR="006A2201">
        <w:t xml:space="preserve">about </w:t>
      </w:r>
      <w:r>
        <w:t>topics that are complex or ill-defined.</w:t>
      </w:r>
      <w:r>
        <w:fldChar w:fldCharType="begin"/>
      </w:r>
      <w:r w:rsidR="0035247E">
        <w:instrText xml:space="preserve"> ADDIN EN.CITE &lt;EndNote&gt;&lt;Cite&gt;&lt;Author&gt;Keeney&lt;/Author&gt;&lt;Year&gt;2001&lt;/Year&gt;&lt;RecNum&gt;246&lt;/RecNum&gt;&lt;DisplayText&gt;&lt;style face="superscript"&gt;173&lt;/style&gt;&lt;/DisplayText&gt;&lt;record&gt;&lt;rec-number&gt;246&lt;/rec-number&gt;&lt;foreign-keys&gt;&lt;key app="EN" db-id="zstzed00p9xv56e9wpgp0d0tpsd09zr50rtp" timestamp="1671416662"&gt;246&lt;/key&gt;&lt;/foreign-keys&gt;&lt;ref-type name="Journal Article"&gt;17&lt;/ref-type&gt;&lt;contributors&gt;&lt;authors&gt;&lt;author&gt;Keeney, Sinead&lt;/author&gt;&lt;author&gt;Hasson, Felicity&lt;/author&gt;&lt;author&gt;McKenna, Hugh P.&lt;/author&gt;&lt;/authors&gt;&lt;/contributors&gt;&lt;titles&gt;&lt;title&gt;A critical review of the Delphi technique as a research methodology for nursing&lt;/title&gt;&lt;secondary-title&gt;International Journal of Nursing Studies&lt;/secondary-title&gt;&lt;/titles&gt;&lt;periodical&gt;&lt;full-title&gt;International Journal of Nursing Studies&lt;/full-title&gt;&lt;/periodical&gt;&lt;pages&gt;195-200&lt;/pages&gt;&lt;volume&gt;38&lt;/volume&gt;&lt;number&gt;2&lt;/number&gt;&lt;keywords&gt;&lt;keyword&gt;Delphi technique&lt;/keyword&gt;&lt;keyword&gt;Consensus&lt;/keyword&gt;&lt;keyword&gt;Experts&lt;/keyword&gt;&lt;keyword&gt;Sampling&lt;/keyword&gt;&lt;keyword&gt;Anonymity&lt;/keyword&gt;&lt;/keywords&gt;&lt;dates&gt;&lt;year&gt;2001&lt;/year&gt;&lt;pub-dates&gt;&lt;date&gt;2001/04/01/&lt;/date&gt;&lt;/pub-dates&gt;&lt;/dates&gt;&lt;isbn&gt;0020-7489&lt;/isbn&gt;&lt;urls&gt;&lt;related-urls&gt;&lt;url&gt;https://www.sciencedirect.com/science/article/pii/S0020748900000444&lt;/url&gt;&lt;/related-urls&gt;&lt;/urls&gt;&lt;electronic-resource-num&gt;https://doi.org/10.1016/S0020-7489(00)00044-4&lt;/electronic-resource-num&gt;&lt;/record&gt;&lt;/Cite&gt;&lt;/EndNote&gt;</w:instrText>
      </w:r>
      <w:r>
        <w:fldChar w:fldCharType="separate"/>
      </w:r>
      <w:r w:rsidR="0035247E" w:rsidRPr="0035247E">
        <w:rPr>
          <w:noProof/>
          <w:vertAlign w:val="superscript"/>
        </w:rPr>
        <w:t>173</w:t>
      </w:r>
      <w:r>
        <w:fldChar w:fldCharType="end"/>
      </w:r>
      <w:r>
        <w:t xml:space="preserve"> It </w:t>
      </w:r>
      <w:r w:rsidRPr="00784E45">
        <w:t>draws upon the collective opinion of experts through an iterative process of questionnaires and controlled feedback to build consensus on a topic or problem.</w:t>
      </w:r>
      <w:r w:rsidRPr="00784E45">
        <w:fldChar w:fldCharType="begin">
          <w:fldData xml:space="preserve">PEVuZE5vdGU+PENpdGU+PEF1dGhvcj5HZWlzdDwvQXV0aG9yPjxZZWFyPjIwMTA8L1llYXI+PFJl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</w:fldData>
        </w:fldChar>
      </w:r>
      <w:r w:rsidR="0035247E">
        <w:instrText xml:space="preserve"> ADDIN EN.CITE </w:instrText>
      </w:r>
      <w:r w:rsidR="0035247E">
        <w:fldChar w:fldCharType="begin">
          <w:fldData xml:space="preserve">PEVuZE5vdGU+PENpdGU+PEF1dGhvcj5HZWlzdDwvQXV0aG9yPjxZZWFyPjIwMTA8L1llYXI+PFJl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</w:fldData>
        </w:fldChar>
      </w:r>
      <w:r w:rsidR="0035247E">
        <w:instrText xml:space="preserve"> ADDIN EN.CITE.DATA </w:instrText>
      </w:r>
      <w:r w:rsidR="0035247E">
        <w:fldChar w:fldCharType="end"/>
      </w:r>
      <w:r w:rsidRPr="00784E45">
        <w:fldChar w:fldCharType="separate"/>
      </w:r>
      <w:r w:rsidR="0035247E" w:rsidRPr="0035247E">
        <w:rPr>
          <w:noProof/>
          <w:vertAlign w:val="superscript"/>
        </w:rPr>
        <w:t>176</w:t>
      </w:r>
      <w:r w:rsidR="0054478E">
        <w:rPr>
          <w:rFonts w:cstheme="minorHAnsi"/>
          <w:noProof/>
          <w:vertAlign w:val="superscript"/>
        </w:rPr>
        <w:t>–</w:t>
      </w:r>
      <w:r w:rsidR="0035247E" w:rsidRPr="0035247E">
        <w:rPr>
          <w:noProof/>
          <w:vertAlign w:val="superscript"/>
        </w:rPr>
        <w:t>179</w:t>
      </w:r>
      <w:r w:rsidRPr="00784E45">
        <w:fldChar w:fldCharType="end"/>
      </w:r>
      <w:r>
        <w:t xml:space="preserve"> In the context of the current report, the Delphi method was used to build consensus </w:t>
      </w:r>
      <w:r w:rsidR="006A2201">
        <w:t xml:space="preserve">on </w:t>
      </w:r>
      <w:r>
        <w:t>a set of AMR R&amp;D priorities and recommendations for consideration in developing a National One Health AMR R&amp;D Agenda for Australia. Consistent with previous Delphi approaches,</w:t>
      </w:r>
      <w:r>
        <w:fldChar w:fldCharType="begin"/>
      </w:r>
      <w:r w:rsidR="0035247E">
        <w:instrText xml:space="preserve"> ADDIN EN.CITE &lt;EndNote&gt;&lt;Cite&gt;&lt;Author&gt;McMaster&lt;/Author&gt;&lt;Year&gt;2020&lt;/Year&gt;&lt;RecNum&gt;175&lt;/RecNum&gt;&lt;DisplayText&gt;&lt;style face="superscript"&gt;180&lt;/style&gt;&lt;/DisplayText&gt;&lt;record&gt;&lt;rec-number&gt;175&lt;/rec-number&gt;&lt;foreign-keys&gt;&lt;key app="EN" db-id="wvv0ftsrketfthettvxvsda89tefssptt5et" timestamp="1667780050"&gt;175&lt;/key&gt;&lt;/foreign-keys&gt;&lt;ref-type name="Journal Article"&gt;17&lt;/ref-type&gt;&lt;contributors&gt;&lt;authors&gt;&lt;author&gt;McMaster, David&lt;/author&gt;&lt;author&gt;Courtenay, Molly&lt;/author&gt;&lt;author&gt;Santucci, Catherine&lt;/author&gt;&lt;author&gt;Davies, Angharad P&lt;/author&gt;&lt;author&gt;Kirby, Andrew&lt;/author&gt;&lt;author&gt;Seddon, Owen&lt;/author&gt;&lt;author&gt;Price, David A&lt;/author&gt;&lt;author&gt;Barlow, Gavin&lt;/author&gt;&lt;author&gt;Lim, Felicia H&lt;/author&gt;&lt;author&gt;Davies, Bethany S&lt;/author&gt;&lt;/authors&gt;&lt;/contributors&gt;&lt;titles&gt;&lt;title&gt;Consensus-based antimicrobial resistance and stewardship competencies for UK undergraduate medical students&lt;/title&gt;&lt;secondary-title&gt;JAC Antimicrobial Resistance&lt;/secondary-title&gt;&lt;/titles&gt;&lt;periodical&gt;&lt;full-title&gt;JAC Antimicrobial Resistance&lt;/full-title&gt;&lt;/periodical&gt;&lt;volume&gt;2&lt;/volume&gt;&lt;number&gt;4&lt;/number&gt;&lt;dates&gt;&lt;year&gt;2020&lt;/year&gt;&lt;/dates&gt;&lt;isbn&gt;2632-1823&lt;/isbn&gt;&lt;urls&gt;&lt;/urls&gt;&lt;/record&gt;&lt;/Cite&gt;&lt;/EndNote&gt;</w:instrText>
      </w:r>
      <w:r>
        <w:fldChar w:fldCharType="separate"/>
      </w:r>
      <w:r w:rsidR="0035247E" w:rsidRPr="0035247E">
        <w:rPr>
          <w:noProof/>
          <w:vertAlign w:val="superscript"/>
        </w:rPr>
        <w:t>180</w:t>
      </w:r>
      <w:r>
        <w:fldChar w:fldCharType="end"/>
      </w:r>
      <w:r>
        <w:t xml:space="preserve"> we used a modified Delphi approach where the opinions and suggestions of experts were gathered over two survey rounds.</w:t>
      </w:r>
      <w:r w:rsidR="00DD0478">
        <w:t xml:space="preserve"> </w:t>
      </w:r>
    </w:p>
    <w:p w14:paraId="77A7DF17" w14:textId="7C862AFA" w:rsidR="008E438E" w:rsidRPr="00E862D5" w:rsidRDefault="008E438E" w:rsidP="008E438E">
      <w:pPr>
        <w:pStyle w:val="BodyText"/>
      </w:pPr>
      <w:r>
        <w:t>In Round 1, the expert panel were presented an initial set AMR R&amp;D priorities and recommendations via a Microsoft Forms survey. These items were developed based on the outputs from the analysis of the Australian AMR R&amp;D landscape and the desktop review of existing academic literature, policy documents and strategies on AMR R&amp;D needs and future R&amp;D directions. Experts were asked to rate the extent to which they agreed with each R&amp;D recommendation on a scale ranging from ‘strongly disagree’ (1) to ‘strongly agree’ (6). Experts were also given the opportunity to provide feedback on recommendations they scored as four (somewhat agree) or less and provide feedback on how the research priority could be refined and additional recommendations that could be considered.</w:t>
      </w:r>
      <w:r w:rsidR="004604C7">
        <w:t xml:space="preserve"> </w:t>
      </w:r>
    </w:p>
    <w:p w14:paraId="7E266944" w14:textId="6767FBEE" w:rsidR="008E438E" w:rsidRDefault="008E438E" w:rsidP="008E438E">
      <w:pPr>
        <w:pStyle w:val="BodyText"/>
      </w:pPr>
      <w:r>
        <w:lastRenderedPageBreak/>
        <w:t xml:space="preserve">The outputs from the Round 1 survey were analysed to assess expert consensus. We defined consensus </w:t>
      </w:r>
      <w:r>
        <w:rPr>
          <w:i/>
          <w:iCs/>
        </w:rPr>
        <w:t xml:space="preserve">a priori </w:t>
      </w:r>
      <w:r>
        <w:t xml:space="preserve">as a </w:t>
      </w:r>
      <w:r>
        <w:rPr>
          <w:rFonts w:cstheme="minorHAnsi"/>
        </w:rPr>
        <w:t>mean score</w:t>
      </w:r>
      <w:r>
        <w:t xml:space="preserve"> of </w:t>
      </w:r>
      <w:r w:rsidRPr="000303F7">
        <w:rPr>
          <w:rFonts w:cstheme="minorHAnsi"/>
        </w:rPr>
        <w:t>≥ 5</w:t>
      </w:r>
      <w:r>
        <w:rPr>
          <w:rFonts w:cstheme="minorHAnsi"/>
        </w:rPr>
        <w:t xml:space="preserve"> (i.e. experts agreed or strongly agreed with the inclusion of the recommendation) and an interquartile range (IQR) of ≤1.5 (i.e. the range of expert scores were narrow). Item scores that met this threshold were considered to reflect expert consensus agreement. Items that did not reach consensus were reviewed and refined or dropped based on expert feedback. All new and refined items were included in the Round 2 survey, which followed the same format as Round 1. Items that did not reach consensus following Round 2 were dropped, with the recommendations presented in </w:t>
      </w:r>
      <w:r w:rsidR="003D6700">
        <w:rPr>
          <w:rFonts w:cstheme="minorHAnsi"/>
        </w:rPr>
        <w:t xml:space="preserve">Section </w:t>
      </w:r>
      <w:r>
        <w:rPr>
          <w:rFonts w:cstheme="minorHAnsi"/>
        </w:rPr>
        <w:t>4 reflecting those that reached consensus across Round 1 or 2.</w:t>
      </w:r>
    </w:p>
    <w:p w14:paraId="22A155E8" w14:textId="77777777" w:rsidR="008E438E" w:rsidRPr="00E862D5" w:rsidRDefault="008E438E" w:rsidP="008E438E">
      <w:pPr>
        <w:pStyle w:val="Heading3"/>
      </w:pPr>
      <w:r>
        <w:t>Round 1 results</w:t>
      </w:r>
    </w:p>
    <w:p w14:paraId="22697708" w14:textId="77777777" w:rsidR="008E438E" w:rsidRDefault="008E438E" w:rsidP="008E438E">
      <w:pPr>
        <w:spacing w:before="40"/>
      </w:pPr>
      <w:r>
        <w:t>Of the 25 experts that were invited to participate in the Round 1 survey, there was a 64% response rate. Most of the Round 1 participants were based in Australia (75%), with representation across government (37.5%), industry (31.3%), research (18.8%), not-for-profit sectors (6.3%) and international organisations (6.3%). There was also a balanced representation of participants across AMR-related sectors: human health (37.5%), animal health (25%), non-animal agriculture (25%), food (31.3%) and the environment (18.8%), noting that participants could hold expertise in one or more sectoral domains.</w:t>
      </w:r>
    </w:p>
    <w:p w14:paraId="430827E7" w14:textId="5A1BD035" w:rsidR="008E438E" w:rsidRDefault="008E438E" w:rsidP="008E438E">
      <w:r>
        <w:t>There were moderate levels of agreement across the 52 items, with 48.1% of the items reaching the threshold for consensus (</w:t>
      </w:r>
      <w:r>
        <w:fldChar w:fldCharType="begin"/>
      </w:r>
      <w:r>
        <w:instrText xml:space="preserve"> REF _Ref117767217 \h </w:instrText>
      </w:r>
      <w:r>
        <w:fldChar w:fldCharType="separate"/>
      </w:r>
      <w:r w:rsidR="00C10C9B">
        <w:t xml:space="preserve">Table </w:t>
      </w:r>
      <w:r w:rsidR="00C10C9B">
        <w:rPr>
          <w:noProof/>
        </w:rPr>
        <w:t>7</w:t>
      </w:r>
      <w:r>
        <w:fldChar w:fldCharType="end"/>
      </w:r>
      <w:r>
        <w:t xml:space="preserve">). Expert feedback collected through the survey was used to amend existing items or determine if the item should be dropped for consideration, as well as identify new recommendations. Based on this feedback, nine items were removed, eighteen items were revised, and eight new recommendations were added. All new and revised recommendations were assessed for consensus agreement in the Round 2 survey (see </w:t>
      </w:r>
      <w:r>
        <w:fldChar w:fldCharType="begin"/>
      </w:r>
      <w:r>
        <w:instrText xml:space="preserve"> REF _Ref117772761 \h </w:instrText>
      </w:r>
      <w:r>
        <w:fldChar w:fldCharType="separate"/>
      </w:r>
      <w:r w:rsidR="00C10C9B">
        <w:t xml:space="preserve">Table </w:t>
      </w:r>
      <w:r w:rsidR="00C10C9B">
        <w:rPr>
          <w:noProof/>
        </w:rPr>
        <w:t>8</w:t>
      </w:r>
      <w:r>
        <w:fldChar w:fldCharType="end"/>
      </w:r>
      <w:r>
        <w:t>).</w:t>
      </w:r>
    </w:p>
    <w:p w14:paraId="2AEF9306" w14:textId="440AE724" w:rsidR="008E438E" w:rsidRDefault="008E438E" w:rsidP="008E438E">
      <w:pPr>
        <w:pStyle w:val="Caption"/>
      </w:pPr>
      <w:bookmarkStart w:id="160" w:name="_Ref117767217"/>
      <w:bookmarkStart w:id="161" w:name="_Toc122504324"/>
      <w:r>
        <w:t xml:space="preserve">Table </w:t>
      </w:r>
      <w:r>
        <w:fldChar w:fldCharType="begin"/>
      </w:r>
      <w:r>
        <w:instrText>SEQ Table \* ARABIC</w:instrText>
      </w:r>
      <w:r>
        <w:fldChar w:fldCharType="separate"/>
      </w:r>
      <w:r w:rsidR="00960195">
        <w:rPr>
          <w:noProof/>
        </w:rPr>
        <w:t>7</w:t>
      </w:r>
      <w:r>
        <w:fldChar w:fldCharType="end"/>
      </w:r>
      <w:bookmarkEnd w:id="160"/>
      <w:r>
        <w:t xml:space="preserve">. </w:t>
      </w:r>
      <w:r w:rsidRPr="002B2B33">
        <w:t>Summary of results from Round 1 of the Delphi process</w:t>
      </w:r>
      <w:bookmarkEnd w:id="161"/>
    </w:p>
    <w:p w14:paraId="43E8194F" w14:textId="77777777" w:rsidR="008E438E" w:rsidRPr="00030EC9" w:rsidRDefault="008E438E" w:rsidP="00EE3D82">
      <w:pPr>
        <w:pStyle w:val="BodyText"/>
        <w:keepNext/>
        <w:spacing w:after="200"/>
        <w:rPr>
          <w:sz w:val="20"/>
          <w:szCs w:val="20"/>
        </w:rPr>
      </w:pPr>
      <w:r w:rsidRPr="00030EC9">
        <w:rPr>
          <w:sz w:val="20"/>
          <w:szCs w:val="20"/>
        </w:rPr>
        <w:t>Note. Bolded items reflect those that met the consensus threshold (mean score of 5 or more and an interquartile range [IQR] of 1.5 or less)</w:t>
      </w:r>
    </w:p>
    <w:tbl>
      <w:tblPr>
        <w:tblStyle w:val="TableGrid"/>
        <w:tblW w:w="0" w:type="auto"/>
        <w:tblLayout w:type="fixed"/>
        <w:tblLook w:val="04A0" w:firstRow="1" w:lastRow="0" w:firstColumn="1" w:lastColumn="0" w:noHBand="0" w:noVBand="1"/>
      </w:tblPr>
      <w:tblGrid>
        <w:gridCol w:w="7366"/>
        <w:gridCol w:w="825"/>
        <w:gridCol w:w="826"/>
      </w:tblGrid>
      <w:tr w:rsidR="008E438E" w:rsidRPr="00A25DA2" w14:paraId="16B53855" w14:textId="77777777" w:rsidTr="007963B4">
        <w:trPr>
          <w:tblHeader/>
        </w:trPr>
        <w:tc>
          <w:tcPr>
            <w:tcW w:w="7366" w:type="dxa"/>
            <w:tcBorders>
              <w:bottom w:val="single" w:sz="4" w:space="0" w:color="auto"/>
            </w:tcBorders>
            <w:shd w:val="clear" w:color="auto" w:fill="C2F3FF" w:themeFill="accent1" w:themeFillTint="33"/>
          </w:tcPr>
          <w:p w14:paraId="3A1FB428" w14:textId="77777777" w:rsidR="008E438E" w:rsidRPr="0077120F" w:rsidRDefault="008E438E" w:rsidP="00DA1F82">
            <w:pPr>
              <w:pStyle w:val="BodyText"/>
              <w:keepNext/>
              <w:jc w:val="center"/>
              <w:rPr>
                <w:b/>
                <w:color w:val="auto"/>
                <w:sz w:val="22"/>
                <w:szCs w:val="22"/>
              </w:rPr>
            </w:pPr>
            <w:r w:rsidRPr="0077120F">
              <w:rPr>
                <w:b/>
                <w:color w:val="auto"/>
                <w:sz w:val="22"/>
                <w:szCs w:val="22"/>
              </w:rPr>
              <w:t>Recommendation</w:t>
            </w:r>
          </w:p>
        </w:tc>
        <w:tc>
          <w:tcPr>
            <w:tcW w:w="825" w:type="dxa"/>
            <w:tcBorders>
              <w:bottom w:val="single" w:sz="4" w:space="0" w:color="auto"/>
            </w:tcBorders>
            <w:shd w:val="clear" w:color="auto" w:fill="C2F3FF" w:themeFill="accent1" w:themeFillTint="33"/>
          </w:tcPr>
          <w:p w14:paraId="6D4F2ECE" w14:textId="77777777" w:rsidR="008E438E" w:rsidRPr="0077120F" w:rsidRDefault="008E438E" w:rsidP="00DA1F82">
            <w:pPr>
              <w:pStyle w:val="BodyText"/>
              <w:keepNext/>
              <w:jc w:val="center"/>
              <w:rPr>
                <w:b/>
                <w:bCs/>
                <w:color w:val="auto"/>
                <w:sz w:val="22"/>
                <w:szCs w:val="22"/>
              </w:rPr>
            </w:pPr>
            <w:r w:rsidRPr="0077120F">
              <w:rPr>
                <w:b/>
                <w:bCs/>
                <w:color w:val="auto"/>
                <w:sz w:val="22"/>
                <w:szCs w:val="22"/>
              </w:rPr>
              <w:t>Mean</w:t>
            </w:r>
          </w:p>
        </w:tc>
        <w:tc>
          <w:tcPr>
            <w:tcW w:w="826" w:type="dxa"/>
            <w:tcBorders>
              <w:bottom w:val="single" w:sz="4" w:space="0" w:color="auto"/>
            </w:tcBorders>
            <w:shd w:val="clear" w:color="auto" w:fill="C2F3FF" w:themeFill="accent1" w:themeFillTint="33"/>
          </w:tcPr>
          <w:p w14:paraId="11C39198" w14:textId="77777777" w:rsidR="008E438E" w:rsidRPr="0077120F" w:rsidRDefault="008E438E" w:rsidP="00DA1F82">
            <w:pPr>
              <w:pStyle w:val="BodyText"/>
              <w:keepNext/>
              <w:jc w:val="center"/>
              <w:rPr>
                <w:b/>
                <w:bCs/>
                <w:color w:val="auto"/>
              </w:rPr>
            </w:pPr>
            <w:r w:rsidRPr="0077120F">
              <w:rPr>
                <w:b/>
                <w:bCs/>
                <w:color w:val="auto"/>
              </w:rPr>
              <w:t>IQR</w:t>
            </w:r>
          </w:p>
        </w:tc>
      </w:tr>
      <w:tr w:rsidR="008E438E" w:rsidRPr="00A25DA2" w14:paraId="4BED18EF" w14:textId="77777777" w:rsidTr="0095412A">
        <w:tc>
          <w:tcPr>
            <w:tcW w:w="7366" w:type="dxa"/>
            <w:tcBorders>
              <w:bottom w:val="nil"/>
            </w:tcBorders>
          </w:tcPr>
          <w:p w14:paraId="413ECCA0" w14:textId="31FC53FE" w:rsidR="008E438E" w:rsidRPr="008E438E" w:rsidRDefault="008E438E" w:rsidP="0095412A">
            <w:pPr>
              <w:pStyle w:val="BodyText"/>
              <w:spacing w:before="40" w:after="40"/>
              <w:rPr>
                <w:sz w:val="22"/>
                <w:szCs w:val="22"/>
              </w:rPr>
            </w:pPr>
            <w:r w:rsidRPr="008E438E">
              <w:rPr>
                <w:sz w:val="22"/>
                <w:szCs w:val="22"/>
              </w:rPr>
              <w:t>Priority 1: Optimising antimicrobial use through best-practice approaches for infection prevention and control, biosecurity and other antimicrobial stewardship activities</w:t>
            </w:r>
          </w:p>
        </w:tc>
        <w:tc>
          <w:tcPr>
            <w:tcW w:w="825" w:type="dxa"/>
            <w:tcBorders>
              <w:bottom w:val="nil"/>
            </w:tcBorders>
          </w:tcPr>
          <w:p w14:paraId="213CF55C" w14:textId="77777777" w:rsidR="008E438E" w:rsidRPr="008E438E" w:rsidRDefault="008E438E" w:rsidP="0095412A">
            <w:pPr>
              <w:pStyle w:val="BodyText"/>
              <w:spacing w:before="40" w:after="40"/>
              <w:jc w:val="center"/>
              <w:rPr>
                <w:sz w:val="22"/>
                <w:szCs w:val="22"/>
              </w:rPr>
            </w:pPr>
          </w:p>
        </w:tc>
        <w:tc>
          <w:tcPr>
            <w:tcW w:w="826" w:type="dxa"/>
            <w:tcBorders>
              <w:bottom w:val="nil"/>
            </w:tcBorders>
          </w:tcPr>
          <w:p w14:paraId="3A9D9F17" w14:textId="77777777" w:rsidR="008E438E" w:rsidRPr="00DD428A" w:rsidRDefault="008E438E" w:rsidP="0095412A">
            <w:pPr>
              <w:pStyle w:val="BodyText"/>
              <w:spacing w:before="40" w:after="40"/>
              <w:jc w:val="center"/>
            </w:pPr>
          </w:p>
        </w:tc>
      </w:tr>
      <w:tr w:rsidR="008E438E" w:rsidRPr="00A25DA2" w14:paraId="0AE8327E" w14:textId="77777777" w:rsidTr="0095412A">
        <w:tc>
          <w:tcPr>
            <w:tcW w:w="7366" w:type="dxa"/>
            <w:tcBorders>
              <w:top w:val="nil"/>
              <w:bottom w:val="nil"/>
            </w:tcBorders>
          </w:tcPr>
          <w:p w14:paraId="61E27206" w14:textId="45A43C3B" w:rsidR="008E438E" w:rsidRPr="008E438E" w:rsidRDefault="008E438E" w:rsidP="00BB5A6A">
            <w:pPr>
              <w:pStyle w:val="ListParagraph"/>
              <w:numPr>
                <w:ilvl w:val="1"/>
                <w:numId w:val="16"/>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Explore approaches for developing and incentivising vaccines for drug-resistant pathogens in humans and animals</w:t>
            </w:r>
            <w:r w:rsidR="00046B41">
              <w:rPr>
                <w:rFonts w:eastAsia="MS Gothic" w:cs="MS Gothic"/>
                <w:b/>
                <w:color w:val="000000"/>
                <w:sz w:val="22"/>
                <w:szCs w:val="22"/>
                <w:lang w:eastAsia="en-AU"/>
              </w:rPr>
              <w:t xml:space="preserve"> </w:t>
            </w:r>
          </w:p>
        </w:tc>
        <w:tc>
          <w:tcPr>
            <w:tcW w:w="825" w:type="dxa"/>
            <w:tcBorders>
              <w:top w:val="nil"/>
              <w:bottom w:val="nil"/>
            </w:tcBorders>
          </w:tcPr>
          <w:p w14:paraId="473D2AEB" w14:textId="77777777" w:rsidR="008E438E" w:rsidRPr="008E438E" w:rsidRDefault="008E438E" w:rsidP="0095412A">
            <w:pPr>
              <w:pStyle w:val="BodyText"/>
              <w:spacing w:before="40" w:after="40"/>
              <w:jc w:val="center"/>
              <w:rPr>
                <w:b/>
                <w:sz w:val="22"/>
                <w:szCs w:val="22"/>
              </w:rPr>
            </w:pPr>
            <w:r w:rsidRPr="008E438E">
              <w:rPr>
                <w:b/>
                <w:sz w:val="22"/>
                <w:szCs w:val="22"/>
              </w:rPr>
              <w:t>5.38</w:t>
            </w:r>
          </w:p>
        </w:tc>
        <w:tc>
          <w:tcPr>
            <w:tcW w:w="826" w:type="dxa"/>
            <w:tcBorders>
              <w:top w:val="nil"/>
              <w:bottom w:val="nil"/>
            </w:tcBorders>
          </w:tcPr>
          <w:p w14:paraId="10A451F1" w14:textId="77777777" w:rsidR="008E438E" w:rsidRPr="002A7ED7" w:rsidRDefault="008E438E" w:rsidP="0095412A">
            <w:pPr>
              <w:pStyle w:val="BodyText"/>
              <w:spacing w:before="40" w:after="40"/>
              <w:jc w:val="center"/>
              <w:rPr>
                <w:b/>
              </w:rPr>
            </w:pPr>
            <w:r w:rsidRPr="002A7ED7">
              <w:rPr>
                <w:b/>
              </w:rPr>
              <w:t>1.00</w:t>
            </w:r>
          </w:p>
        </w:tc>
      </w:tr>
      <w:tr w:rsidR="008E438E" w:rsidRPr="00A25DA2" w14:paraId="688234BC" w14:textId="77777777" w:rsidTr="0095412A">
        <w:tc>
          <w:tcPr>
            <w:tcW w:w="7366" w:type="dxa"/>
            <w:tcBorders>
              <w:top w:val="nil"/>
              <w:bottom w:val="nil"/>
            </w:tcBorders>
          </w:tcPr>
          <w:p w14:paraId="08E5B822" w14:textId="4B0D1D54" w:rsidR="008E438E" w:rsidRPr="008E438E" w:rsidRDefault="008E438E" w:rsidP="00BB5A6A">
            <w:pPr>
              <w:pStyle w:val="ListParagraph"/>
              <w:numPr>
                <w:ilvl w:val="1"/>
                <w:numId w:val="16"/>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Identify barriers to new animal vaccine development and registration in Australia and prioritise the development of vaccines for Australian livestock industries based on feasibility, economic viability and infection prevention benefits</w:t>
            </w:r>
          </w:p>
        </w:tc>
        <w:tc>
          <w:tcPr>
            <w:tcW w:w="825" w:type="dxa"/>
            <w:tcBorders>
              <w:top w:val="nil"/>
              <w:bottom w:val="nil"/>
            </w:tcBorders>
          </w:tcPr>
          <w:p w14:paraId="6FD5B835" w14:textId="77777777" w:rsidR="008E438E" w:rsidRPr="008E438E" w:rsidRDefault="008E438E" w:rsidP="0095412A">
            <w:pPr>
              <w:pStyle w:val="BodyText"/>
              <w:spacing w:before="40" w:after="40"/>
              <w:jc w:val="center"/>
              <w:rPr>
                <w:b/>
                <w:sz w:val="22"/>
                <w:szCs w:val="22"/>
              </w:rPr>
            </w:pPr>
            <w:r w:rsidRPr="008E438E">
              <w:rPr>
                <w:b/>
                <w:sz w:val="22"/>
                <w:szCs w:val="22"/>
              </w:rPr>
              <w:t>5.38</w:t>
            </w:r>
          </w:p>
        </w:tc>
        <w:tc>
          <w:tcPr>
            <w:tcW w:w="826" w:type="dxa"/>
            <w:tcBorders>
              <w:top w:val="nil"/>
              <w:bottom w:val="nil"/>
            </w:tcBorders>
          </w:tcPr>
          <w:p w14:paraId="7508AA82" w14:textId="77777777" w:rsidR="008E438E" w:rsidRPr="002A7ED7" w:rsidRDefault="008E438E" w:rsidP="0095412A">
            <w:pPr>
              <w:pStyle w:val="BodyText"/>
              <w:spacing w:before="40" w:after="40"/>
              <w:jc w:val="center"/>
              <w:rPr>
                <w:b/>
              </w:rPr>
            </w:pPr>
            <w:r w:rsidRPr="002A7ED7">
              <w:rPr>
                <w:b/>
              </w:rPr>
              <w:t>1.00</w:t>
            </w:r>
          </w:p>
        </w:tc>
      </w:tr>
      <w:tr w:rsidR="008E438E" w:rsidRPr="00A25DA2" w14:paraId="108A70E8" w14:textId="77777777" w:rsidTr="0095412A">
        <w:tc>
          <w:tcPr>
            <w:tcW w:w="7366" w:type="dxa"/>
            <w:tcBorders>
              <w:top w:val="nil"/>
              <w:bottom w:val="nil"/>
            </w:tcBorders>
          </w:tcPr>
          <w:p w14:paraId="662E05B5" w14:textId="77777777" w:rsidR="008E438E" w:rsidRPr="008E438E" w:rsidRDefault="008E438E" w:rsidP="00BB5A6A">
            <w:pPr>
              <w:pStyle w:val="ListParagraph"/>
              <w:numPr>
                <w:ilvl w:val="1"/>
                <w:numId w:val="16"/>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Investigate mechanisms to increase immune competence in food-producing animals, including better quality food and water, bioactives (pre/pro/synbiotics), immune stimulants, selective breeding programs for resilience traits or improvements to farm environmental conditions</w:t>
            </w:r>
          </w:p>
        </w:tc>
        <w:tc>
          <w:tcPr>
            <w:tcW w:w="825" w:type="dxa"/>
            <w:tcBorders>
              <w:top w:val="nil"/>
              <w:bottom w:val="nil"/>
            </w:tcBorders>
          </w:tcPr>
          <w:p w14:paraId="0E9DE2CC" w14:textId="77777777" w:rsidR="008E438E" w:rsidRPr="008E438E" w:rsidRDefault="008E438E" w:rsidP="0095412A">
            <w:pPr>
              <w:pStyle w:val="BodyText"/>
              <w:spacing w:before="40" w:after="40"/>
              <w:jc w:val="center"/>
              <w:rPr>
                <w:sz w:val="22"/>
                <w:szCs w:val="22"/>
              </w:rPr>
            </w:pPr>
            <w:r w:rsidRPr="008E438E">
              <w:rPr>
                <w:sz w:val="22"/>
                <w:szCs w:val="22"/>
              </w:rPr>
              <w:t>4.63</w:t>
            </w:r>
          </w:p>
        </w:tc>
        <w:tc>
          <w:tcPr>
            <w:tcW w:w="826" w:type="dxa"/>
            <w:tcBorders>
              <w:top w:val="nil"/>
              <w:bottom w:val="nil"/>
            </w:tcBorders>
          </w:tcPr>
          <w:p w14:paraId="5A12711E" w14:textId="77777777" w:rsidR="008E438E" w:rsidRPr="00DD428A" w:rsidRDefault="008E438E" w:rsidP="0095412A">
            <w:pPr>
              <w:pStyle w:val="BodyText"/>
              <w:spacing w:before="40" w:after="40"/>
              <w:jc w:val="center"/>
            </w:pPr>
            <w:r w:rsidRPr="009D44F6">
              <w:t>1.25</w:t>
            </w:r>
          </w:p>
        </w:tc>
      </w:tr>
      <w:tr w:rsidR="008E438E" w:rsidRPr="00A25DA2" w14:paraId="79FDC2FA" w14:textId="77777777" w:rsidTr="0095412A">
        <w:tc>
          <w:tcPr>
            <w:tcW w:w="7366" w:type="dxa"/>
            <w:tcBorders>
              <w:top w:val="nil"/>
              <w:bottom w:val="nil"/>
            </w:tcBorders>
          </w:tcPr>
          <w:p w14:paraId="2A1A2210" w14:textId="77777777" w:rsidR="008E438E" w:rsidRPr="008E438E" w:rsidRDefault="008E438E" w:rsidP="00BB5A6A">
            <w:pPr>
              <w:pStyle w:val="ListParagraph"/>
              <w:numPr>
                <w:ilvl w:val="1"/>
                <w:numId w:val="16"/>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Improve products and processes to reduce the incidence of healthcare-associated infections, including behavioural interventions and the development of superior device technologies that are easier to maintain and resistant to microbial colonisation</w:t>
            </w:r>
          </w:p>
        </w:tc>
        <w:tc>
          <w:tcPr>
            <w:tcW w:w="825" w:type="dxa"/>
            <w:tcBorders>
              <w:top w:val="nil"/>
              <w:bottom w:val="nil"/>
            </w:tcBorders>
          </w:tcPr>
          <w:p w14:paraId="479998FA" w14:textId="77777777" w:rsidR="008E438E" w:rsidRPr="008E438E" w:rsidRDefault="008E438E" w:rsidP="0095412A">
            <w:pPr>
              <w:pStyle w:val="BodyText"/>
              <w:spacing w:before="40" w:after="40"/>
              <w:jc w:val="center"/>
              <w:rPr>
                <w:sz w:val="22"/>
                <w:szCs w:val="22"/>
              </w:rPr>
            </w:pPr>
            <w:r w:rsidRPr="008E438E">
              <w:rPr>
                <w:sz w:val="22"/>
                <w:szCs w:val="22"/>
              </w:rPr>
              <w:t>4.88</w:t>
            </w:r>
          </w:p>
        </w:tc>
        <w:tc>
          <w:tcPr>
            <w:tcW w:w="826" w:type="dxa"/>
            <w:tcBorders>
              <w:top w:val="nil"/>
              <w:bottom w:val="nil"/>
            </w:tcBorders>
          </w:tcPr>
          <w:p w14:paraId="6A8E8E80" w14:textId="77777777" w:rsidR="008E438E" w:rsidRPr="00DD428A" w:rsidRDefault="008E438E" w:rsidP="0095412A">
            <w:pPr>
              <w:pStyle w:val="BodyText"/>
              <w:spacing w:before="40" w:after="40"/>
              <w:jc w:val="center"/>
            </w:pPr>
            <w:r w:rsidRPr="001F09BF">
              <w:t>1.00</w:t>
            </w:r>
          </w:p>
        </w:tc>
      </w:tr>
      <w:tr w:rsidR="008E438E" w:rsidRPr="00A25DA2" w14:paraId="78F9620D" w14:textId="77777777" w:rsidTr="0095412A">
        <w:tc>
          <w:tcPr>
            <w:tcW w:w="7366" w:type="dxa"/>
            <w:tcBorders>
              <w:top w:val="nil"/>
              <w:bottom w:val="nil"/>
            </w:tcBorders>
          </w:tcPr>
          <w:p w14:paraId="172DE20A" w14:textId="3BB8C733" w:rsidR="008E438E" w:rsidRPr="008E438E" w:rsidRDefault="008E438E" w:rsidP="00BB5A6A">
            <w:pPr>
              <w:pStyle w:val="ListParagraph"/>
              <w:numPr>
                <w:ilvl w:val="1"/>
                <w:numId w:val="16"/>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Investigate how to harmonise antimicrobial</w:t>
            </w:r>
            <w:r w:rsidR="00FC428A">
              <w:rPr>
                <w:rFonts w:eastAsia="MS Gothic" w:cs="MS Gothic"/>
                <w:color w:val="000000"/>
                <w:sz w:val="22"/>
                <w:szCs w:val="22"/>
                <w:lang w:eastAsia="en-AU"/>
              </w:rPr>
              <w:t>-</w:t>
            </w:r>
            <w:r w:rsidRPr="008E438E">
              <w:rPr>
                <w:rFonts w:eastAsia="MS Gothic" w:cs="MS Gothic"/>
                <w:color w:val="000000"/>
                <w:sz w:val="22"/>
                <w:szCs w:val="22"/>
                <w:lang w:eastAsia="en-AU"/>
              </w:rPr>
              <w:t xml:space="preserve">susceptibility testing methods and reporting across Australian </w:t>
            </w:r>
            <w:r w:rsidR="00AB7DCB">
              <w:rPr>
                <w:rFonts w:eastAsia="MS Gothic" w:cs="MS Gothic"/>
                <w:color w:val="000000"/>
                <w:sz w:val="22"/>
                <w:szCs w:val="22"/>
                <w:lang w:eastAsia="en-AU"/>
              </w:rPr>
              <w:t>s</w:t>
            </w:r>
            <w:r w:rsidRPr="008E438E">
              <w:rPr>
                <w:rFonts w:eastAsia="MS Gothic" w:cs="MS Gothic"/>
                <w:color w:val="000000"/>
                <w:sz w:val="22"/>
                <w:szCs w:val="22"/>
                <w:lang w:eastAsia="en-AU"/>
              </w:rPr>
              <w:t xml:space="preserve">tates, </w:t>
            </w:r>
            <w:r w:rsidR="00AB7DCB">
              <w:rPr>
                <w:rFonts w:eastAsia="MS Gothic" w:cs="MS Gothic"/>
                <w:color w:val="000000"/>
                <w:sz w:val="22"/>
                <w:szCs w:val="22"/>
                <w:lang w:eastAsia="en-AU"/>
              </w:rPr>
              <w:t>t</w:t>
            </w:r>
            <w:r w:rsidRPr="008E438E">
              <w:rPr>
                <w:rFonts w:eastAsia="MS Gothic" w:cs="MS Gothic"/>
                <w:color w:val="000000"/>
                <w:sz w:val="22"/>
                <w:szCs w:val="22"/>
                <w:lang w:eastAsia="en-AU"/>
              </w:rPr>
              <w:t>erritories and sectors</w:t>
            </w:r>
          </w:p>
        </w:tc>
        <w:tc>
          <w:tcPr>
            <w:tcW w:w="825" w:type="dxa"/>
            <w:tcBorders>
              <w:top w:val="nil"/>
              <w:bottom w:val="nil"/>
            </w:tcBorders>
          </w:tcPr>
          <w:p w14:paraId="56455ECA" w14:textId="77777777" w:rsidR="008E438E" w:rsidRPr="008E438E" w:rsidRDefault="008E438E" w:rsidP="0095412A">
            <w:pPr>
              <w:pStyle w:val="BodyText"/>
              <w:spacing w:before="40" w:after="40"/>
              <w:jc w:val="center"/>
              <w:rPr>
                <w:sz w:val="22"/>
                <w:szCs w:val="22"/>
              </w:rPr>
            </w:pPr>
            <w:r w:rsidRPr="008E438E">
              <w:rPr>
                <w:sz w:val="22"/>
                <w:szCs w:val="22"/>
              </w:rPr>
              <w:t>5.19</w:t>
            </w:r>
          </w:p>
        </w:tc>
        <w:tc>
          <w:tcPr>
            <w:tcW w:w="826" w:type="dxa"/>
            <w:tcBorders>
              <w:top w:val="nil"/>
              <w:bottom w:val="nil"/>
            </w:tcBorders>
          </w:tcPr>
          <w:p w14:paraId="3E525E53" w14:textId="77777777" w:rsidR="008E438E" w:rsidRPr="00DD428A" w:rsidRDefault="008E438E" w:rsidP="0095412A">
            <w:pPr>
              <w:pStyle w:val="BodyText"/>
              <w:spacing w:before="40" w:after="40"/>
              <w:jc w:val="center"/>
            </w:pPr>
            <w:r w:rsidRPr="00D56301">
              <w:t>2.00</w:t>
            </w:r>
          </w:p>
        </w:tc>
      </w:tr>
      <w:tr w:rsidR="008E438E" w:rsidRPr="00A25DA2" w14:paraId="3DEB746F" w14:textId="77777777" w:rsidTr="0095412A">
        <w:tc>
          <w:tcPr>
            <w:tcW w:w="7366" w:type="dxa"/>
            <w:tcBorders>
              <w:top w:val="nil"/>
              <w:bottom w:val="nil"/>
            </w:tcBorders>
          </w:tcPr>
          <w:p w14:paraId="12338D01" w14:textId="31179AFB" w:rsidR="008E438E" w:rsidRPr="008E438E" w:rsidRDefault="008E438E" w:rsidP="00BB5A6A">
            <w:pPr>
              <w:pStyle w:val="ListParagraph"/>
              <w:numPr>
                <w:ilvl w:val="1"/>
                <w:numId w:val="16"/>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lastRenderedPageBreak/>
              <w:t>Conduct social and behavioural studies to understand how to improve access and use of national therapeutic guidelines and other stewardship materials in the human and animal sectors, with a particular focus on the primary healthcare sector</w:t>
            </w:r>
          </w:p>
        </w:tc>
        <w:tc>
          <w:tcPr>
            <w:tcW w:w="825" w:type="dxa"/>
            <w:tcBorders>
              <w:top w:val="nil"/>
              <w:bottom w:val="nil"/>
            </w:tcBorders>
          </w:tcPr>
          <w:p w14:paraId="5EB511A3" w14:textId="77777777" w:rsidR="008E438E" w:rsidRPr="008E438E" w:rsidRDefault="008E438E" w:rsidP="0095412A">
            <w:pPr>
              <w:pStyle w:val="BodyText"/>
              <w:spacing w:before="40" w:after="40"/>
              <w:jc w:val="center"/>
              <w:rPr>
                <w:sz w:val="22"/>
                <w:szCs w:val="22"/>
              </w:rPr>
            </w:pPr>
            <w:r w:rsidRPr="008E438E">
              <w:rPr>
                <w:sz w:val="22"/>
                <w:szCs w:val="22"/>
              </w:rPr>
              <w:t>4.69</w:t>
            </w:r>
          </w:p>
        </w:tc>
        <w:tc>
          <w:tcPr>
            <w:tcW w:w="826" w:type="dxa"/>
            <w:tcBorders>
              <w:top w:val="nil"/>
              <w:bottom w:val="nil"/>
            </w:tcBorders>
          </w:tcPr>
          <w:p w14:paraId="637295D8" w14:textId="77777777" w:rsidR="008E438E" w:rsidRPr="00DD428A" w:rsidRDefault="008E438E" w:rsidP="0095412A">
            <w:pPr>
              <w:pStyle w:val="BodyText"/>
              <w:spacing w:before="40" w:after="40"/>
              <w:jc w:val="center"/>
            </w:pPr>
            <w:r w:rsidRPr="00DA79FB">
              <w:t>0.25</w:t>
            </w:r>
          </w:p>
        </w:tc>
      </w:tr>
      <w:tr w:rsidR="008E438E" w:rsidRPr="00A25DA2" w14:paraId="77378CC4" w14:textId="77777777" w:rsidTr="0095412A">
        <w:tc>
          <w:tcPr>
            <w:tcW w:w="7366" w:type="dxa"/>
            <w:tcBorders>
              <w:top w:val="nil"/>
              <w:bottom w:val="nil"/>
            </w:tcBorders>
          </w:tcPr>
          <w:p w14:paraId="0CDE8E8F" w14:textId="77777777" w:rsidR="008E438E" w:rsidRPr="008E438E" w:rsidRDefault="008E438E" w:rsidP="00BB5A6A">
            <w:pPr>
              <w:pStyle w:val="ListParagraph"/>
              <w:numPr>
                <w:ilvl w:val="1"/>
                <w:numId w:val="16"/>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Research and develop a system to monitor and assess the adherence of antimicrobial prescribing to the therapeutic guidelines</w:t>
            </w:r>
          </w:p>
        </w:tc>
        <w:tc>
          <w:tcPr>
            <w:tcW w:w="825" w:type="dxa"/>
            <w:tcBorders>
              <w:top w:val="nil"/>
              <w:bottom w:val="nil"/>
            </w:tcBorders>
          </w:tcPr>
          <w:p w14:paraId="510FBB52" w14:textId="77777777" w:rsidR="008E438E" w:rsidRPr="008E438E" w:rsidRDefault="008E438E" w:rsidP="0095412A">
            <w:pPr>
              <w:pStyle w:val="BodyText"/>
              <w:spacing w:before="40" w:after="40"/>
              <w:jc w:val="center"/>
              <w:rPr>
                <w:sz w:val="22"/>
                <w:szCs w:val="22"/>
              </w:rPr>
            </w:pPr>
            <w:r w:rsidRPr="008E438E">
              <w:rPr>
                <w:sz w:val="22"/>
                <w:szCs w:val="22"/>
              </w:rPr>
              <w:t>4.56</w:t>
            </w:r>
          </w:p>
        </w:tc>
        <w:tc>
          <w:tcPr>
            <w:tcW w:w="826" w:type="dxa"/>
            <w:tcBorders>
              <w:top w:val="nil"/>
              <w:bottom w:val="nil"/>
            </w:tcBorders>
          </w:tcPr>
          <w:p w14:paraId="63921B8B" w14:textId="77777777" w:rsidR="008E438E" w:rsidRPr="00DD428A" w:rsidRDefault="008E438E" w:rsidP="0095412A">
            <w:pPr>
              <w:pStyle w:val="BodyText"/>
              <w:spacing w:before="40" w:after="40"/>
              <w:jc w:val="center"/>
            </w:pPr>
            <w:r w:rsidRPr="00FD3806">
              <w:t>1.00</w:t>
            </w:r>
          </w:p>
        </w:tc>
      </w:tr>
      <w:tr w:rsidR="008E438E" w:rsidRPr="00A25DA2" w14:paraId="033C89ED" w14:textId="77777777" w:rsidTr="0095412A">
        <w:tc>
          <w:tcPr>
            <w:tcW w:w="7366" w:type="dxa"/>
            <w:tcBorders>
              <w:top w:val="nil"/>
              <w:bottom w:val="nil"/>
            </w:tcBorders>
          </w:tcPr>
          <w:p w14:paraId="29204346" w14:textId="4DCC7EC1" w:rsidR="008E438E" w:rsidRPr="008E438E" w:rsidRDefault="008E438E" w:rsidP="00BB5A6A">
            <w:pPr>
              <w:pStyle w:val="ListParagraph"/>
              <w:numPr>
                <w:ilvl w:val="1"/>
                <w:numId w:val="16"/>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Enhance research into the behavioural, social, economic and cultural drivers that impede the implementation of infection prevention and control strategies and facilitate evaluations of the potential return on investment for specific preventative solutions</w:t>
            </w:r>
          </w:p>
        </w:tc>
        <w:tc>
          <w:tcPr>
            <w:tcW w:w="825" w:type="dxa"/>
            <w:tcBorders>
              <w:top w:val="nil"/>
              <w:bottom w:val="nil"/>
            </w:tcBorders>
          </w:tcPr>
          <w:p w14:paraId="55C1A8DF" w14:textId="77777777" w:rsidR="008E438E" w:rsidRPr="008E438E" w:rsidRDefault="008E438E" w:rsidP="0095412A">
            <w:pPr>
              <w:pStyle w:val="BodyText"/>
              <w:spacing w:before="40" w:after="40"/>
              <w:jc w:val="center"/>
              <w:rPr>
                <w:sz w:val="22"/>
                <w:szCs w:val="22"/>
              </w:rPr>
            </w:pPr>
            <w:r w:rsidRPr="008E438E">
              <w:rPr>
                <w:sz w:val="22"/>
                <w:szCs w:val="22"/>
              </w:rPr>
              <w:t>4.69</w:t>
            </w:r>
          </w:p>
        </w:tc>
        <w:tc>
          <w:tcPr>
            <w:tcW w:w="826" w:type="dxa"/>
            <w:tcBorders>
              <w:top w:val="nil"/>
              <w:bottom w:val="nil"/>
            </w:tcBorders>
          </w:tcPr>
          <w:p w14:paraId="0178680E" w14:textId="77777777" w:rsidR="008E438E" w:rsidRPr="00DD428A" w:rsidRDefault="008E438E" w:rsidP="0095412A">
            <w:pPr>
              <w:pStyle w:val="BodyText"/>
              <w:spacing w:before="40" w:after="40"/>
              <w:jc w:val="center"/>
            </w:pPr>
            <w:r w:rsidRPr="004432C3">
              <w:t>1.25</w:t>
            </w:r>
          </w:p>
        </w:tc>
      </w:tr>
      <w:tr w:rsidR="008E438E" w:rsidRPr="00A25DA2" w14:paraId="6D1F87B7" w14:textId="77777777" w:rsidTr="0095412A">
        <w:tc>
          <w:tcPr>
            <w:tcW w:w="7366" w:type="dxa"/>
            <w:tcBorders>
              <w:top w:val="nil"/>
              <w:bottom w:val="single" w:sz="4" w:space="0" w:color="auto"/>
            </w:tcBorders>
          </w:tcPr>
          <w:p w14:paraId="4483FC5A" w14:textId="77777777" w:rsidR="008E438E" w:rsidRPr="008E438E" w:rsidRDefault="008E438E" w:rsidP="00BB5A6A">
            <w:pPr>
              <w:pStyle w:val="ListParagraph"/>
              <w:numPr>
                <w:ilvl w:val="1"/>
                <w:numId w:val="16"/>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Enhance the understanding of AMR impacts on remote and First Nations communities, including consideration of the social determinants of health, and support the development of potential solutions in partnership with First Nations communities and remote healthcare providers</w:t>
            </w:r>
          </w:p>
        </w:tc>
        <w:tc>
          <w:tcPr>
            <w:tcW w:w="825" w:type="dxa"/>
            <w:tcBorders>
              <w:top w:val="nil"/>
              <w:bottom w:val="single" w:sz="4" w:space="0" w:color="auto"/>
            </w:tcBorders>
          </w:tcPr>
          <w:p w14:paraId="1674D0F7" w14:textId="77777777" w:rsidR="008E438E" w:rsidRPr="008E438E" w:rsidRDefault="008E438E" w:rsidP="0095412A">
            <w:pPr>
              <w:pStyle w:val="BodyText"/>
              <w:spacing w:before="40" w:after="40"/>
              <w:jc w:val="center"/>
              <w:rPr>
                <w:sz w:val="22"/>
                <w:szCs w:val="22"/>
              </w:rPr>
            </w:pPr>
            <w:r w:rsidRPr="008E438E">
              <w:rPr>
                <w:sz w:val="22"/>
                <w:szCs w:val="22"/>
              </w:rPr>
              <w:t>4.75</w:t>
            </w:r>
          </w:p>
        </w:tc>
        <w:tc>
          <w:tcPr>
            <w:tcW w:w="826" w:type="dxa"/>
            <w:tcBorders>
              <w:top w:val="nil"/>
              <w:bottom w:val="single" w:sz="4" w:space="0" w:color="auto"/>
            </w:tcBorders>
          </w:tcPr>
          <w:p w14:paraId="1A814ACE" w14:textId="77777777" w:rsidR="008E438E" w:rsidRPr="00DD428A" w:rsidRDefault="008E438E" w:rsidP="0095412A">
            <w:pPr>
              <w:pStyle w:val="BodyText"/>
              <w:spacing w:before="40" w:after="40"/>
              <w:jc w:val="center"/>
            </w:pPr>
            <w:r w:rsidRPr="002A7ED7">
              <w:t>2.00</w:t>
            </w:r>
          </w:p>
        </w:tc>
      </w:tr>
      <w:tr w:rsidR="008E438E" w:rsidRPr="00A25DA2" w14:paraId="33D1A258" w14:textId="77777777" w:rsidTr="0095412A">
        <w:tc>
          <w:tcPr>
            <w:tcW w:w="7366" w:type="dxa"/>
            <w:tcBorders>
              <w:top w:val="single" w:sz="4" w:space="0" w:color="auto"/>
              <w:bottom w:val="nil"/>
            </w:tcBorders>
          </w:tcPr>
          <w:p w14:paraId="6DA6713D" w14:textId="5EC4629B" w:rsidR="008E438E" w:rsidRPr="008E438E" w:rsidRDefault="008E438E" w:rsidP="0095412A">
            <w:pPr>
              <w:pStyle w:val="BodyText"/>
              <w:spacing w:before="40" w:after="40"/>
              <w:rPr>
                <w:sz w:val="22"/>
                <w:szCs w:val="22"/>
              </w:rPr>
            </w:pPr>
            <w:r w:rsidRPr="008E438E">
              <w:rPr>
                <w:sz w:val="22"/>
                <w:szCs w:val="22"/>
              </w:rPr>
              <w:t>Priority 2: Diagnostic tools to support effective decision</w:t>
            </w:r>
            <w:r w:rsidR="00E8499F">
              <w:rPr>
                <w:sz w:val="22"/>
                <w:szCs w:val="22"/>
              </w:rPr>
              <w:t>-</w:t>
            </w:r>
            <w:r w:rsidRPr="008E438E">
              <w:rPr>
                <w:sz w:val="22"/>
                <w:szCs w:val="22"/>
              </w:rPr>
              <w:t>making around antimicrobial use</w:t>
            </w:r>
          </w:p>
        </w:tc>
        <w:tc>
          <w:tcPr>
            <w:tcW w:w="825" w:type="dxa"/>
            <w:tcBorders>
              <w:top w:val="single" w:sz="4" w:space="0" w:color="auto"/>
              <w:bottom w:val="nil"/>
            </w:tcBorders>
          </w:tcPr>
          <w:p w14:paraId="25531172" w14:textId="77777777" w:rsidR="008E438E" w:rsidRPr="008E438E" w:rsidRDefault="008E438E" w:rsidP="0095412A">
            <w:pPr>
              <w:pStyle w:val="BodyText"/>
              <w:spacing w:before="40" w:after="40"/>
              <w:jc w:val="center"/>
              <w:rPr>
                <w:sz w:val="22"/>
                <w:szCs w:val="22"/>
              </w:rPr>
            </w:pPr>
          </w:p>
        </w:tc>
        <w:tc>
          <w:tcPr>
            <w:tcW w:w="826" w:type="dxa"/>
            <w:tcBorders>
              <w:top w:val="single" w:sz="4" w:space="0" w:color="auto"/>
              <w:bottom w:val="nil"/>
            </w:tcBorders>
          </w:tcPr>
          <w:p w14:paraId="7ED1059F" w14:textId="77777777" w:rsidR="008E438E" w:rsidRPr="00DD428A" w:rsidRDefault="008E438E" w:rsidP="0095412A">
            <w:pPr>
              <w:pStyle w:val="BodyText"/>
              <w:spacing w:before="40" w:after="40"/>
              <w:jc w:val="center"/>
            </w:pPr>
          </w:p>
        </w:tc>
      </w:tr>
      <w:tr w:rsidR="008E438E" w:rsidRPr="00A25DA2" w14:paraId="223DEB70" w14:textId="77777777" w:rsidTr="0095412A">
        <w:tc>
          <w:tcPr>
            <w:tcW w:w="7366" w:type="dxa"/>
            <w:tcBorders>
              <w:top w:val="nil"/>
              <w:bottom w:val="nil"/>
            </w:tcBorders>
          </w:tcPr>
          <w:p w14:paraId="0C4DCDEF" w14:textId="77777777" w:rsidR="008E438E" w:rsidRPr="008E438E" w:rsidRDefault="008E438E" w:rsidP="00BB5A6A">
            <w:pPr>
              <w:pStyle w:val="ListParagraph"/>
              <w:numPr>
                <w:ilvl w:val="1"/>
                <w:numId w:val="17"/>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Identify barriers to the adoption of existing rapid point-of-care diagnostic tools that can effectively identify the source of infection and/or antimicrobial susceptibility in humans and animals, including those that have been developed internationally, and explore the potential mechanisms to increase uptake in Australia</w:t>
            </w:r>
          </w:p>
        </w:tc>
        <w:tc>
          <w:tcPr>
            <w:tcW w:w="825" w:type="dxa"/>
            <w:tcBorders>
              <w:top w:val="nil"/>
              <w:bottom w:val="nil"/>
            </w:tcBorders>
          </w:tcPr>
          <w:p w14:paraId="1FE1F3A3" w14:textId="77777777" w:rsidR="008E438E" w:rsidRPr="008E438E" w:rsidRDefault="008E438E" w:rsidP="0095412A">
            <w:pPr>
              <w:pStyle w:val="BodyText"/>
              <w:spacing w:before="40" w:after="40"/>
              <w:jc w:val="center"/>
              <w:rPr>
                <w:b/>
                <w:sz w:val="22"/>
                <w:szCs w:val="22"/>
              </w:rPr>
            </w:pPr>
            <w:r w:rsidRPr="008E438E">
              <w:rPr>
                <w:b/>
                <w:bCs/>
                <w:sz w:val="22"/>
                <w:szCs w:val="22"/>
              </w:rPr>
              <w:t>5.13</w:t>
            </w:r>
          </w:p>
        </w:tc>
        <w:tc>
          <w:tcPr>
            <w:tcW w:w="826" w:type="dxa"/>
            <w:tcBorders>
              <w:top w:val="nil"/>
              <w:bottom w:val="nil"/>
            </w:tcBorders>
          </w:tcPr>
          <w:p w14:paraId="3A4C7554" w14:textId="77777777" w:rsidR="008E438E" w:rsidRPr="004C6F26" w:rsidRDefault="008E438E" w:rsidP="0095412A">
            <w:pPr>
              <w:pStyle w:val="BodyText"/>
              <w:spacing w:before="40" w:after="40"/>
              <w:jc w:val="center"/>
              <w:rPr>
                <w:b/>
              </w:rPr>
            </w:pPr>
            <w:r w:rsidRPr="004C6F26">
              <w:rPr>
                <w:b/>
                <w:bCs/>
              </w:rPr>
              <w:t>1.25</w:t>
            </w:r>
          </w:p>
        </w:tc>
      </w:tr>
      <w:tr w:rsidR="008E438E" w:rsidRPr="00A25DA2" w14:paraId="563F80D7" w14:textId="77777777" w:rsidTr="0095412A">
        <w:tc>
          <w:tcPr>
            <w:tcW w:w="7366" w:type="dxa"/>
            <w:tcBorders>
              <w:top w:val="nil"/>
              <w:bottom w:val="nil"/>
            </w:tcBorders>
          </w:tcPr>
          <w:p w14:paraId="3C7DEBF3" w14:textId="77777777" w:rsidR="008E438E" w:rsidRPr="008E438E" w:rsidRDefault="008E438E" w:rsidP="00BB5A6A">
            <w:pPr>
              <w:pStyle w:val="ListParagraph"/>
              <w:numPr>
                <w:ilvl w:val="1"/>
                <w:numId w:val="17"/>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Establish a dedicated national One Health AMR diagnostic network for the development of diagnostics, from concept to clinical practice, to leverage platform technologies across sectors with a clear line of sight to market entry</w:t>
            </w:r>
          </w:p>
        </w:tc>
        <w:tc>
          <w:tcPr>
            <w:tcW w:w="825" w:type="dxa"/>
            <w:tcBorders>
              <w:top w:val="nil"/>
              <w:bottom w:val="nil"/>
            </w:tcBorders>
          </w:tcPr>
          <w:p w14:paraId="45D18EF6" w14:textId="77777777" w:rsidR="008E438E" w:rsidRPr="008E438E" w:rsidRDefault="008E438E" w:rsidP="0095412A">
            <w:pPr>
              <w:pStyle w:val="BodyText"/>
              <w:spacing w:before="40" w:after="40"/>
              <w:jc w:val="center"/>
              <w:rPr>
                <w:sz w:val="22"/>
                <w:szCs w:val="22"/>
              </w:rPr>
            </w:pPr>
            <w:r w:rsidRPr="008E438E">
              <w:rPr>
                <w:sz w:val="22"/>
                <w:szCs w:val="22"/>
              </w:rPr>
              <w:t>4.94</w:t>
            </w:r>
          </w:p>
        </w:tc>
        <w:tc>
          <w:tcPr>
            <w:tcW w:w="826" w:type="dxa"/>
            <w:tcBorders>
              <w:top w:val="nil"/>
              <w:bottom w:val="nil"/>
            </w:tcBorders>
          </w:tcPr>
          <w:p w14:paraId="13664A5D" w14:textId="77777777" w:rsidR="008E438E" w:rsidRPr="00DD428A" w:rsidRDefault="008E438E" w:rsidP="0095412A">
            <w:pPr>
              <w:pStyle w:val="BodyText"/>
              <w:spacing w:before="40" w:after="40"/>
              <w:jc w:val="center"/>
            </w:pPr>
            <w:r w:rsidRPr="00D240B3">
              <w:t>0.50</w:t>
            </w:r>
          </w:p>
        </w:tc>
      </w:tr>
      <w:tr w:rsidR="008E438E" w:rsidRPr="00A25DA2" w14:paraId="239C6CA1" w14:textId="77777777" w:rsidTr="0095412A">
        <w:tc>
          <w:tcPr>
            <w:tcW w:w="7366" w:type="dxa"/>
            <w:tcBorders>
              <w:top w:val="nil"/>
              <w:bottom w:val="nil"/>
            </w:tcBorders>
          </w:tcPr>
          <w:p w14:paraId="5D3E94A4" w14:textId="77777777" w:rsidR="008E438E" w:rsidRPr="008E438E" w:rsidRDefault="008E438E" w:rsidP="00BB5A6A">
            <w:pPr>
              <w:pStyle w:val="ListParagraph"/>
              <w:numPr>
                <w:ilvl w:val="1"/>
                <w:numId w:val="17"/>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Assess the specific need and use considerations for diagnostic tools in supporting the use of antimicrobials in production and companion animals and wildlife</w:t>
            </w:r>
          </w:p>
        </w:tc>
        <w:tc>
          <w:tcPr>
            <w:tcW w:w="825" w:type="dxa"/>
            <w:tcBorders>
              <w:top w:val="nil"/>
              <w:bottom w:val="nil"/>
            </w:tcBorders>
          </w:tcPr>
          <w:p w14:paraId="44D93DEE" w14:textId="77777777" w:rsidR="008E438E" w:rsidRPr="008E438E" w:rsidRDefault="008E438E" w:rsidP="0095412A">
            <w:pPr>
              <w:pStyle w:val="BodyText"/>
              <w:spacing w:before="40" w:after="40"/>
              <w:jc w:val="center"/>
              <w:rPr>
                <w:sz w:val="22"/>
                <w:szCs w:val="22"/>
              </w:rPr>
            </w:pPr>
            <w:r w:rsidRPr="008E438E">
              <w:rPr>
                <w:sz w:val="22"/>
                <w:szCs w:val="22"/>
              </w:rPr>
              <w:t>4.88</w:t>
            </w:r>
          </w:p>
        </w:tc>
        <w:tc>
          <w:tcPr>
            <w:tcW w:w="826" w:type="dxa"/>
            <w:tcBorders>
              <w:top w:val="nil"/>
              <w:bottom w:val="nil"/>
            </w:tcBorders>
          </w:tcPr>
          <w:p w14:paraId="5D29B1F2" w14:textId="77777777" w:rsidR="008E438E" w:rsidRPr="00DD428A" w:rsidRDefault="008E438E" w:rsidP="0095412A">
            <w:pPr>
              <w:pStyle w:val="BodyText"/>
              <w:spacing w:before="40" w:after="40"/>
              <w:jc w:val="center"/>
            </w:pPr>
            <w:r w:rsidRPr="00397088">
              <w:t>2.00</w:t>
            </w:r>
          </w:p>
        </w:tc>
      </w:tr>
      <w:tr w:rsidR="008E438E" w:rsidRPr="00A25DA2" w14:paraId="18502591" w14:textId="77777777" w:rsidTr="0095412A">
        <w:tc>
          <w:tcPr>
            <w:tcW w:w="7366" w:type="dxa"/>
            <w:tcBorders>
              <w:top w:val="nil"/>
              <w:bottom w:val="nil"/>
            </w:tcBorders>
          </w:tcPr>
          <w:p w14:paraId="43001C8D" w14:textId="77777777" w:rsidR="008E438E" w:rsidRPr="008E438E" w:rsidRDefault="008E438E" w:rsidP="00BB5A6A">
            <w:pPr>
              <w:pStyle w:val="ListParagraph"/>
              <w:numPr>
                <w:ilvl w:val="1"/>
                <w:numId w:val="17"/>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Develop predictive methods, including incorporating artificial intelligence, to predict antimicrobial susceptibility for pathogens that cannot be cultured</w:t>
            </w:r>
          </w:p>
        </w:tc>
        <w:tc>
          <w:tcPr>
            <w:tcW w:w="825" w:type="dxa"/>
            <w:tcBorders>
              <w:top w:val="nil"/>
              <w:bottom w:val="nil"/>
            </w:tcBorders>
          </w:tcPr>
          <w:p w14:paraId="765432AC" w14:textId="77777777" w:rsidR="008E438E" w:rsidRPr="008E438E" w:rsidRDefault="008E438E" w:rsidP="0095412A">
            <w:pPr>
              <w:pStyle w:val="BodyText"/>
              <w:spacing w:before="40" w:after="40"/>
              <w:jc w:val="center"/>
              <w:rPr>
                <w:sz w:val="22"/>
                <w:szCs w:val="22"/>
              </w:rPr>
            </w:pPr>
            <w:r w:rsidRPr="008E438E">
              <w:rPr>
                <w:sz w:val="22"/>
                <w:szCs w:val="22"/>
              </w:rPr>
              <w:t>4.63</w:t>
            </w:r>
          </w:p>
        </w:tc>
        <w:tc>
          <w:tcPr>
            <w:tcW w:w="826" w:type="dxa"/>
            <w:tcBorders>
              <w:top w:val="nil"/>
              <w:bottom w:val="nil"/>
            </w:tcBorders>
          </w:tcPr>
          <w:p w14:paraId="1728EE71" w14:textId="77777777" w:rsidR="008E438E" w:rsidRPr="00DD428A" w:rsidRDefault="008E438E" w:rsidP="0095412A">
            <w:pPr>
              <w:pStyle w:val="BodyText"/>
              <w:spacing w:before="40" w:after="40"/>
              <w:jc w:val="center"/>
            </w:pPr>
            <w:r w:rsidRPr="00D3361A">
              <w:t>1.00</w:t>
            </w:r>
          </w:p>
        </w:tc>
      </w:tr>
      <w:tr w:rsidR="008E438E" w:rsidRPr="00A25DA2" w14:paraId="31490845" w14:textId="77777777" w:rsidTr="0095412A">
        <w:tc>
          <w:tcPr>
            <w:tcW w:w="7366" w:type="dxa"/>
            <w:tcBorders>
              <w:top w:val="nil"/>
              <w:bottom w:val="single" w:sz="4" w:space="0" w:color="auto"/>
            </w:tcBorders>
          </w:tcPr>
          <w:p w14:paraId="55BDEE36" w14:textId="77777777" w:rsidR="008E438E" w:rsidRPr="008E438E" w:rsidRDefault="008E438E" w:rsidP="00BB5A6A">
            <w:pPr>
              <w:pStyle w:val="ListParagraph"/>
              <w:numPr>
                <w:ilvl w:val="1"/>
                <w:numId w:val="17"/>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Evaluate the incentives and regulatory and reimbursement frameworks that support the uptake and use of diagnostics in human health and consider both individual and population-level benefits</w:t>
            </w:r>
          </w:p>
        </w:tc>
        <w:tc>
          <w:tcPr>
            <w:tcW w:w="825" w:type="dxa"/>
            <w:tcBorders>
              <w:top w:val="nil"/>
              <w:bottom w:val="single" w:sz="4" w:space="0" w:color="auto"/>
            </w:tcBorders>
          </w:tcPr>
          <w:p w14:paraId="726872D8" w14:textId="77777777" w:rsidR="008E438E" w:rsidRPr="008E438E" w:rsidRDefault="008E438E" w:rsidP="0095412A">
            <w:pPr>
              <w:pStyle w:val="BodyText"/>
              <w:spacing w:before="40" w:after="40"/>
              <w:jc w:val="center"/>
              <w:rPr>
                <w:sz w:val="22"/>
                <w:szCs w:val="22"/>
              </w:rPr>
            </w:pPr>
            <w:r w:rsidRPr="008E438E">
              <w:rPr>
                <w:sz w:val="22"/>
                <w:szCs w:val="22"/>
              </w:rPr>
              <w:t>4.81</w:t>
            </w:r>
          </w:p>
        </w:tc>
        <w:tc>
          <w:tcPr>
            <w:tcW w:w="826" w:type="dxa"/>
            <w:tcBorders>
              <w:top w:val="nil"/>
              <w:bottom w:val="single" w:sz="4" w:space="0" w:color="auto"/>
            </w:tcBorders>
          </w:tcPr>
          <w:p w14:paraId="2C0AB185" w14:textId="77777777" w:rsidR="008E438E" w:rsidRPr="00DD428A" w:rsidRDefault="008E438E" w:rsidP="0095412A">
            <w:pPr>
              <w:pStyle w:val="BodyText"/>
              <w:spacing w:before="40" w:after="40"/>
              <w:jc w:val="center"/>
            </w:pPr>
            <w:r w:rsidRPr="004C6F26">
              <w:t>1.25</w:t>
            </w:r>
          </w:p>
        </w:tc>
      </w:tr>
      <w:tr w:rsidR="008E438E" w:rsidRPr="00A25DA2" w14:paraId="4970F8E3" w14:textId="77777777" w:rsidTr="0095412A">
        <w:tc>
          <w:tcPr>
            <w:tcW w:w="7366" w:type="dxa"/>
            <w:tcBorders>
              <w:top w:val="single" w:sz="4" w:space="0" w:color="auto"/>
              <w:bottom w:val="nil"/>
            </w:tcBorders>
          </w:tcPr>
          <w:p w14:paraId="59CF0772" w14:textId="77777777" w:rsidR="008E438E" w:rsidRPr="008E438E" w:rsidRDefault="008E438E" w:rsidP="0095412A">
            <w:pPr>
              <w:pStyle w:val="BodyText"/>
              <w:spacing w:before="40" w:after="40"/>
              <w:rPr>
                <w:sz w:val="22"/>
                <w:szCs w:val="22"/>
              </w:rPr>
            </w:pPr>
            <w:r w:rsidRPr="008E438E">
              <w:rPr>
                <w:sz w:val="22"/>
                <w:szCs w:val="22"/>
              </w:rPr>
              <w:t>Priority 3: Understand the role of each sector in the evolution and persistence of AMR</w:t>
            </w:r>
          </w:p>
        </w:tc>
        <w:tc>
          <w:tcPr>
            <w:tcW w:w="825" w:type="dxa"/>
            <w:tcBorders>
              <w:top w:val="single" w:sz="4" w:space="0" w:color="auto"/>
              <w:bottom w:val="nil"/>
            </w:tcBorders>
          </w:tcPr>
          <w:p w14:paraId="765D8C15" w14:textId="77777777" w:rsidR="008E438E" w:rsidRPr="008E438E" w:rsidRDefault="008E438E" w:rsidP="0095412A">
            <w:pPr>
              <w:pStyle w:val="BodyText"/>
              <w:spacing w:before="40" w:after="40"/>
              <w:jc w:val="center"/>
              <w:rPr>
                <w:sz w:val="22"/>
                <w:szCs w:val="22"/>
              </w:rPr>
            </w:pPr>
          </w:p>
        </w:tc>
        <w:tc>
          <w:tcPr>
            <w:tcW w:w="826" w:type="dxa"/>
            <w:tcBorders>
              <w:top w:val="single" w:sz="4" w:space="0" w:color="auto"/>
              <w:bottom w:val="nil"/>
            </w:tcBorders>
          </w:tcPr>
          <w:p w14:paraId="7DD40281" w14:textId="77777777" w:rsidR="008E438E" w:rsidRPr="00DD428A" w:rsidRDefault="008E438E" w:rsidP="0095412A">
            <w:pPr>
              <w:pStyle w:val="BodyText"/>
              <w:spacing w:before="40" w:after="40"/>
              <w:jc w:val="center"/>
            </w:pPr>
          </w:p>
        </w:tc>
      </w:tr>
      <w:tr w:rsidR="008E438E" w:rsidRPr="00A25DA2" w14:paraId="6EA4BD8E" w14:textId="77777777" w:rsidTr="0095412A">
        <w:tc>
          <w:tcPr>
            <w:tcW w:w="7366" w:type="dxa"/>
            <w:tcBorders>
              <w:top w:val="nil"/>
              <w:bottom w:val="nil"/>
            </w:tcBorders>
          </w:tcPr>
          <w:p w14:paraId="0E08F735" w14:textId="77777777" w:rsidR="008E438E" w:rsidRPr="008E438E" w:rsidRDefault="008E438E" w:rsidP="00BB5A6A">
            <w:pPr>
              <w:pStyle w:val="ListParagraph"/>
              <w:numPr>
                <w:ilvl w:val="1"/>
                <w:numId w:val="18"/>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Support targeted scientific studies to understand the threshold concentrations at which antimicrobial residues, biocides and metals pose no significant risk to the evolution or selection of AMR in the environment</w:t>
            </w:r>
          </w:p>
        </w:tc>
        <w:tc>
          <w:tcPr>
            <w:tcW w:w="825" w:type="dxa"/>
            <w:tcBorders>
              <w:top w:val="nil"/>
              <w:bottom w:val="nil"/>
            </w:tcBorders>
          </w:tcPr>
          <w:p w14:paraId="09005E76" w14:textId="77777777" w:rsidR="008E438E" w:rsidRPr="008E438E" w:rsidRDefault="008E438E" w:rsidP="0095412A">
            <w:pPr>
              <w:pStyle w:val="BodyText"/>
              <w:spacing w:before="40" w:after="40"/>
              <w:jc w:val="center"/>
              <w:rPr>
                <w:b/>
                <w:sz w:val="22"/>
                <w:szCs w:val="22"/>
              </w:rPr>
            </w:pPr>
            <w:r w:rsidRPr="008E438E">
              <w:rPr>
                <w:b/>
                <w:sz w:val="22"/>
                <w:szCs w:val="22"/>
              </w:rPr>
              <w:t>5.13</w:t>
            </w:r>
          </w:p>
        </w:tc>
        <w:tc>
          <w:tcPr>
            <w:tcW w:w="826" w:type="dxa"/>
            <w:tcBorders>
              <w:top w:val="nil"/>
              <w:bottom w:val="nil"/>
            </w:tcBorders>
          </w:tcPr>
          <w:p w14:paraId="6E347CCD" w14:textId="77777777" w:rsidR="008E438E" w:rsidRPr="00F36A93" w:rsidRDefault="008E438E" w:rsidP="0095412A">
            <w:pPr>
              <w:pStyle w:val="BodyText"/>
              <w:spacing w:before="40" w:after="40"/>
              <w:jc w:val="center"/>
              <w:rPr>
                <w:b/>
              </w:rPr>
            </w:pPr>
            <w:r w:rsidRPr="00F36A93">
              <w:rPr>
                <w:b/>
              </w:rPr>
              <w:t>1.00</w:t>
            </w:r>
          </w:p>
        </w:tc>
      </w:tr>
      <w:tr w:rsidR="008E438E" w:rsidRPr="00A25DA2" w14:paraId="5CB0F8C5" w14:textId="77777777" w:rsidTr="0095412A">
        <w:tc>
          <w:tcPr>
            <w:tcW w:w="7366" w:type="dxa"/>
            <w:tcBorders>
              <w:top w:val="nil"/>
              <w:bottom w:val="nil"/>
            </w:tcBorders>
          </w:tcPr>
          <w:p w14:paraId="4108DECE" w14:textId="77777777" w:rsidR="008E438E" w:rsidRPr="008E438E" w:rsidRDefault="008E438E" w:rsidP="00BB5A6A">
            <w:pPr>
              <w:pStyle w:val="ListParagraph"/>
              <w:numPr>
                <w:ilvl w:val="1"/>
                <w:numId w:val="18"/>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Evaluate the level of antibiotic residues in Australian hospital wastewater and, if necessary, develop appropriate wastewater treatments to reduce residues to below predicted no effect concentration levels</w:t>
            </w:r>
          </w:p>
        </w:tc>
        <w:tc>
          <w:tcPr>
            <w:tcW w:w="825" w:type="dxa"/>
            <w:tcBorders>
              <w:top w:val="nil"/>
              <w:bottom w:val="nil"/>
            </w:tcBorders>
          </w:tcPr>
          <w:p w14:paraId="0C58662C" w14:textId="77777777" w:rsidR="008E438E" w:rsidRPr="008E438E" w:rsidRDefault="008E438E" w:rsidP="0095412A">
            <w:pPr>
              <w:pStyle w:val="BodyText"/>
              <w:spacing w:before="40" w:after="40"/>
              <w:jc w:val="center"/>
              <w:rPr>
                <w:b/>
                <w:sz w:val="22"/>
                <w:szCs w:val="22"/>
              </w:rPr>
            </w:pPr>
            <w:r w:rsidRPr="008E438E">
              <w:rPr>
                <w:b/>
                <w:sz w:val="22"/>
                <w:szCs w:val="22"/>
              </w:rPr>
              <w:t>5.06</w:t>
            </w:r>
          </w:p>
        </w:tc>
        <w:tc>
          <w:tcPr>
            <w:tcW w:w="826" w:type="dxa"/>
            <w:tcBorders>
              <w:top w:val="nil"/>
              <w:bottom w:val="nil"/>
            </w:tcBorders>
          </w:tcPr>
          <w:p w14:paraId="36545796" w14:textId="77777777" w:rsidR="008E438E" w:rsidRPr="00F36A93" w:rsidRDefault="008E438E" w:rsidP="0095412A">
            <w:pPr>
              <w:pStyle w:val="BodyText"/>
              <w:spacing w:before="40" w:after="40"/>
              <w:jc w:val="center"/>
              <w:rPr>
                <w:b/>
              </w:rPr>
            </w:pPr>
            <w:r w:rsidRPr="00F36A93">
              <w:rPr>
                <w:b/>
              </w:rPr>
              <w:t>0.25</w:t>
            </w:r>
          </w:p>
        </w:tc>
      </w:tr>
      <w:tr w:rsidR="008E438E" w:rsidRPr="00A25DA2" w14:paraId="4D5CE696" w14:textId="77777777" w:rsidTr="0095412A">
        <w:tc>
          <w:tcPr>
            <w:tcW w:w="7366" w:type="dxa"/>
            <w:tcBorders>
              <w:top w:val="nil"/>
              <w:bottom w:val="nil"/>
            </w:tcBorders>
          </w:tcPr>
          <w:p w14:paraId="0C449142" w14:textId="77777777" w:rsidR="008E438E" w:rsidRPr="00BB5A6A" w:rsidRDefault="008E438E" w:rsidP="00BB5A6A">
            <w:pPr>
              <w:pStyle w:val="ListParagraph"/>
              <w:numPr>
                <w:ilvl w:val="1"/>
                <w:numId w:val="18"/>
              </w:numPr>
              <w:spacing w:before="40" w:after="40" w:line="240" w:lineRule="auto"/>
              <w:ind w:left="624" w:hanging="454"/>
              <w:rPr>
                <w:rFonts w:eastAsia="MS Gothic" w:cstheme="minorHAnsi"/>
                <w:color w:val="000000"/>
                <w:sz w:val="22"/>
                <w:szCs w:val="22"/>
                <w:lang w:eastAsia="en-AU"/>
              </w:rPr>
            </w:pPr>
            <w:r w:rsidRPr="00BB5A6A">
              <w:rPr>
                <w:rFonts w:eastAsia="MS Gothic" w:cstheme="minorHAnsi"/>
                <w:color w:val="000000"/>
                <w:sz w:val="22"/>
                <w:szCs w:val="22"/>
                <w:lang w:eastAsia="en-AU"/>
              </w:rPr>
              <w:lastRenderedPageBreak/>
              <w:t>Expand scientific studies to understand if food production, processing or preparation methods or retail food practices impact the profile of AMR in food products</w:t>
            </w:r>
          </w:p>
        </w:tc>
        <w:tc>
          <w:tcPr>
            <w:tcW w:w="825" w:type="dxa"/>
            <w:tcBorders>
              <w:top w:val="nil"/>
              <w:bottom w:val="nil"/>
            </w:tcBorders>
          </w:tcPr>
          <w:p w14:paraId="3D8555D6" w14:textId="77777777" w:rsidR="008E438E" w:rsidRPr="008E438E" w:rsidRDefault="008E438E" w:rsidP="0095412A">
            <w:pPr>
              <w:pStyle w:val="BodyText"/>
              <w:spacing w:before="40" w:after="40"/>
              <w:jc w:val="center"/>
              <w:rPr>
                <w:sz w:val="22"/>
                <w:szCs w:val="22"/>
              </w:rPr>
            </w:pPr>
            <w:r w:rsidRPr="008E438E">
              <w:rPr>
                <w:sz w:val="22"/>
                <w:szCs w:val="22"/>
              </w:rPr>
              <w:t>4.81</w:t>
            </w:r>
          </w:p>
        </w:tc>
        <w:tc>
          <w:tcPr>
            <w:tcW w:w="826" w:type="dxa"/>
            <w:tcBorders>
              <w:top w:val="nil"/>
              <w:bottom w:val="nil"/>
            </w:tcBorders>
          </w:tcPr>
          <w:p w14:paraId="3F3AC9CF" w14:textId="77777777" w:rsidR="008E438E" w:rsidRPr="00DD428A" w:rsidRDefault="008E438E" w:rsidP="0095412A">
            <w:pPr>
              <w:pStyle w:val="BodyText"/>
              <w:spacing w:before="40" w:after="40"/>
              <w:jc w:val="center"/>
            </w:pPr>
            <w:r w:rsidRPr="00F36A93">
              <w:t>2.00</w:t>
            </w:r>
          </w:p>
        </w:tc>
      </w:tr>
      <w:tr w:rsidR="008E438E" w:rsidRPr="00A25DA2" w14:paraId="0087290D" w14:textId="77777777" w:rsidTr="0095412A">
        <w:tc>
          <w:tcPr>
            <w:tcW w:w="7366" w:type="dxa"/>
            <w:tcBorders>
              <w:top w:val="nil"/>
              <w:bottom w:val="nil"/>
            </w:tcBorders>
          </w:tcPr>
          <w:p w14:paraId="0006E0E9" w14:textId="77777777" w:rsidR="008E438E" w:rsidRPr="008E438E" w:rsidRDefault="008E438E" w:rsidP="00BB5A6A">
            <w:pPr>
              <w:pStyle w:val="ListParagraph"/>
              <w:numPr>
                <w:ilvl w:val="1"/>
                <w:numId w:val="18"/>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Identify and evaluate the efficacy of financial and non-financial incentives and regulatory measures that seek to minimise or prevent high-threat contaminants from entering the environment</w:t>
            </w:r>
          </w:p>
        </w:tc>
        <w:tc>
          <w:tcPr>
            <w:tcW w:w="825" w:type="dxa"/>
            <w:tcBorders>
              <w:top w:val="nil"/>
              <w:bottom w:val="nil"/>
            </w:tcBorders>
          </w:tcPr>
          <w:p w14:paraId="22EF0B03" w14:textId="77777777" w:rsidR="008E438E" w:rsidRPr="008E438E" w:rsidRDefault="008E438E" w:rsidP="0095412A">
            <w:pPr>
              <w:pStyle w:val="BodyText"/>
              <w:spacing w:before="40" w:after="40"/>
              <w:jc w:val="center"/>
              <w:rPr>
                <w:sz w:val="22"/>
                <w:szCs w:val="22"/>
              </w:rPr>
            </w:pPr>
            <w:r w:rsidRPr="008E438E">
              <w:rPr>
                <w:sz w:val="22"/>
                <w:szCs w:val="22"/>
              </w:rPr>
              <w:t>4.75</w:t>
            </w:r>
          </w:p>
        </w:tc>
        <w:tc>
          <w:tcPr>
            <w:tcW w:w="826" w:type="dxa"/>
            <w:tcBorders>
              <w:top w:val="nil"/>
              <w:bottom w:val="nil"/>
            </w:tcBorders>
          </w:tcPr>
          <w:p w14:paraId="478626B1" w14:textId="77777777" w:rsidR="008E438E" w:rsidRPr="00DD428A" w:rsidRDefault="008E438E" w:rsidP="0095412A">
            <w:pPr>
              <w:pStyle w:val="BodyText"/>
              <w:spacing w:before="40" w:after="40"/>
              <w:jc w:val="center"/>
            </w:pPr>
            <w:r w:rsidRPr="00EC0020">
              <w:t>0.25</w:t>
            </w:r>
          </w:p>
        </w:tc>
      </w:tr>
      <w:tr w:rsidR="008E438E" w:rsidRPr="00A25DA2" w14:paraId="67C00D35" w14:textId="77777777" w:rsidTr="0095412A">
        <w:tc>
          <w:tcPr>
            <w:tcW w:w="7366" w:type="dxa"/>
            <w:tcBorders>
              <w:top w:val="nil"/>
              <w:bottom w:val="nil"/>
            </w:tcBorders>
          </w:tcPr>
          <w:p w14:paraId="5C3E758B" w14:textId="77777777" w:rsidR="008E438E" w:rsidRPr="008E438E" w:rsidRDefault="008E438E" w:rsidP="00BB5A6A">
            <w:pPr>
              <w:pStyle w:val="BodyText"/>
              <w:numPr>
                <w:ilvl w:val="1"/>
                <w:numId w:val="18"/>
              </w:numPr>
              <w:spacing w:before="40" w:after="40"/>
              <w:ind w:left="624" w:hanging="454"/>
              <w:rPr>
                <w:sz w:val="22"/>
                <w:szCs w:val="22"/>
              </w:rPr>
            </w:pPr>
            <w:r w:rsidRPr="008E438E">
              <w:rPr>
                <w:sz w:val="22"/>
                <w:szCs w:val="22"/>
              </w:rPr>
              <w:t>Explore how antimicrobial use impacts biodiversity and functioning of natural ecosystems</w:t>
            </w:r>
          </w:p>
        </w:tc>
        <w:tc>
          <w:tcPr>
            <w:tcW w:w="825" w:type="dxa"/>
            <w:tcBorders>
              <w:top w:val="nil"/>
              <w:bottom w:val="nil"/>
            </w:tcBorders>
          </w:tcPr>
          <w:p w14:paraId="63303A93" w14:textId="77777777" w:rsidR="008E438E" w:rsidRPr="008E438E" w:rsidRDefault="008E438E" w:rsidP="0095412A">
            <w:pPr>
              <w:pStyle w:val="BodyText"/>
              <w:spacing w:before="40" w:after="40"/>
              <w:jc w:val="center"/>
              <w:rPr>
                <w:sz w:val="22"/>
                <w:szCs w:val="22"/>
              </w:rPr>
            </w:pPr>
            <w:r w:rsidRPr="008E438E">
              <w:rPr>
                <w:sz w:val="22"/>
                <w:szCs w:val="22"/>
              </w:rPr>
              <w:t>4.69</w:t>
            </w:r>
          </w:p>
        </w:tc>
        <w:tc>
          <w:tcPr>
            <w:tcW w:w="826" w:type="dxa"/>
            <w:tcBorders>
              <w:top w:val="nil"/>
              <w:bottom w:val="nil"/>
            </w:tcBorders>
          </w:tcPr>
          <w:p w14:paraId="4C43FFFB" w14:textId="77777777" w:rsidR="008E438E" w:rsidRPr="00DD428A" w:rsidRDefault="008E438E" w:rsidP="0095412A">
            <w:pPr>
              <w:pStyle w:val="BodyText"/>
              <w:spacing w:before="40" w:after="40"/>
              <w:jc w:val="center"/>
            </w:pPr>
            <w:r w:rsidRPr="00974C35">
              <w:t>1.00</w:t>
            </w:r>
          </w:p>
        </w:tc>
      </w:tr>
      <w:tr w:rsidR="008E438E" w:rsidRPr="00A25DA2" w14:paraId="04F21B94" w14:textId="77777777" w:rsidTr="0095412A">
        <w:tc>
          <w:tcPr>
            <w:tcW w:w="7366" w:type="dxa"/>
            <w:tcBorders>
              <w:top w:val="nil"/>
              <w:bottom w:val="nil"/>
            </w:tcBorders>
          </w:tcPr>
          <w:p w14:paraId="4DC79FF7" w14:textId="77777777" w:rsidR="008E438E" w:rsidRPr="008E438E" w:rsidRDefault="008E438E" w:rsidP="00BB5A6A">
            <w:pPr>
              <w:pStyle w:val="ListParagraph"/>
              <w:numPr>
                <w:ilvl w:val="1"/>
                <w:numId w:val="18"/>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Establish transparent and ongoing approaches for evaluating the efficacy of policies, products and processes to limit the drivers of AMR and/or unnecessary or inappropriate antimicrobial use</w:t>
            </w:r>
          </w:p>
        </w:tc>
        <w:tc>
          <w:tcPr>
            <w:tcW w:w="825" w:type="dxa"/>
            <w:tcBorders>
              <w:top w:val="nil"/>
              <w:bottom w:val="nil"/>
            </w:tcBorders>
          </w:tcPr>
          <w:p w14:paraId="7E50AE47" w14:textId="77777777" w:rsidR="008E438E" w:rsidRPr="008E438E" w:rsidRDefault="008E438E" w:rsidP="0095412A">
            <w:pPr>
              <w:jc w:val="center"/>
              <w:rPr>
                <w:sz w:val="22"/>
                <w:szCs w:val="22"/>
                <w:lang w:eastAsia="en-AU"/>
              </w:rPr>
            </w:pPr>
            <w:r w:rsidRPr="008E438E">
              <w:rPr>
                <w:sz w:val="22"/>
                <w:szCs w:val="22"/>
                <w:lang w:eastAsia="en-AU"/>
              </w:rPr>
              <w:t>4.81</w:t>
            </w:r>
          </w:p>
        </w:tc>
        <w:tc>
          <w:tcPr>
            <w:tcW w:w="826" w:type="dxa"/>
            <w:tcBorders>
              <w:top w:val="nil"/>
              <w:bottom w:val="nil"/>
            </w:tcBorders>
          </w:tcPr>
          <w:p w14:paraId="783ADB0B" w14:textId="77777777" w:rsidR="008E438E" w:rsidRPr="00F51DA9" w:rsidRDefault="008E438E" w:rsidP="0095412A">
            <w:pPr>
              <w:jc w:val="center"/>
              <w:rPr>
                <w:lang w:eastAsia="en-AU"/>
              </w:rPr>
            </w:pPr>
            <w:r w:rsidRPr="00F51DA9">
              <w:rPr>
                <w:lang w:eastAsia="en-AU"/>
              </w:rPr>
              <w:t>0.25</w:t>
            </w:r>
          </w:p>
        </w:tc>
      </w:tr>
      <w:tr w:rsidR="008E438E" w:rsidRPr="00A25DA2" w14:paraId="4DC5DA57" w14:textId="77777777" w:rsidTr="0095412A">
        <w:tc>
          <w:tcPr>
            <w:tcW w:w="7366" w:type="dxa"/>
            <w:tcBorders>
              <w:top w:val="nil"/>
              <w:bottom w:val="single" w:sz="4" w:space="0" w:color="auto"/>
            </w:tcBorders>
          </w:tcPr>
          <w:p w14:paraId="5718A381" w14:textId="77777777" w:rsidR="008E438E" w:rsidRPr="008E438E" w:rsidRDefault="008E438E" w:rsidP="00BB5A6A">
            <w:pPr>
              <w:pStyle w:val="ListParagraph"/>
              <w:numPr>
                <w:ilvl w:val="1"/>
                <w:numId w:val="18"/>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Explore how international travel into Australia may impact the incursion and spread of high-priority drug-resistant pathogens</w:t>
            </w:r>
          </w:p>
        </w:tc>
        <w:tc>
          <w:tcPr>
            <w:tcW w:w="825" w:type="dxa"/>
            <w:tcBorders>
              <w:top w:val="nil"/>
              <w:bottom w:val="single" w:sz="4" w:space="0" w:color="auto"/>
            </w:tcBorders>
          </w:tcPr>
          <w:p w14:paraId="6745622E" w14:textId="77777777" w:rsidR="008E438E" w:rsidRPr="008E438E" w:rsidRDefault="008E438E" w:rsidP="0095412A">
            <w:pPr>
              <w:pStyle w:val="BodyText"/>
              <w:spacing w:before="40" w:after="40"/>
              <w:jc w:val="center"/>
              <w:rPr>
                <w:sz w:val="22"/>
                <w:szCs w:val="22"/>
              </w:rPr>
            </w:pPr>
            <w:r w:rsidRPr="008E438E">
              <w:rPr>
                <w:sz w:val="22"/>
                <w:szCs w:val="22"/>
              </w:rPr>
              <w:t>4.38</w:t>
            </w:r>
          </w:p>
        </w:tc>
        <w:tc>
          <w:tcPr>
            <w:tcW w:w="826" w:type="dxa"/>
            <w:tcBorders>
              <w:top w:val="nil"/>
              <w:bottom w:val="single" w:sz="4" w:space="0" w:color="auto"/>
            </w:tcBorders>
          </w:tcPr>
          <w:p w14:paraId="6BD46223" w14:textId="77777777" w:rsidR="008E438E" w:rsidRPr="00DD428A" w:rsidRDefault="008E438E" w:rsidP="0095412A">
            <w:pPr>
              <w:pStyle w:val="BodyText"/>
              <w:spacing w:before="40" w:after="40"/>
              <w:jc w:val="center"/>
            </w:pPr>
            <w:r w:rsidRPr="00B240AD">
              <w:t>1.25</w:t>
            </w:r>
          </w:p>
        </w:tc>
      </w:tr>
      <w:tr w:rsidR="008E438E" w:rsidRPr="00A25DA2" w14:paraId="58898FF8" w14:textId="77777777" w:rsidTr="0095412A">
        <w:tc>
          <w:tcPr>
            <w:tcW w:w="7366" w:type="dxa"/>
            <w:tcBorders>
              <w:top w:val="single" w:sz="4" w:space="0" w:color="auto"/>
              <w:bottom w:val="nil"/>
            </w:tcBorders>
          </w:tcPr>
          <w:p w14:paraId="3A561EBC" w14:textId="77777777" w:rsidR="008E438E" w:rsidRPr="008E438E" w:rsidRDefault="008E438E" w:rsidP="0095412A">
            <w:pPr>
              <w:pStyle w:val="BodyText"/>
              <w:spacing w:before="40" w:after="40"/>
              <w:rPr>
                <w:sz w:val="22"/>
                <w:szCs w:val="22"/>
              </w:rPr>
            </w:pPr>
            <w:r w:rsidRPr="008E438E">
              <w:rPr>
                <w:sz w:val="22"/>
                <w:szCs w:val="22"/>
              </w:rPr>
              <w:t>Priority 4: Understand the transmission of AMR across sectors</w:t>
            </w:r>
          </w:p>
        </w:tc>
        <w:tc>
          <w:tcPr>
            <w:tcW w:w="825" w:type="dxa"/>
            <w:tcBorders>
              <w:top w:val="single" w:sz="4" w:space="0" w:color="auto"/>
              <w:bottom w:val="nil"/>
            </w:tcBorders>
          </w:tcPr>
          <w:p w14:paraId="14E5F80D" w14:textId="77777777" w:rsidR="008E438E" w:rsidRPr="008E438E" w:rsidRDefault="008E438E" w:rsidP="0095412A">
            <w:pPr>
              <w:pStyle w:val="BodyText"/>
              <w:spacing w:before="40" w:after="40"/>
              <w:jc w:val="center"/>
              <w:rPr>
                <w:sz w:val="22"/>
                <w:szCs w:val="22"/>
              </w:rPr>
            </w:pPr>
          </w:p>
        </w:tc>
        <w:tc>
          <w:tcPr>
            <w:tcW w:w="826" w:type="dxa"/>
            <w:tcBorders>
              <w:top w:val="single" w:sz="4" w:space="0" w:color="auto"/>
              <w:bottom w:val="nil"/>
            </w:tcBorders>
          </w:tcPr>
          <w:p w14:paraId="5569D7D3" w14:textId="77777777" w:rsidR="008E438E" w:rsidRPr="00DD428A" w:rsidRDefault="008E438E" w:rsidP="0095412A">
            <w:pPr>
              <w:pStyle w:val="BodyText"/>
              <w:spacing w:before="40" w:after="40"/>
              <w:jc w:val="center"/>
            </w:pPr>
          </w:p>
        </w:tc>
      </w:tr>
      <w:tr w:rsidR="008E438E" w:rsidRPr="00A25DA2" w14:paraId="0A35E03A" w14:textId="77777777" w:rsidTr="0095412A">
        <w:tc>
          <w:tcPr>
            <w:tcW w:w="7366" w:type="dxa"/>
            <w:tcBorders>
              <w:top w:val="nil"/>
              <w:bottom w:val="nil"/>
            </w:tcBorders>
          </w:tcPr>
          <w:p w14:paraId="30650086" w14:textId="5C108E6A" w:rsidR="008E438E" w:rsidRPr="008E438E" w:rsidRDefault="008E438E" w:rsidP="00BB5A6A">
            <w:pPr>
              <w:pStyle w:val="ListParagraph"/>
              <w:numPr>
                <w:ilvl w:val="1"/>
                <w:numId w:val="19"/>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 xml:space="preserve">Understand the transmission pathways of drug-resistant pathogens or genes in the environment or agricultural systems to humans and animals, and identify the threshold levels of AMR genes and pathogens within these pathways that pose a threat to human or animal health </w:t>
            </w:r>
          </w:p>
        </w:tc>
        <w:tc>
          <w:tcPr>
            <w:tcW w:w="825" w:type="dxa"/>
            <w:tcBorders>
              <w:top w:val="nil"/>
              <w:bottom w:val="nil"/>
            </w:tcBorders>
          </w:tcPr>
          <w:p w14:paraId="2DD1EFF2" w14:textId="77777777" w:rsidR="008E438E" w:rsidRPr="008E438E" w:rsidRDefault="008E438E" w:rsidP="0095412A">
            <w:pPr>
              <w:pStyle w:val="BodyText"/>
              <w:spacing w:before="40" w:after="40"/>
              <w:jc w:val="center"/>
              <w:rPr>
                <w:b/>
                <w:sz w:val="22"/>
                <w:szCs w:val="22"/>
              </w:rPr>
            </w:pPr>
            <w:r w:rsidRPr="008E438E">
              <w:rPr>
                <w:b/>
                <w:sz w:val="22"/>
                <w:szCs w:val="22"/>
              </w:rPr>
              <w:t>5.31</w:t>
            </w:r>
          </w:p>
        </w:tc>
        <w:tc>
          <w:tcPr>
            <w:tcW w:w="826" w:type="dxa"/>
            <w:tcBorders>
              <w:top w:val="nil"/>
              <w:bottom w:val="nil"/>
            </w:tcBorders>
          </w:tcPr>
          <w:p w14:paraId="69EED387" w14:textId="77777777" w:rsidR="008E438E" w:rsidRPr="003274B0" w:rsidRDefault="008E438E" w:rsidP="0095412A">
            <w:pPr>
              <w:pStyle w:val="BodyText"/>
              <w:spacing w:before="40" w:after="40"/>
              <w:jc w:val="center"/>
              <w:rPr>
                <w:b/>
              </w:rPr>
            </w:pPr>
            <w:r w:rsidRPr="003274B0">
              <w:rPr>
                <w:b/>
              </w:rPr>
              <w:t>1.00</w:t>
            </w:r>
          </w:p>
        </w:tc>
      </w:tr>
      <w:tr w:rsidR="008E438E" w:rsidRPr="00A25DA2" w14:paraId="40C2A62B" w14:textId="77777777" w:rsidTr="0095412A">
        <w:tc>
          <w:tcPr>
            <w:tcW w:w="7366" w:type="dxa"/>
            <w:tcBorders>
              <w:top w:val="nil"/>
              <w:bottom w:val="nil"/>
            </w:tcBorders>
          </w:tcPr>
          <w:p w14:paraId="4FE7C00D" w14:textId="77777777" w:rsidR="008E438E" w:rsidRPr="008E438E" w:rsidRDefault="008E438E" w:rsidP="00BB5A6A">
            <w:pPr>
              <w:pStyle w:val="ListParagraph"/>
              <w:numPr>
                <w:ilvl w:val="1"/>
                <w:numId w:val="19"/>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Understand and quantify the impact of antimicrobial use in livestock industries and agriculture on human health</w:t>
            </w:r>
          </w:p>
        </w:tc>
        <w:tc>
          <w:tcPr>
            <w:tcW w:w="825" w:type="dxa"/>
            <w:tcBorders>
              <w:top w:val="nil"/>
              <w:bottom w:val="nil"/>
            </w:tcBorders>
          </w:tcPr>
          <w:p w14:paraId="08BF884B" w14:textId="77777777" w:rsidR="008E438E" w:rsidRPr="008E438E" w:rsidRDefault="008E438E" w:rsidP="0095412A">
            <w:pPr>
              <w:pStyle w:val="BodyText"/>
              <w:spacing w:before="40" w:after="40"/>
              <w:jc w:val="center"/>
              <w:rPr>
                <w:b/>
                <w:sz w:val="22"/>
                <w:szCs w:val="22"/>
              </w:rPr>
            </w:pPr>
            <w:r w:rsidRPr="008E438E">
              <w:rPr>
                <w:b/>
                <w:sz w:val="22"/>
                <w:szCs w:val="22"/>
              </w:rPr>
              <w:t>5.06</w:t>
            </w:r>
          </w:p>
        </w:tc>
        <w:tc>
          <w:tcPr>
            <w:tcW w:w="826" w:type="dxa"/>
            <w:tcBorders>
              <w:top w:val="nil"/>
              <w:bottom w:val="nil"/>
            </w:tcBorders>
          </w:tcPr>
          <w:p w14:paraId="36DC695B" w14:textId="77777777" w:rsidR="008E438E" w:rsidRPr="003274B0" w:rsidRDefault="008E438E" w:rsidP="0095412A">
            <w:pPr>
              <w:pStyle w:val="BodyText"/>
              <w:spacing w:before="40" w:after="40"/>
              <w:jc w:val="center"/>
              <w:rPr>
                <w:b/>
              </w:rPr>
            </w:pPr>
            <w:r w:rsidRPr="003274B0">
              <w:rPr>
                <w:b/>
              </w:rPr>
              <w:t>1.00</w:t>
            </w:r>
          </w:p>
        </w:tc>
      </w:tr>
      <w:tr w:rsidR="008E438E" w:rsidRPr="00A25DA2" w14:paraId="07EDF982" w14:textId="77777777" w:rsidTr="0095412A">
        <w:tc>
          <w:tcPr>
            <w:tcW w:w="7366" w:type="dxa"/>
            <w:tcBorders>
              <w:top w:val="nil"/>
              <w:bottom w:val="nil"/>
            </w:tcBorders>
          </w:tcPr>
          <w:p w14:paraId="066D9EDC" w14:textId="77777777" w:rsidR="008E438E" w:rsidRPr="008E438E" w:rsidRDefault="008E438E" w:rsidP="00BB5A6A">
            <w:pPr>
              <w:pStyle w:val="ListParagraph"/>
              <w:numPr>
                <w:ilvl w:val="1"/>
                <w:numId w:val="19"/>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Understand and quantify the impact of antimicrobial use in humans on animal health</w:t>
            </w:r>
          </w:p>
        </w:tc>
        <w:tc>
          <w:tcPr>
            <w:tcW w:w="825" w:type="dxa"/>
            <w:tcBorders>
              <w:top w:val="nil"/>
              <w:bottom w:val="nil"/>
            </w:tcBorders>
          </w:tcPr>
          <w:p w14:paraId="36740C3A" w14:textId="77777777" w:rsidR="008E438E" w:rsidRPr="008E438E" w:rsidRDefault="008E438E" w:rsidP="0095412A">
            <w:pPr>
              <w:pStyle w:val="BodyText"/>
              <w:spacing w:before="40" w:after="40"/>
              <w:jc w:val="center"/>
              <w:rPr>
                <w:sz w:val="22"/>
                <w:szCs w:val="22"/>
              </w:rPr>
            </w:pPr>
            <w:r w:rsidRPr="008E438E">
              <w:rPr>
                <w:sz w:val="22"/>
                <w:szCs w:val="22"/>
              </w:rPr>
              <w:t>4.81</w:t>
            </w:r>
          </w:p>
        </w:tc>
        <w:tc>
          <w:tcPr>
            <w:tcW w:w="826" w:type="dxa"/>
            <w:tcBorders>
              <w:top w:val="nil"/>
              <w:bottom w:val="nil"/>
            </w:tcBorders>
          </w:tcPr>
          <w:p w14:paraId="1D05F0A7" w14:textId="77777777" w:rsidR="008E438E" w:rsidRPr="00DD428A" w:rsidRDefault="008E438E" w:rsidP="0095412A">
            <w:pPr>
              <w:pStyle w:val="BodyText"/>
              <w:spacing w:before="40" w:after="40"/>
              <w:jc w:val="center"/>
            </w:pPr>
            <w:r>
              <w:t>1.50</w:t>
            </w:r>
          </w:p>
        </w:tc>
      </w:tr>
      <w:tr w:rsidR="008E438E" w:rsidRPr="00A25DA2" w14:paraId="70B1D09F" w14:textId="77777777" w:rsidTr="0095412A">
        <w:tc>
          <w:tcPr>
            <w:tcW w:w="7366" w:type="dxa"/>
            <w:tcBorders>
              <w:top w:val="nil"/>
              <w:bottom w:val="nil"/>
            </w:tcBorders>
          </w:tcPr>
          <w:p w14:paraId="4F89A49A" w14:textId="77777777" w:rsidR="008E438E" w:rsidRPr="008E438E" w:rsidRDefault="008E438E" w:rsidP="00BB5A6A">
            <w:pPr>
              <w:pStyle w:val="ListParagraph"/>
              <w:numPr>
                <w:ilvl w:val="1"/>
                <w:numId w:val="19"/>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Establish risk assessment methods and tools for regulators and policymakers to quantify AMR-related risks in food supply chains efficiently</w:t>
            </w:r>
          </w:p>
        </w:tc>
        <w:tc>
          <w:tcPr>
            <w:tcW w:w="825" w:type="dxa"/>
            <w:tcBorders>
              <w:top w:val="nil"/>
              <w:bottom w:val="nil"/>
            </w:tcBorders>
          </w:tcPr>
          <w:p w14:paraId="6E7C8082" w14:textId="77777777" w:rsidR="008E438E" w:rsidRPr="008E438E" w:rsidRDefault="008E438E" w:rsidP="0095412A">
            <w:pPr>
              <w:pStyle w:val="BodyText"/>
              <w:spacing w:before="40" w:after="40"/>
              <w:jc w:val="center"/>
              <w:rPr>
                <w:sz w:val="22"/>
                <w:szCs w:val="22"/>
              </w:rPr>
            </w:pPr>
            <w:r w:rsidRPr="008E438E">
              <w:rPr>
                <w:sz w:val="22"/>
                <w:szCs w:val="22"/>
              </w:rPr>
              <w:t>4.63</w:t>
            </w:r>
          </w:p>
        </w:tc>
        <w:tc>
          <w:tcPr>
            <w:tcW w:w="826" w:type="dxa"/>
            <w:tcBorders>
              <w:top w:val="nil"/>
              <w:bottom w:val="nil"/>
            </w:tcBorders>
          </w:tcPr>
          <w:p w14:paraId="395AEFE4" w14:textId="77777777" w:rsidR="008E438E" w:rsidRPr="00DD428A" w:rsidRDefault="008E438E" w:rsidP="0095412A">
            <w:pPr>
              <w:pStyle w:val="BodyText"/>
              <w:spacing w:before="40" w:after="40"/>
              <w:jc w:val="center"/>
            </w:pPr>
            <w:r>
              <w:t>1.00</w:t>
            </w:r>
          </w:p>
        </w:tc>
      </w:tr>
      <w:tr w:rsidR="008E438E" w:rsidRPr="00A25DA2" w14:paraId="131EF97E" w14:textId="77777777" w:rsidTr="0095412A">
        <w:tc>
          <w:tcPr>
            <w:tcW w:w="7366" w:type="dxa"/>
            <w:tcBorders>
              <w:top w:val="nil"/>
              <w:bottom w:val="single" w:sz="4" w:space="0" w:color="auto"/>
            </w:tcBorders>
          </w:tcPr>
          <w:p w14:paraId="709D58F2" w14:textId="0BA2982A" w:rsidR="008E438E" w:rsidRPr="008E438E" w:rsidRDefault="008E438E" w:rsidP="00BB5A6A">
            <w:pPr>
              <w:pStyle w:val="BodyText"/>
              <w:numPr>
                <w:ilvl w:val="1"/>
                <w:numId w:val="19"/>
              </w:numPr>
              <w:spacing w:before="40" w:after="40"/>
              <w:ind w:left="624" w:hanging="454"/>
              <w:rPr>
                <w:sz w:val="22"/>
                <w:szCs w:val="22"/>
              </w:rPr>
            </w:pPr>
            <w:r w:rsidRPr="008E438E">
              <w:rPr>
                <w:sz w:val="22"/>
                <w:szCs w:val="22"/>
              </w:rPr>
              <w:t>Explore how climate change may impact the geographic spread and patterns of high</w:t>
            </w:r>
            <w:r w:rsidR="00F879F3">
              <w:rPr>
                <w:sz w:val="22"/>
                <w:szCs w:val="22"/>
              </w:rPr>
              <w:t>-</w:t>
            </w:r>
            <w:r w:rsidRPr="008E438E">
              <w:rPr>
                <w:sz w:val="22"/>
                <w:szCs w:val="22"/>
              </w:rPr>
              <w:t>priority drug-resistant pathogens</w:t>
            </w:r>
          </w:p>
        </w:tc>
        <w:tc>
          <w:tcPr>
            <w:tcW w:w="825" w:type="dxa"/>
            <w:tcBorders>
              <w:top w:val="nil"/>
              <w:bottom w:val="single" w:sz="4" w:space="0" w:color="auto"/>
            </w:tcBorders>
          </w:tcPr>
          <w:p w14:paraId="5F6A3F69" w14:textId="77777777" w:rsidR="008E438E" w:rsidRPr="008E438E" w:rsidRDefault="008E438E" w:rsidP="0095412A">
            <w:pPr>
              <w:pStyle w:val="BodyText"/>
              <w:spacing w:before="40" w:after="40"/>
              <w:jc w:val="center"/>
              <w:rPr>
                <w:sz w:val="22"/>
                <w:szCs w:val="22"/>
              </w:rPr>
            </w:pPr>
            <w:r w:rsidRPr="008E438E">
              <w:rPr>
                <w:sz w:val="22"/>
                <w:szCs w:val="22"/>
              </w:rPr>
              <w:t>4.25</w:t>
            </w:r>
          </w:p>
        </w:tc>
        <w:tc>
          <w:tcPr>
            <w:tcW w:w="826" w:type="dxa"/>
            <w:tcBorders>
              <w:top w:val="nil"/>
              <w:bottom w:val="single" w:sz="4" w:space="0" w:color="auto"/>
            </w:tcBorders>
          </w:tcPr>
          <w:p w14:paraId="0A0F96F5" w14:textId="77777777" w:rsidR="008E438E" w:rsidRPr="00DD428A" w:rsidRDefault="008E438E" w:rsidP="0095412A">
            <w:pPr>
              <w:pStyle w:val="BodyText"/>
              <w:spacing w:before="40" w:after="40"/>
              <w:jc w:val="center"/>
            </w:pPr>
            <w:r>
              <w:t>1.00</w:t>
            </w:r>
          </w:p>
        </w:tc>
      </w:tr>
      <w:tr w:rsidR="008E438E" w:rsidRPr="00A25DA2" w14:paraId="619890E0" w14:textId="77777777" w:rsidTr="0095412A">
        <w:tc>
          <w:tcPr>
            <w:tcW w:w="7366" w:type="dxa"/>
            <w:tcBorders>
              <w:bottom w:val="nil"/>
            </w:tcBorders>
          </w:tcPr>
          <w:p w14:paraId="26560B00" w14:textId="77777777" w:rsidR="008E438E" w:rsidRPr="008E438E" w:rsidRDefault="008E438E" w:rsidP="0095412A">
            <w:pPr>
              <w:pStyle w:val="BodyText"/>
              <w:spacing w:before="40" w:after="40"/>
              <w:rPr>
                <w:sz w:val="22"/>
                <w:szCs w:val="22"/>
              </w:rPr>
            </w:pPr>
            <w:r w:rsidRPr="008E438E">
              <w:rPr>
                <w:sz w:val="22"/>
                <w:szCs w:val="22"/>
              </w:rPr>
              <w:t>Priority 5: New or improved antimicrobial and alternative therapeutics and treatment regimens</w:t>
            </w:r>
          </w:p>
        </w:tc>
        <w:tc>
          <w:tcPr>
            <w:tcW w:w="825" w:type="dxa"/>
            <w:tcBorders>
              <w:bottom w:val="nil"/>
            </w:tcBorders>
          </w:tcPr>
          <w:p w14:paraId="4DF0C9A1" w14:textId="77777777" w:rsidR="008E438E" w:rsidRPr="008E438E" w:rsidRDefault="008E438E" w:rsidP="0095412A">
            <w:pPr>
              <w:pStyle w:val="BodyText"/>
              <w:spacing w:before="40" w:after="40"/>
              <w:jc w:val="center"/>
              <w:rPr>
                <w:sz w:val="22"/>
                <w:szCs w:val="22"/>
              </w:rPr>
            </w:pPr>
          </w:p>
        </w:tc>
        <w:tc>
          <w:tcPr>
            <w:tcW w:w="826" w:type="dxa"/>
            <w:tcBorders>
              <w:bottom w:val="nil"/>
            </w:tcBorders>
          </w:tcPr>
          <w:p w14:paraId="2973FC08" w14:textId="77777777" w:rsidR="008E438E" w:rsidRPr="00DD428A" w:rsidRDefault="008E438E" w:rsidP="0095412A">
            <w:pPr>
              <w:pStyle w:val="BodyText"/>
              <w:spacing w:before="40" w:after="40"/>
              <w:jc w:val="center"/>
            </w:pPr>
          </w:p>
        </w:tc>
      </w:tr>
      <w:tr w:rsidR="008E438E" w:rsidRPr="00A25DA2" w14:paraId="5AC585E3" w14:textId="77777777" w:rsidTr="0095412A">
        <w:tc>
          <w:tcPr>
            <w:tcW w:w="7366" w:type="dxa"/>
            <w:tcBorders>
              <w:top w:val="nil"/>
              <w:bottom w:val="nil"/>
            </w:tcBorders>
          </w:tcPr>
          <w:p w14:paraId="34FAD6A4" w14:textId="77777777" w:rsidR="008E438E" w:rsidRPr="008E438E" w:rsidRDefault="008E438E" w:rsidP="00BB5A6A">
            <w:pPr>
              <w:pStyle w:val="BodyText"/>
              <w:numPr>
                <w:ilvl w:val="1"/>
                <w:numId w:val="21"/>
              </w:numPr>
              <w:spacing w:before="40" w:after="40"/>
              <w:ind w:left="624" w:hanging="454"/>
              <w:rPr>
                <w:b/>
                <w:sz w:val="22"/>
                <w:szCs w:val="22"/>
              </w:rPr>
            </w:pPr>
            <w:r w:rsidRPr="008E438E">
              <w:rPr>
                <w:b/>
                <w:sz w:val="22"/>
                <w:szCs w:val="22"/>
              </w:rPr>
              <w:t>Develop and deploy systems to optimise antibiotic treatment (dose and regimens) for individual patients, rather than using generic treatment regimens</w:t>
            </w:r>
          </w:p>
        </w:tc>
        <w:tc>
          <w:tcPr>
            <w:tcW w:w="825" w:type="dxa"/>
            <w:tcBorders>
              <w:top w:val="nil"/>
              <w:bottom w:val="nil"/>
            </w:tcBorders>
          </w:tcPr>
          <w:p w14:paraId="16090F52" w14:textId="77777777" w:rsidR="008E438E" w:rsidRPr="008E438E" w:rsidRDefault="008E438E" w:rsidP="0095412A">
            <w:pPr>
              <w:pStyle w:val="BodyText"/>
              <w:spacing w:before="40" w:after="40"/>
              <w:jc w:val="center"/>
              <w:rPr>
                <w:b/>
                <w:sz w:val="22"/>
                <w:szCs w:val="22"/>
              </w:rPr>
            </w:pPr>
            <w:r w:rsidRPr="008E438E">
              <w:rPr>
                <w:b/>
                <w:sz w:val="22"/>
                <w:szCs w:val="22"/>
              </w:rPr>
              <w:t>5.06</w:t>
            </w:r>
          </w:p>
        </w:tc>
        <w:tc>
          <w:tcPr>
            <w:tcW w:w="826" w:type="dxa"/>
            <w:tcBorders>
              <w:top w:val="nil"/>
              <w:bottom w:val="nil"/>
            </w:tcBorders>
          </w:tcPr>
          <w:p w14:paraId="749D8A0A" w14:textId="77777777" w:rsidR="008E438E" w:rsidRPr="003274B0" w:rsidRDefault="008E438E" w:rsidP="0095412A">
            <w:pPr>
              <w:pStyle w:val="BodyText"/>
              <w:spacing w:before="40" w:after="40"/>
              <w:jc w:val="center"/>
              <w:rPr>
                <w:b/>
              </w:rPr>
            </w:pPr>
            <w:r w:rsidRPr="003274B0">
              <w:rPr>
                <w:b/>
              </w:rPr>
              <w:t>1.25</w:t>
            </w:r>
          </w:p>
        </w:tc>
      </w:tr>
      <w:tr w:rsidR="008E438E" w:rsidRPr="00A25DA2" w14:paraId="53C95C2E" w14:textId="77777777" w:rsidTr="0095412A">
        <w:tc>
          <w:tcPr>
            <w:tcW w:w="7366" w:type="dxa"/>
            <w:tcBorders>
              <w:top w:val="nil"/>
              <w:bottom w:val="nil"/>
            </w:tcBorders>
          </w:tcPr>
          <w:p w14:paraId="66AE30CD" w14:textId="77777777" w:rsidR="008E438E" w:rsidRPr="008E438E" w:rsidRDefault="008E438E" w:rsidP="00BB5A6A">
            <w:pPr>
              <w:pStyle w:val="BodyText"/>
              <w:numPr>
                <w:ilvl w:val="1"/>
                <w:numId w:val="21"/>
              </w:numPr>
              <w:spacing w:before="40" w:after="40"/>
              <w:ind w:left="624" w:hanging="454"/>
              <w:rPr>
                <w:sz w:val="22"/>
                <w:szCs w:val="22"/>
              </w:rPr>
            </w:pPr>
            <w:r w:rsidRPr="008E438E">
              <w:rPr>
                <w:sz w:val="22"/>
                <w:szCs w:val="22"/>
              </w:rPr>
              <w:t>Develop methods that support repurposing existing medicines for use as antimicrobials</w:t>
            </w:r>
          </w:p>
        </w:tc>
        <w:tc>
          <w:tcPr>
            <w:tcW w:w="825" w:type="dxa"/>
            <w:tcBorders>
              <w:top w:val="nil"/>
              <w:bottom w:val="nil"/>
            </w:tcBorders>
          </w:tcPr>
          <w:p w14:paraId="4393126C" w14:textId="77777777" w:rsidR="008E438E" w:rsidRPr="008E438E" w:rsidRDefault="008E438E" w:rsidP="0095412A">
            <w:pPr>
              <w:pStyle w:val="BodyText"/>
              <w:spacing w:before="40" w:after="40"/>
              <w:jc w:val="center"/>
              <w:rPr>
                <w:sz w:val="22"/>
                <w:szCs w:val="22"/>
              </w:rPr>
            </w:pPr>
            <w:r w:rsidRPr="008E438E">
              <w:rPr>
                <w:sz w:val="22"/>
                <w:szCs w:val="22"/>
              </w:rPr>
              <w:t>4.44</w:t>
            </w:r>
          </w:p>
        </w:tc>
        <w:tc>
          <w:tcPr>
            <w:tcW w:w="826" w:type="dxa"/>
            <w:tcBorders>
              <w:top w:val="nil"/>
              <w:bottom w:val="nil"/>
            </w:tcBorders>
          </w:tcPr>
          <w:p w14:paraId="7C368CED" w14:textId="77777777" w:rsidR="008E438E" w:rsidRPr="00DD428A" w:rsidRDefault="008E438E" w:rsidP="0095412A">
            <w:pPr>
              <w:pStyle w:val="BodyText"/>
              <w:spacing w:before="40" w:after="40"/>
              <w:jc w:val="center"/>
            </w:pPr>
            <w:r>
              <w:t>1.00</w:t>
            </w:r>
          </w:p>
        </w:tc>
      </w:tr>
      <w:tr w:rsidR="008E438E" w:rsidRPr="00A25DA2" w14:paraId="09126316" w14:textId="77777777" w:rsidTr="0095412A">
        <w:tc>
          <w:tcPr>
            <w:tcW w:w="7366" w:type="dxa"/>
            <w:tcBorders>
              <w:top w:val="nil"/>
              <w:bottom w:val="nil"/>
            </w:tcBorders>
          </w:tcPr>
          <w:p w14:paraId="6EE222C1" w14:textId="77777777" w:rsidR="008E438E" w:rsidRPr="008E438E" w:rsidRDefault="008E438E" w:rsidP="00BB5A6A">
            <w:pPr>
              <w:pStyle w:val="BodyText"/>
              <w:numPr>
                <w:ilvl w:val="1"/>
                <w:numId w:val="21"/>
              </w:numPr>
              <w:spacing w:before="40" w:after="40"/>
              <w:ind w:left="624" w:hanging="454"/>
              <w:rPr>
                <w:sz w:val="22"/>
                <w:szCs w:val="22"/>
              </w:rPr>
            </w:pPr>
            <w:r w:rsidRPr="008E438E">
              <w:rPr>
                <w:sz w:val="22"/>
                <w:szCs w:val="22"/>
              </w:rPr>
              <w:t>Support clinical trials that evaluate combination therapies for treating infections</w:t>
            </w:r>
          </w:p>
        </w:tc>
        <w:tc>
          <w:tcPr>
            <w:tcW w:w="825" w:type="dxa"/>
            <w:tcBorders>
              <w:top w:val="nil"/>
              <w:bottom w:val="nil"/>
            </w:tcBorders>
          </w:tcPr>
          <w:p w14:paraId="745C4257" w14:textId="77777777" w:rsidR="008E438E" w:rsidRPr="008E438E" w:rsidRDefault="008E438E" w:rsidP="0095412A">
            <w:pPr>
              <w:pStyle w:val="BodyText"/>
              <w:spacing w:before="40" w:after="40"/>
              <w:jc w:val="center"/>
              <w:rPr>
                <w:sz w:val="22"/>
                <w:szCs w:val="22"/>
              </w:rPr>
            </w:pPr>
            <w:r w:rsidRPr="008E438E">
              <w:rPr>
                <w:sz w:val="22"/>
                <w:szCs w:val="22"/>
              </w:rPr>
              <w:t>4.94</w:t>
            </w:r>
          </w:p>
        </w:tc>
        <w:tc>
          <w:tcPr>
            <w:tcW w:w="826" w:type="dxa"/>
            <w:tcBorders>
              <w:top w:val="nil"/>
              <w:bottom w:val="nil"/>
            </w:tcBorders>
          </w:tcPr>
          <w:p w14:paraId="126A0A1B" w14:textId="77777777" w:rsidR="008E438E" w:rsidRPr="00DD428A" w:rsidRDefault="008E438E" w:rsidP="0095412A">
            <w:pPr>
              <w:pStyle w:val="BodyText"/>
              <w:spacing w:before="40" w:after="40"/>
              <w:jc w:val="center"/>
            </w:pPr>
            <w:r>
              <w:t>1.5</w:t>
            </w:r>
          </w:p>
        </w:tc>
      </w:tr>
      <w:tr w:rsidR="008E438E" w:rsidRPr="00A25DA2" w14:paraId="322E4B27" w14:textId="77777777" w:rsidTr="0095412A">
        <w:tc>
          <w:tcPr>
            <w:tcW w:w="7366" w:type="dxa"/>
            <w:tcBorders>
              <w:top w:val="nil"/>
              <w:bottom w:val="nil"/>
            </w:tcBorders>
          </w:tcPr>
          <w:p w14:paraId="216FFC17" w14:textId="77777777" w:rsidR="008E438E" w:rsidRPr="008E438E" w:rsidRDefault="008E438E" w:rsidP="00BB5A6A">
            <w:pPr>
              <w:pStyle w:val="BodyText"/>
              <w:numPr>
                <w:ilvl w:val="1"/>
                <w:numId w:val="21"/>
              </w:numPr>
              <w:spacing w:before="40" w:after="40"/>
              <w:ind w:left="624" w:hanging="454"/>
              <w:rPr>
                <w:rFonts w:cstheme="minorBidi"/>
                <w:color w:val="212121"/>
                <w:sz w:val="22"/>
                <w:szCs w:val="22"/>
                <w:shd w:val="clear" w:color="auto" w:fill="FFFFFF"/>
              </w:rPr>
            </w:pPr>
            <w:r w:rsidRPr="008E438E">
              <w:rPr>
                <w:rFonts w:cstheme="minorBidi"/>
                <w:color w:val="212121"/>
                <w:sz w:val="22"/>
                <w:szCs w:val="22"/>
                <w:shd w:val="clear" w:color="auto" w:fill="FFFFFF"/>
              </w:rPr>
              <w:t>Explore the use of therapeutic vaccines against AMR infectious agents</w:t>
            </w:r>
          </w:p>
        </w:tc>
        <w:tc>
          <w:tcPr>
            <w:tcW w:w="825" w:type="dxa"/>
            <w:tcBorders>
              <w:top w:val="nil"/>
              <w:bottom w:val="nil"/>
            </w:tcBorders>
          </w:tcPr>
          <w:p w14:paraId="6026C191" w14:textId="77777777" w:rsidR="008E438E" w:rsidRPr="008E438E" w:rsidRDefault="008E438E" w:rsidP="0095412A">
            <w:pPr>
              <w:pStyle w:val="BodyText"/>
              <w:spacing w:before="40" w:after="40"/>
              <w:jc w:val="center"/>
              <w:rPr>
                <w:sz w:val="22"/>
                <w:szCs w:val="22"/>
              </w:rPr>
            </w:pPr>
            <w:r w:rsidRPr="008E438E">
              <w:rPr>
                <w:sz w:val="22"/>
                <w:szCs w:val="22"/>
              </w:rPr>
              <w:t>4.81</w:t>
            </w:r>
          </w:p>
        </w:tc>
        <w:tc>
          <w:tcPr>
            <w:tcW w:w="826" w:type="dxa"/>
            <w:tcBorders>
              <w:top w:val="nil"/>
              <w:bottom w:val="nil"/>
            </w:tcBorders>
          </w:tcPr>
          <w:p w14:paraId="49DCAEE4" w14:textId="77777777" w:rsidR="008E438E" w:rsidRPr="00DD428A" w:rsidRDefault="008E438E" w:rsidP="0095412A">
            <w:pPr>
              <w:pStyle w:val="BodyText"/>
              <w:spacing w:before="40" w:after="40"/>
              <w:jc w:val="center"/>
            </w:pPr>
            <w:r>
              <w:t>0.50</w:t>
            </w:r>
          </w:p>
        </w:tc>
      </w:tr>
      <w:tr w:rsidR="008E438E" w:rsidRPr="00A25DA2" w14:paraId="16C6167C" w14:textId="77777777" w:rsidTr="0095412A">
        <w:tc>
          <w:tcPr>
            <w:tcW w:w="7366" w:type="dxa"/>
            <w:tcBorders>
              <w:top w:val="nil"/>
              <w:bottom w:val="nil"/>
            </w:tcBorders>
          </w:tcPr>
          <w:p w14:paraId="3505E758" w14:textId="77777777" w:rsidR="008E438E" w:rsidRPr="008E438E" w:rsidRDefault="008E438E" w:rsidP="00BB5A6A">
            <w:pPr>
              <w:pStyle w:val="ListParagraph"/>
              <w:numPr>
                <w:ilvl w:val="1"/>
                <w:numId w:val="21"/>
              </w:numPr>
              <w:spacing w:before="40" w:after="40" w:line="240" w:lineRule="auto"/>
              <w:ind w:left="624" w:hanging="454"/>
              <w:rPr>
                <w:rFonts w:eastAsia="MS Gothic"/>
                <w:b/>
                <w:color w:val="212121"/>
                <w:sz w:val="22"/>
                <w:szCs w:val="22"/>
                <w:shd w:val="clear" w:color="auto" w:fill="FFFFFF"/>
                <w:lang w:eastAsia="en-AU"/>
              </w:rPr>
            </w:pPr>
            <w:r w:rsidRPr="008E438E">
              <w:rPr>
                <w:rFonts w:eastAsia="MS Gothic"/>
                <w:b/>
                <w:color w:val="212121"/>
                <w:sz w:val="22"/>
                <w:szCs w:val="22"/>
                <w:shd w:val="clear" w:color="auto" w:fill="FFFFFF"/>
                <w:lang w:eastAsia="en-AU"/>
              </w:rPr>
              <w:t>Increase support for the development and translation of antimicrobial alternatives for treating infections and develop incentives to increase their use in Australia, including consideration of the regulatory environment</w:t>
            </w:r>
          </w:p>
        </w:tc>
        <w:tc>
          <w:tcPr>
            <w:tcW w:w="825" w:type="dxa"/>
            <w:tcBorders>
              <w:top w:val="nil"/>
              <w:bottom w:val="nil"/>
            </w:tcBorders>
          </w:tcPr>
          <w:p w14:paraId="3E88DC15" w14:textId="77777777" w:rsidR="008E438E" w:rsidRPr="008E438E" w:rsidRDefault="008E438E" w:rsidP="0095412A">
            <w:pPr>
              <w:pStyle w:val="BodyText"/>
              <w:spacing w:before="40" w:after="40"/>
              <w:jc w:val="center"/>
              <w:rPr>
                <w:b/>
                <w:bCs/>
                <w:sz w:val="22"/>
                <w:szCs w:val="22"/>
              </w:rPr>
            </w:pPr>
            <w:r w:rsidRPr="008E438E">
              <w:rPr>
                <w:b/>
                <w:bCs/>
                <w:sz w:val="22"/>
                <w:szCs w:val="22"/>
              </w:rPr>
              <w:t>5.19</w:t>
            </w:r>
          </w:p>
        </w:tc>
        <w:tc>
          <w:tcPr>
            <w:tcW w:w="826" w:type="dxa"/>
            <w:tcBorders>
              <w:top w:val="nil"/>
              <w:bottom w:val="nil"/>
            </w:tcBorders>
          </w:tcPr>
          <w:p w14:paraId="236FE58D" w14:textId="77777777" w:rsidR="008E438E" w:rsidRPr="00730D6E" w:rsidRDefault="008E438E" w:rsidP="0095412A">
            <w:pPr>
              <w:pStyle w:val="BodyText"/>
              <w:spacing w:before="40" w:after="40"/>
              <w:jc w:val="center"/>
              <w:rPr>
                <w:b/>
                <w:bCs/>
              </w:rPr>
            </w:pPr>
            <w:r w:rsidRPr="00730D6E">
              <w:rPr>
                <w:b/>
                <w:bCs/>
              </w:rPr>
              <w:t>1.25</w:t>
            </w:r>
          </w:p>
        </w:tc>
      </w:tr>
      <w:tr w:rsidR="008E438E" w:rsidRPr="00A25DA2" w14:paraId="08E66D7E" w14:textId="77777777" w:rsidTr="0095412A">
        <w:tc>
          <w:tcPr>
            <w:tcW w:w="7366" w:type="dxa"/>
            <w:tcBorders>
              <w:top w:val="nil"/>
              <w:bottom w:val="nil"/>
            </w:tcBorders>
          </w:tcPr>
          <w:p w14:paraId="485958BB" w14:textId="77777777" w:rsidR="008E438E" w:rsidRPr="008E438E" w:rsidRDefault="008E438E" w:rsidP="00BB5A6A">
            <w:pPr>
              <w:pStyle w:val="ListParagraph"/>
              <w:numPr>
                <w:ilvl w:val="1"/>
                <w:numId w:val="21"/>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Support identification of new antifungal and antibacterial drug leads, incorporating fail-fast mechanisms in the development pathway</w:t>
            </w:r>
          </w:p>
        </w:tc>
        <w:tc>
          <w:tcPr>
            <w:tcW w:w="825" w:type="dxa"/>
            <w:tcBorders>
              <w:top w:val="nil"/>
              <w:bottom w:val="nil"/>
            </w:tcBorders>
          </w:tcPr>
          <w:p w14:paraId="26ADD4ED" w14:textId="77777777" w:rsidR="008E438E" w:rsidRPr="008E438E" w:rsidRDefault="008E438E" w:rsidP="0095412A">
            <w:pPr>
              <w:pStyle w:val="BodyText"/>
              <w:spacing w:before="40" w:after="40"/>
              <w:jc w:val="center"/>
              <w:rPr>
                <w:b/>
                <w:sz w:val="22"/>
                <w:szCs w:val="22"/>
              </w:rPr>
            </w:pPr>
            <w:r w:rsidRPr="008E438E">
              <w:rPr>
                <w:b/>
                <w:sz w:val="22"/>
                <w:szCs w:val="22"/>
              </w:rPr>
              <w:t>5.00</w:t>
            </w:r>
          </w:p>
        </w:tc>
        <w:tc>
          <w:tcPr>
            <w:tcW w:w="826" w:type="dxa"/>
            <w:tcBorders>
              <w:top w:val="nil"/>
              <w:bottom w:val="nil"/>
            </w:tcBorders>
          </w:tcPr>
          <w:p w14:paraId="75CE5D83" w14:textId="77777777" w:rsidR="008E438E" w:rsidRPr="003274B0" w:rsidRDefault="008E438E" w:rsidP="0095412A">
            <w:pPr>
              <w:pStyle w:val="BodyText"/>
              <w:spacing w:before="40" w:after="40"/>
              <w:jc w:val="center"/>
              <w:rPr>
                <w:b/>
              </w:rPr>
            </w:pPr>
            <w:r w:rsidRPr="003274B0">
              <w:rPr>
                <w:b/>
              </w:rPr>
              <w:t>1.00</w:t>
            </w:r>
          </w:p>
        </w:tc>
      </w:tr>
      <w:tr w:rsidR="008E438E" w:rsidRPr="00A25DA2" w14:paraId="5233C4EA" w14:textId="77777777" w:rsidTr="0095412A">
        <w:tc>
          <w:tcPr>
            <w:tcW w:w="7366" w:type="dxa"/>
            <w:tcBorders>
              <w:top w:val="nil"/>
              <w:bottom w:val="nil"/>
            </w:tcBorders>
          </w:tcPr>
          <w:p w14:paraId="0B033AD7" w14:textId="77777777" w:rsidR="008E438E" w:rsidRPr="008E438E" w:rsidRDefault="008E438E" w:rsidP="00BB5A6A">
            <w:pPr>
              <w:pStyle w:val="ListParagraph"/>
              <w:numPr>
                <w:ilvl w:val="1"/>
                <w:numId w:val="21"/>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lastRenderedPageBreak/>
              <w:t>Increase support for the development of real-time monitoring of infections and treatment efficacy to reduce the need for prophylactic and metaphylactic antimicrobial use</w:t>
            </w:r>
          </w:p>
        </w:tc>
        <w:tc>
          <w:tcPr>
            <w:tcW w:w="825" w:type="dxa"/>
            <w:tcBorders>
              <w:top w:val="nil"/>
              <w:bottom w:val="nil"/>
            </w:tcBorders>
          </w:tcPr>
          <w:p w14:paraId="15F50933" w14:textId="77777777" w:rsidR="008E438E" w:rsidRPr="008E438E" w:rsidRDefault="008E438E" w:rsidP="0095412A">
            <w:pPr>
              <w:pStyle w:val="BodyText"/>
              <w:spacing w:before="40" w:after="40"/>
              <w:jc w:val="center"/>
              <w:rPr>
                <w:b/>
                <w:sz w:val="22"/>
                <w:szCs w:val="22"/>
              </w:rPr>
            </w:pPr>
            <w:r w:rsidRPr="008E438E">
              <w:rPr>
                <w:b/>
                <w:sz w:val="22"/>
                <w:szCs w:val="22"/>
              </w:rPr>
              <w:t>5.19</w:t>
            </w:r>
          </w:p>
        </w:tc>
        <w:tc>
          <w:tcPr>
            <w:tcW w:w="826" w:type="dxa"/>
            <w:tcBorders>
              <w:top w:val="nil"/>
              <w:bottom w:val="nil"/>
            </w:tcBorders>
          </w:tcPr>
          <w:p w14:paraId="746E9AC1" w14:textId="77777777" w:rsidR="008E438E" w:rsidRPr="003274B0" w:rsidRDefault="008E438E" w:rsidP="0095412A">
            <w:pPr>
              <w:pStyle w:val="BodyText"/>
              <w:spacing w:before="40" w:after="40"/>
              <w:jc w:val="center"/>
              <w:rPr>
                <w:b/>
              </w:rPr>
            </w:pPr>
            <w:r w:rsidRPr="003274B0">
              <w:rPr>
                <w:b/>
              </w:rPr>
              <w:t>1.50</w:t>
            </w:r>
          </w:p>
        </w:tc>
      </w:tr>
      <w:tr w:rsidR="008E438E" w:rsidRPr="00A25DA2" w14:paraId="5EC233BC" w14:textId="77777777" w:rsidTr="0095412A">
        <w:tc>
          <w:tcPr>
            <w:tcW w:w="7366" w:type="dxa"/>
            <w:tcBorders>
              <w:top w:val="nil"/>
              <w:bottom w:val="nil"/>
            </w:tcBorders>
          </w:tcPr>
          <w:p w14:paraId="271626F1" w14:textId="5036D494" w:rsidR="008E438E" w:rsidRPr="008E438E" w:rsidRDefault="008E438E" w:rsidP="00BB5A6A">
            <w:pPr>
              <w:pStyle w:val="BodyText"/>
              <w:numPr>
                <w:ilvl w:val="1"/>
                <w:numId w:val="21"/>
              </w:numPr>
              <w:spacing w:before="40" w:after="40"/>
              <w:ind w:left="624" w:hanging="454"/>
              <w:rPr>
                <w:b/>
                <w:sz w:val="22"/>
                <w:szCs w:val="22"/>
              </w:rPr>
            </w:pPr>
            <w:r w:rsidRPr="008E438E">
              <w:rPr>
                <w:b/>
                <w:sz w:val="22"/>
                <w:szCs w:val="22"/>
              </w:rPr>
              <w:t>Develop and assess the efficacy of treatments that reverse resistance to current antimicrobials in humans, animals and the environment</w:t>
            </w:r>
          </w:p>
        </w:tc>
        <w:tc>
          <w:tcPr>
            <w:tcW w:w="825" w:type="dxa"/>
            <w:tcBorders>
              <w:top w:val="nil"/>
              <w:bottom w:val="nil"/>
            </w:tcBorders>
          </w:tcPr>
          <w:p w14:paraId="17E0AE8A" w14:textId="77777777" w:rsidR="008E438E" w:rsidRPr="008E438E" w:rsidRDefault="008E438E" w:rsidP="0095412A">
            <w:pPr>
              <w:pStyle w:val="BodyText"/>
              <w:spacing w:before="40" w:after="40"/>
              <w:jc w:val="center"/>
              <w:rPr>
                <w:b/>
                <w:sz w:val="22"/>
                <w:szCs w:val="22"/>
              </w:rPr>
            </w:pPr>
            <w:r w:rsidRPr="008E438E">
              <w:rPr>
                <w:b/>
                <w:sz w:val="22"/>
                <w:szCs w:val="22"/>
              </w:rPr>
              <w:t>5.00</w:t>
            </w:r>
          </w:p>
        </w:tc>
        <w:tc>
          <w:tcPr>
            <w:tcW w:w="826" w:type="dxa"/>
            <w:tcBorders>
              <w:top w:val="nil"/>
              <w:bottom w:val="nil"/>
            </w:tcBorders>
          </w:tcPr>
          <w:p w14:paraId="2194A672" w14:textId="77777777" w:rsidR="008E438E" w:rsidRPr="003274B0" w:rsidRDefault="008E438E" w:rsidP="0095412A">
            <w:pPr>
              <w:pStyle w:val="BodyText"/>
              <w:spacing w:before="40" w:after="40"/>
              <w:jc w:val="center"/>
              <w:rPr>
                <w:b/>
              </w:rPr>
            </w:pPr>
            <w:r w:rsidRPr="003274B0">
              <w:rPr>
                <w:b/>
              </w:rPr>
              <w:t>1.00</w:t>
            </w:r>
          </w:p>
        </w:tc>
      </w:tr>
      <w:tr w:rsidR="008E438E" w:rsidRPr="00A25DA2" w14:paraId="3A629FE7" w14:textId="77777777" w:rsidTr="0095412A">
        <w:tc>
          <w:tcPr>
            <w:tcW w:w="7366" w:type="dxa"/>
            <w:tcBorders>
              <w:top w:val="nil"/>
              <w:bottom w:val="single" w:sz="4" w:space="0" w:color="auto"/>
            </w:tcBorders>
          </w:tcPr>
          <w:p w14:paraId="5B47A8B5" w14:textId="48026FB7" w:rsidR="008E438E" w:rsidRPr="008E438E" w:rsidRDefault="008E438E" w:rsidP="00BB5A6A">
            <w:pPr>
              <w:pStyle w:val="BodyText"/>
              <w:numPr>
                <w:ilvl w:val="1"/>
                <w:numId w:val="21"/>
              </w:numPr>
              <w:spacing w:before="40" w:after="40"/>
              <w:ind w:left="624" w:hanging="454"/>
              <w:rPr>
                <w:rFonts w:cstheme="minorBidi"/>
                <w:b/>
                <w:color w:val="212121"/>
                <w:sz w:val="22"/>
                <w:szCs w:val="22"/>
                <w:shd w:val="clear" w:color="auto" w:fill="FFFFFF"/>
              </w:rPr>
            </w:pPr>
            <w:r w:rsidRPr="008E438E">
              <w:rPr>
                <w:rFonts w:cstheme="minorBidi"/>
                <w:b/>
                <w:color w:val="212121"/>
                <w:sz w:val="22"/>
                <w:szCs w:val="22"/>
                <w:shd w:val="clear" w:color="auto" w:fill="FFFFFF"/>
              </w:rPr>
              <w:t>Identify a list of priority pathogens specifically for Australia and the Southeast Asia and Pacific regions to guide future AMR R&amp;D in human, animal and plant health</w:t>
            </w:r>
          </w:p>
        </w:tc>
        <w:tc>
          <w:tcPr>
            <w:tcW w:w="825" w:type="dxa"/>
            <w:tcBorders>
              <w:top w:val="nil"/>
              <w:bottom w:val="single" w:sz="4" w:space="0" w:color="auto"/>
            </w:tcBorders>
          </w:tcPr>
          <w:p w14:paraId="672019CB" w14:textId="77777777" w:rsidR="008E438E" w:rsidRPr="008E438E" w:rsidRDefault="008E438E" w:rsidP="0095412A">
            <w:pPr>
              <w:pStyle w:val="BodyText"/>
              <w:spacing w:before="40" w:after="40"/>
              <w:jc w:val="center"/>
              <w:rPr>
                <w:b/>
                <w:sz w:val="22"/>
                <w:szCs w:val="22"/>
              </w:rPr>
            </w:pPr>
            <w:r w:rsidRPr="008E438E">
              <w:rPr>
                <w:b/>
                <w:sz w:val="22"/>
                <w:szCs w:val="22"/>
              </w:rPr>
              <w:t>5.06</w:t>
            </w:r>
          </w:p>
        </w:tc>
        <w:tc>
          <w:tcPr>
            <w:tcW w:w="826" w:type="dxa"/>
            <w:tcBorders>
              <w:top w:val="nil"/>
              <w:bottom w:val="single" w:sz="4" w:space="0" w:color="auto"/>
            </w:tcBorders>
          </w:tcPr>
          <w:p w14:paraId="558A6C1E" w14:textId="77777777" w:rsidR="008E438E" w:rsidRPr="003274B0" w:rsidRDefault="008E438E" w:rsidP="0095412A">
            <w:pPr>
              <w:pStyle w:val="BodyText"/>
              <w:spacing w:before="40" w:after="40"/>
              <w:jc w:val="center"/>
              <w:rPr>
                <w:b/>
              </w:rPr>
            </w:pPr>
            <w:r w:rsidRPr="003274B0">
              <w:rPr>
                <w:b/>
              </w:rPr>
              <w:t>1.00</w:t>
            </w:r>
          </w:p>
        </w:tc>
      </w:tr>
      <w:tr w:rsidR="008E438E" w:rsidRPr="00A25DA2" w14:paraId="7E6AE1B8" w14:textId="77777777" w:rsidTr="0095412A">
        <w:tc>
          <w:tcPr>
            <w:tcW w:w="7366" w:type="dxa"/>
            <w:tcBorders>
              <w:top w:val="single" w:sz="4" w:space="0" w:color="auto"/>
              <w:bottom w:val="nil"/>
            </w:tcBorders>
          </w:tcPr>
          <w:p w14:paraId="749D350F" w14:textId="0A20B8E5" w:rsidR="008E438E" w:rsidRPr="008E438E" w:rsidRDefault="008E438E" w:rsidP="0095412A">
            <w:pPr>
              <w:pStyle w:val="BodyText"/>
              <w:spacing w:before="40" w:after="40"/>
              <w:rPr>
                <w:sz w:val="22"/>
                <w:szCs w:val="22"/>
              </w:rPr>
            </w:pPr>
            <w:r w:rsidRPr="008E438E">
              <w:rPr>
                <w:sz w:val="22"/>
                <w:szCs w:val="22"/>
              </w:rPr>
              <w:t>Priority 6: Foundations for an integrated and fit-for-purpose national One Health surveillance for resistance and usage</w:t>
            </w:r>
          </w:p>
        </w:tc>
        <w:tc>
          <w:tcPr>
            <w:tcW w:w="825" w:type="dxa"/>
            <w:tcBorders>
              <w:top w:val="single" w:sz="4" w:space="0" w:color="auto"/>
              <w:bottom w:val="nil"/>
            </w:tcBorders>
          </w:tcPr>
          <w:p w14:paraId="4E097FFA" w14:textId="77777777" w:rsidR="008E438E" w:rsidRPr="008E438E" w:rsidRDefault="008E438E" w:rsidP="0095412A">
            <w:pPr>
              <w:pStyle w:val="BodyText"/>
              <w:spacing w:before="40" w:after="40"/>
              <w:jc w:val="center"/>
              <w:rPr>
                <w:sz w:val="22"/>
                <w:szCs w:val="22"/>
              </w:rPr>
            </w:pPr>
          </w:p>
        </w:tc>
        <w:tc>
          <w:tcPr>
            <w:tcW w:w="826" w:type="dxa"/>
            <w:tcBorders>
              <w:top w:val="single" w:sz="4" w:space="0" w:color="auto"/>
              <w:bottom w:val="nil"/>
            </w:tcBorders>
          </w:tcPr>
          <w:p w14:paraId="5D7F79A7" w14:textId="77777777" w:rsidR="008E438E" w:rsidRPr="00DD428A" w:rsidRDefault="008E438E" w:rsidP="0095412A">
            <w:pPr>
              <w:pStyle w:val="BodyText"/>
              <w:spacing w:before="40" w:after="40"/>
              <w:jc w:val="center"/>
            </w:pPr>
          </w:p>
        </w:tc>
      </w:tr>
      <w:tr w:rsidR="008E438E" w:rsidRPr="00A25DA2" w14:paraId="196376DF" w14:textId="77777777" w:rsidTr="0095412A">
        <w:tc>
          <w:tcPr>
            <w:tcW w:w="7366" w:type="dxa"/>
            <w:tcBorders>
              <w:top w:val="nil"/>
              <w:bottom w:val="nil"/>
            </w:tcBorders>
          </w:tcPr>
          <w:p w14:paraId="656238D1" w14:textId="6D7D5337" w:rsidR="008E438E" w:rsidRPr="008E438E" w:rsidRDefault="008E438E" w:rsidP="00BB5A6A">
            <w:pPr>
              <w:pStyle w:val="BodyText"/>
              <w:numPr>
                <w:ilvl w:val="1"/>
                <w:numId w:val="20"/>
              </w:numPr>
              <w:spacing w:before="40" w:after="40"/>
              <w:ind w:left="624" w:hanging="454"/>
              <w:rPr>
                <w:b/>
                <w:sz w:val="22"/>
                <w:szCs w:val="22"/>
              </w:rPr>
            </w:pPr>
            <w:r w:rsidRPr="008E438E">
              <w:rPr>
                <w:b/>
                <w:sz w:val="22"/>
                <w:szCs w:val="22"/>
              </w:rPr>
              <w:t>Explore opportunities to leverage digital health data and infrastructure, such as electronic health records, to improve surveillance of antimicrobial use and AMR in the human health sector, including coverage of AMR in children and the primary healthcare sector</w:t>
            </w:r>
          </w:p>
        </w:tc>
        <w:tc>
          <w:tcPr>
            <w:tcW w:w="825" w:type="dxa"/>
            <w:tcBorders>
              <w:top w:val="nil"/>
              <w:bottom w:val="nil"/>
            </w:tcBorders>
          </w:tcPr>
          <w:p w14:paraId="042A9633" w14:textId="77777777" w:rsidR="008E438E" w:rsidRPr="008E438E" w:rsidRDefault="008E438E" w:rsidP="0095412A">
            <w:pPr>
              <w:pStyle w:val="BodyText"/>
              <w:spacing w:before="40" w:after="40"/>
              <w:jc w:val="center"/>
              <w:rPr>
                <w:b/>
                <w:sz w:val="22"/>
                <w:szCs w:val="22"/>
              </w:rPr>
            </w:pPr>
            <w:r w:rsidRPr="008E438E">
              <w:rPr>
                <w:b/>
                <w:sz w:val="22"/>
                <w:szCs w:val="22"/>
              </w:rPr>
              <w:t>5.40</w:t>
            </w:r>
          </w:p>
        </w:tc>
        <w:tc>
          <w:tcPr>
            <w:tcW w:w="826" w:type="dxa"/>
            <w:tcBorders>
              <w:top w:val="nil"/>
              <w:bottom w:val="nil"/>
            </w:tcBorders>
          </w:tcPr>
          <w:p w14:paraId="70D0E80F" w14:textId="77777777" w:rsidR="008E438E" w:rsidRPr="008E4CB3" w:rsidRDefault="008E438E" w:rsidP="0095412A">
            <w:pPr>
              <w:pStyle w:val="BodyText"/>
              <w:spacing w:before="40" w:after="40"/>
              <w:jc w:val="center"/>
              <w:rPr>
                <w:b/>
              </w:rPr>
            </w:pPr>
            <w:r w:rsidRPr="008E4CB3">
              <w:rPr>
                <w:b/>
              </w:rPr>
              <w:t>1.00</w:t>
            </w:r>
          </w:p>
        </w:tc>
      </w:tr>
      <w:tr w:rsidR="008E438E" w:rsidRPr="00A25DA2" w14:paraId="0D1A1C97" w14:textId="77777777" w:rsidTr="0095412A">
        <w:tc>
          <w:tcPr>
            <w:tcW w:w="7366" w:type="dxa"/>
            <w:tcBorders>
              <w:top w:val="nil"/>
              <w:bottom w:val="nil"/>
            </w:tcBorders>
          </w:tcPr>
          <w:p w14:paraId="17D40063" w14:textId="3EFDEF65" w:rsidR="008E438E" w:rsidRPr="008E438E" w:rsidRDefault="008E438E" w:rsidP="00BB5A6A">
            <w:pPr>
              <w:pStyle w:val="BodyText"/>
              <w:numPr>
                <w:ilvl w:val="1"/>
                <w:numId w:val="20"/>
              </w:numPr>
              <w:tabs>
                <w:tab w:val="left" w:pos="2214"/>
              </w:tabs>
              <w:spacing w:before="40" w:after="40"/>
              <w:ind w:left="624" w:hanging="454"/>
              <w:rPr>
                <w:sz w:val="22"/>
                <w:szCs w:val="22"/>
              </w:rPr>
            </w:pPr>
            <w:r w:rsidRPr="008E438E">
              <w:rPr>
                <w:sz w:val="22"/>
                <w:szCs w:val="22"/>
              </w:rPr>
              <w:t>Support research to develop infrastructure that links all surveillance data, considering FAIR data principles (findability, accessibility, interoperability, and reusability), data privacy, analytics (including machine learning and artificial intelligence), visualisation, and real time decision</w:t>
            </w:r>
            <w:r w:rsidR="00AB2A3E">
              <w:rPr>
                <w:sz w:val="22"/>
                <w:szCs w:val="22"/>
              </w:rPr>
              <w:t>-</w:t>
            </w:r>
            <w:r w:rsidRPr="008E438E">
              <w:rPr>
                <w:sz w:val="22"/>
                <w:szCs w:val="22"/>
              </w:rPr>
              <w:t>making tools</w:t>
            </w:r>
          </w:p>
        </w:tc>
        <w:tc>
          <w:tcPr>
            <w:tcW w:w="825" w:type="dxa"/>
            <w:tcBorders>
              <w:top w:val="nil"/>
              <w:bottom w:val="nil"/>
            </w:tcBorders>
          </w:tcPr>
          <w:p w14:paraId="3B1F925C" w14:textId="77777777" w:rsidR="008E438E" w:rsidRPr="008E438E" w:rsidRDefault="008E438E" w:rsidP="0095412A">
            <w:pPr>
              <w:pStyle w:val="BodyText"/>
              <w:spacing w:before="40" w:after="40"/>
              <w:jc w:val="center"/>
              <w:rPr>
                <w:sz w:val="22"/>
                <w:szCs w:val="22"/>
              </w:rPr>
            </w:pPr>
            <w:r w:rsidRPr="008E438E">
              <w:rPr>
                <w:sz w:val="22"/>
                <w:szCs w:val="22"/>
              </w:rPr>
              <w:t>4.93</w:t>
            </w:r>
          </w:p>
        </w:tc>
        <w:tc>
          <w:tcPr>
            <w:tcW w:w="826" w:type="dxa"/>
            <w:tcBorders>
              <w:top w:val="nil"/>
              <w:bottom w:val="nil"/>
            </w:tcBorders>
          </w:tcPr>
          <w:p w14:paraId="453E9655" w14:textId="77777777" w:rsidR="008E438E" w:rsidRPr="00DD428A" w:rsidRDefault="008E438E" w:rsidP="0095412A">
            <w:pPr>
              <w:pStyle w:val="BodyText"/>
              <w:spacing w:before="40" w:after="40"/>
              <w:jc w:val="center"/>
            </w:pPr>
            <w:r>
              <w:t>0.00</w:t>
            </w:r>
          </w:p>
        </w:tc>
      </w:tr>
      <w:tr w:rsidR="008E438E" w:rsidRPr="00A25DA2" w14:paraId="3BED96A9" w14:textId="77777777" w:rsidTr="0095412A">
        <w:tc>
          <w:tcPr>
            <w:tcW w:w="7366" w:type="dxa"/>
            <w:tcBorders>
              <w:top w:val="nil"/>
              <w:bottom w:val="nil"/>
            </w:tcBorders>
          </w:tcPr>
          <w:p w14:paraId="3DC77AF0" w14:textId="77777777" w:rsidR="008E438E" w:rsidRPr="008E438E" w:rsidRDefault="008E438E" w:rsidP="00BB5A6A">
            <w:pPr>
              <w:pStyle w:val="ListParagraph"/>
              <w:numPr>
                <w:ilvl w:val="1"/>
                <w:numId w:val="20"/>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Evaluate surveillance methods and technologies for monitoring the development of AMR in Australia’s livestock industries and companion animals, and the prevalence of resistance in key animal and zoonotic pathogens</w:t>
            </w:r>
          </w:p>
        </w:tc>
        <w:tc>
          <w:tcPr>
            <w:tcW w:w="825" w:type="dxa"/>
            <w:tcBorders>
              <w:top w:val="nil"/>
              <w:bottom w:val="nil"/>
            </w:tcBorders>
          </w:tcPr>
          <w:p w14:paraId="28C417DD" w14:textId="77777777" w:rsidR="008E438E" w:rsidRPr="008E438E" w:rsidRDefault="008E438E" w:rsidP="0095412A">
            <w:pPr>
              <w:pStyle w:val="BodyText"/>
              <w:spacing w:before="40" w:after="40"/>
              <w:jc w:val="center"/>
              <w:rPr>
                <w:b/>
                <w:sz w:val="22"/>
                <w:szCs w:val="22"/>
              </w:rPr>
            </w:pPr>
            <w:r w:rsidRPr="008E438E">
              <w:rPr>
                <w:b/>
                <w:sz w:val="22"/>
                <w:szCs w:val="22"/>
              </w:rPr>
              <w:t>5.20</w:t>
            </w:r>
          </w:p>
        </w:tc>
        <w:tc>
          <w:tcPr>
            <w:tcW w:w="826" w:type="dxa"/>
            <w:tcBorders>
              <w:top w:val="nil"/>
              <w:bottom w:val="nil"/>
            </w:tcBorders>
          </w:tcPr>
          <w:p w14:paraId="05D4487D" w14:textId="77777777" w:rsidR="008E438E" w:rsidRPr="008E4CB3" w:rsidRDefault="008E438E" w:rsidP="0095412A">
            <w:pPr>
              <w:pStyle w:val="BodyText"/>
              <w:spacing w:before="40" w:after="40"/>
              <w:jc w:val="center"/>
              <w:rPr>
                <w:b/>
              </w:rPr>
            </w:pPr>
            <w:r w:rsidRPr="008E4CB3">
              <w:rPr>
                <w:b/>
              </w:rPr>
              <w:t>1.00</w:t>
            </w:r>
          </w:p>
        </w:tc>
      </w:tr>
      <w:tr w:rsidR="008E438E" w:rsidRPr="00A25DA2" w14:paraId="26FF4CEB" w14:textId="77777777" w:rsidTr="0095412A">
        <w:tc>
          <w:tcPr>
            <w:tcW w:w="7366" w:type="dxa"/>
            <w:tcBorders>
              <w:top w:val="nil"/>
              <w:bottom w:val="nil"/>
            </w:tcBorders>
          </w:tcPr>
          <w:p w14:paraId="24B9B487" w14:textId="77777777" w:rsidR="008E438E" w:rsidRPr="008E438E" w:rsidRDefault="008E438E" w:rsidP="00BB5A6A">
            <w:pPr>
              <w:pStyle w:val="ListParagraph"/>
              <w:numPr>
                <w:ilvl w:val="1"/>
                <w:numId w:val="20"/>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Evaluate data streams for measuring antimicrobial usage, leveraging existing data sources (e.g. prescriber data, sales data, data managed by animal production industries) to address gaps in surveillance data for animals and the agriculture sector.</w:t>
            </w:r>
          </w:p>
        </w:tc>
        <w:tc>
          <w:tcPr>
            <w:tcW w:w="825" w:type="dxa"/>
            <w:tcBorders>
              <w:top w:val="nil"/>
              <w:bottom w:val="nil"/>
            </w:tcBorders>
          </w:tcPr>
          <w:p w14:paraId="034F5E70" w14:textId="77777777" w:rsidR="008E438E" w:rsidRPr="008E438E" w:rsidRDefault="008E438E" w:rsidP="0095412A">
            <w:pPr>
              <w:pStyle w:val="BodyText"/>
              <w:spacing w:before="40" w:after="40"/>
              <w:jc w:val="center"/>
              <w:rPr>
                <w:sz w:val="22"/>
                <w:szCs w:val="22"/>
              </w:rPr>
            </w:pPr>
            <w:r w:rsidRPr="008E438E">
              <w:rPr>
                <w:sz w:val="22"/>
                <w:szCs w:val="22"/>
              </w:rPr>
              <w:t>4.86</w:t>
            </w:r>
          </w:p>
        </w:tc>
        <w:tc>
          <w:tcPr>
            <w:tcW w:w="826" w:type="dxa"/>
            <w:tcBorders>
              <w:top w:val="nil"/>
              <w:bottom w:val="nil"/>
            </w:tcBorders>
          </w:tcPr>
          <w:p w14:paraId="16E6956E" w14:textId="77777777" w:rsidR="008E438E" w:rsidRPr="00DD428A" w:rsidRDefault="008E438E" w:rsidP="0095412A">
            <w:pPr>
              <w:pStyle w:val="BodyText"/>
              <w:spacing w:before="40" w:after="40"/>
              <w:jc w:val="center"/>
            </w:pPr>
            <w:r>
              <w:t>1.00</w:t>
            </w:r>
          </w:p>
        </w:tc>
      </w:tr>
      <w:tr w:rsidR="008E438E" w:rsidRPr="00A25DA2" w14:paraId="331EAE0B" w14:textId="77777777" w:rsidTr="0095412A">
        <w:tc>
          <w:tcPr>
            <w:tcW w:w="7366" w:type="dxa"/>
            <w:tcBorders>
              <w:top w:val="nil"/>
              <w:bottom w:val="nil"/>
            </w:tcBorders>
          </w:tcPr>
          <w:p w14:paraId="2B36A771" w14:textId="7B7E5FD6" w:rsidR="008E438E" w:rsidRPr="008E438E" w:rsidRDefault="008E438E" w:rsidP="00BB5A6A">
            <w:pPr>
              <w:pStyle w:val="ListParagraph"/>
              <w:numPr>
                <w:ilvl w:val="1"/>
                <w:numId w:val="20"/>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Develop and validate data streams for AMR surveillance in the environment and agricultural and food sectors, including the development of low-cost, point-of-use methods that could be used to collect and quantify resistance data from these sectors</w:t>
            </w:r>
          </w:p>
        </w:tc>
        <w:tc>
          <w:tcPr>
            <w:tcW w:w="825" w:type="dxa"/>
            <w:tcBorders>
              <w:top w:val="nil"/>
              <w:bottom w:val="nil"/>
            </w:tcBorders>
          </w:tcPr>
          <w:p w14:paraId="6AC26C3F" w14:textId="77777777" w:rsidR="008E438E" w:rsidRPr="008E438E" w:rsidRDefault="008E438E" w:rsidP="0095412A">
            <w:pPr>
              <w:pStyle w:val="BodyText"/>
              <w:spacing w:before="40" w:after="40"/>
              <w:jc w:val="center"/>
              <w:rPr>
                <w:b/>
                <w:sz w:val="22"/>
                <w:szCs w:val="22"/>
              </w:rPr>
            </w:pPr>
            <w:r w:rsidRPr="008E438E">
              <w:rPr>
                <w:b/>
                <w:sz w:val="22"/>
                <w:szCs w:val="22"/>
              </w:rPr>
              <w:t>5.36</w:t>
            </w:r>
          </w:p>
        </w:tc>
        <w:tc>
          <w:tcPr>
            <w:tcW w:w="826" w:type="dxa"/>
            <w:tcBorders>
              <w:top w:val="nil"/>
              <w:bottom w:val="nil"/>
            </w:tcBorders>
          </w:tcPr>
          <w:p w14:paraId="3FBF90B1" w14:textId="77777777" w:rsidR="008E438E" w:rsidRPr="008E4CB3" w:rsidRDefault="008E438E" w:rsidP="0095412A">
            <w:pPr>
              <w:pStyle w:val="BodyText"/>
              <w:spacing w:before="40" w:after="40"/>
              <w:jc w:val="center"/>
              <w:rPr>
                <w:b/>
              </w:rPr>
            </w:pPr>
            <w:r w:rsidRPr="008E4CB3">
              <w:rPr>
                <w:b/>
              </w:rPr>
              <w:t>1.00</w:t>
            </w:r>
          </w:p>
        </w:tc>
      </w:tr>
      <w:tr w:rsidR="008E438E" w:rsidRPr="00A25DA2" w14:paraId="722909C1" w14:textId="77777777" w:rsidTr="0095412A">
        <w:tc>
          <w:tcPr>
            <w:tcW w:w="7366" w:type="dxa"/>
            <w:tcBorders>
              <w:top w:val="nil"/>
              <w:bottom w:val="nil"/>
            </w:tcBorders>
          </w:tcPr>
          <w:p w14:paraId="3B07AA5F" w14:textId="218B0F4C" w:rsidR="008E438E" w:rsidRPr="008E438E" w:rsidRDefault="008E438E" w:rsidP="00BB5A6A">
            <w:pPr>
              <w:pStyle w:val="BodyText"/>
              <w:numPr>
                <w:ilvl w:val="1"/>
                <w:numId w:val="20"/>
              </w:numPr>
              <w:spacing w:before="40" w:after="40"/>
              <w:ind w:left="624" w:hanging="454"/>
              <w:rPr>
                <w:sz w:val="22"/>
                <w:szCs w:val="22"/>
              </w:rPr>
            </w:pPr>
            <w:r w:rsidRPr="008E438E">
              <w:rPr>
                <w:sz w:val="22"/>
                <w:szCs w:val="22"/>
              </w:rPr>
              <w:t>Explore opportunities to use genomic data and other innovative approaches and data sources to identify or predict new and emerging AMR pathogens when there is low coverage of local surveillance data</w:t>
            </w:r>
          </w:p>
        </w:tc>
        <w:tc>
          <w:tcPr>
            <w:tcW w:w="825" w:type="dxa"/>
            <w:tcBorders>
              <w:top w:val="nil"/>
              <w:bottom w:val="nil"/>
            </w:tcBorders>
          </w:tcPr>
          <w:p w14:paraId="301FD834" w14:textId="77777777" w:rsidR="008E438E" w:rsidRPr="008E438E" w:rsidRDefault="008E438E" w:rsidP="0095412A">
            <w:pPr>
              <w:pStyle w:val="BodyText"/>
              <w:spacing w:before="40" w:after="40"/>
              <w:jc w:val="center"/>
              <w:rPr>
                <w:sz w:val="22"/>
                <w:szCs w:val="22"/>
              </w:rPr>
            </w:pPr>
            <w:r w:rsidRPr="008E438E">
              <w:rPr>
                <w:sz w:val="22"/>
                <w:szCs w:val="22"/>
              </w:rPr>
              <w:t>5.14</w:t>
            </w:r>
          </w:p>
        </w:tc>
        <w:tc>
          <w:tcPr>
            <w:tcW w:w="826" w:type="dxa"/>
            <w:tcBorders>
              <w:top w:val="nil"/>
              <w:bottom w:val="nil"/>
            </w:tcBorders>
          </w:tcPr>
          <w:p w14:paraId="50B606A0" w14:textId="77777777" w:rsidR="008E438E" w:rsidRPr="00DD428A" w:rsidRDefault="008E438E" w:rsidP="0095412A">
            <w:pPr>
              <w:pStyle w:val="BodyText"/>
              <w:spacing w:before="40" w:after="40"/>
              <w:jc w:val="center"/>
            </w:pPr>
            <w:r>
              <w:t>1.75</w:t>
            </w:r>
          </w:p>
        </w:tc>
      </w:tr>
      <w:tr w:rsidR="008E438E" w:rsidRPr="00A25DA2" w14:paraId="43DD9C82" w14:textId="77777777" w:rsidTr="0095412A">
        <w:tc>
          <w:tcPr>
            <w:tcW w:w="7366" w:type="dxa"/>
            <w:tcBorders>
              <w:top w:val="nil"/>
              <w:bottom w:val="nil"/>
            </w:tcBorders>
          </w:tcPr>
          <w:p w14:paraId="2B6824F4" w14:textId="77777777" w:rsidR="008E438E" w:rsidRPr="008E438E" w:rsidRDefault="008E438E" w:rsidP="00BB5A6A">
            <w:pPr>
              <w:pStyle w:val="ListParagraph"/>
              <w:numPr>
                <w:ilvl w:val="1"/>
                <w:numId w:val="20"/>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Develop predictive analytical approaches that maximise the value of surveillance data for the early prediction of AMR outbreaks and emerging threats</w:t>
            </w:r>
          </w:p>
        </w:tc>
        <w:tc>
          <w:tcPr>
            <w:tcW w:w="825" w:type="dxa"/>
            <w:tcBorders>
              <w:top w:val="nil"/>
              <w:bottom w:val="nil"/>
            </w:tcBorders>
          </w:tcPr>
          <w:p w14:paraId="555E7796" w14:textId="77777777" w:rsidR="008E438E" w:rsidRPr="008E438E" w:rsidRDefault="008E438E" w:rsidP="0095412A">
            <w:pPr>
              <w:pStyle w:val="BodyText"/>
              <w:spacing w:before="40" w:after="40"/>
              <w:jc w:val="center"/>
              <w:rPr>
                <w:b/>
                <w:sz w:val="22"/>
                <w:szCs w:val="22"/>
              </w:rPr>
            </w:pPr>
            <w:r w:rsidRPr="008E438E">
              <w:rPr>
                <w:b/>
                <w:sz w:val="22"/>
                <w:szCs w:val="22"/>
              </w:rPr>
              <w:t>5.00</w:t>
            </w:r>
          </w:p>
        </w:tc>
        <w:tc>
          <w:tcPr>
            <w:tcW w:w="826" w:type="dxa"/>
            <w:tcBorders>
              <w:top w:val="nil"/>
              <w:bottom w:val="nil"/>
            </w:tcBorders>
          </w:tcPr>
          <w:p w14:paraId="241E9241" w14:textId="77777777" w:rsidR="008E438E" w:rsidRPr="008E4CB3" w:rsidRDefault="008E438E" w:rsidP="0095412A">
            <w:pPr>
              <w:pStyle w:val="BodyText"/>
              <w:spacing w:before="40" w:after="40"/>
              <w:jc w:val="center"/>
              <w:rPr>
                <w:b/>
              </w:rPr>
            </w:pPr>
            <w:r w:rsidRPr="008E4CB3">
              <w:rPr>
                <w:b/>
              </w:rPr>
              <w:t>1.50</w:t>
            </w:r>
          </w:p>
        </w:tc>
      </w:tr>
      <w:tr w:rsidR="008E438E" w:rsidRPr="00A25DA2" w14:paraId="4743440C" w14:textId="77777777" w:rsidTr="0095412A">
        <w:trPr>
          <w:trHeight w:val="699"/>
        </w:trPr>
        <w:tc>
          <w:tcPr>
            <w:tcW w:w="7366" w:type="dxa"/>
            <w:tcBorders>
              <w:top w:val="nil"/>
              <w:bottom w:val="nil"/>
            </w:tcBorders>
          </w:tcPr>
          <w:p w14:paraId="27C9F95A" w14:textId="77777777" w:rsidR="008E438E" w:rsidRPr="008E438E" w:rsidRDefault="008E438E" w:rsidP="00BB5A6A">
            <w:pPr>
              <w:pStyle w:val="ListParagraph"/>
              <w:numPr>
                <w:ilvl w:val="1"/>
                <w:numId w:val="20"/>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Assess international sector-specific surveillance models to determine which elements can be applied and/or adapted for the Australian context</w:t>
            </w:r>
          </w:p>
        </w:tc>
        <w:tc>
          <w:tcPr>
            <w:tcW w:w="825" w:type="dxa"/>
            <w:tcBorders>
              <w:top w:val="nil"/>
              <w:bottom w:val="nil"/>
            </w:tcBorders>
          </w:tcPr>
          <w:p w14:paraId="0A6FA82C" w14:textId="77777777" w:rsidR="008E438E" w:rsidRPr="008E438E" w:rsidRDefault="008E438E" w:rsidP="0095412A">
            <w:pPr>
              <w:pStyle w:val="BodyText"/>
              <w:spacing w:before="40" w:after="40"/>
              <w:jc w:val="center"/>
              <w:rPr>
                <w:b/>
                <w:sz w:val="22"/>
                <w:szCs w:val="22"/>
              </w:rPr>
            </w:pPr>
            <w:r w:rsidRPr="008E438E">
              <w:rPr>
                <w:b/>
                <w:sz w:val="22"/>
                <w:szCs w:val="22"/>
              </w:rPr>
              <w:t>5.14</w:t>
            </w:r>
          </w:p>
        </w:tc>
        <w:tc>
          <w:tcPr>
            <w:tcW w:w="826" w:type="dxa"/>
            <w:tcBorders>
              <w:top w:val="nil"/>
              <w:bottom w:val="nil"/>
            </w:tcBorders>
          </w:tcPr>
          <w:p w14:paraId="7893557B" w14:textId="77777777" w:rsidR="008E438E" w:rsidRPr="008E4CB3" w:rsidRDefault="008E438E" w:rsidP="0095412A">
            <w:pPr>
              <w:pStyle w:val="BodyText"/>
              <w:spacing w:before="40" w:after="40"/>
              <w:jc w:val="center"/>
              <w:rPr>
                <w:b/>
              </w:rPr>
            </w:pPr>
            <w:r w:rsidRPr="008E4CB3">
              <w:rPr>
                <w:b/>
              </w:rPr>
              <w:t>0.00</w:t>
            </w:r>
          </w:p>
        </w:tc>
      </w:tr>
      <w:tr w:rsidR="008E438E" w:rsidRPr="00A25DA2" w14:paraId="05544001" w14:textId="77777777" w:rsidTr="0095412A">
        <w:tc>
          <w:tcPr>
            <w:tcW w:w="7366" w:type="dxa"/>
            <w:tcBorders>
              <w:top w:val="nil"/>
              <w:bottom w:val="nil"/>
            </w:tcBorders>
          </w:tcPr>
          <w:p w14:paraId="7A965DA4" w14:textId="77777777" w:rsidR="008E438E" w:rsidRPr="008E438E" w:rsidRDefault="008E438E" w:rsidP="00BB5A6A">
            <w:pPr>
              <w:pStyle w:val="ListParagraph"/>
              <w:numPr>
                <w:ilvl w:val="1"/>
                <w:numId w:val="20"/>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Develop a shared data dictionary to facilitate data aggregation and analysis across samples and sectors and support the development of a national One Health surveillance system</w:t>
            </w:r>
          </w:p>
        </w:tc>
        <w:tc>
          <w:tcPr>
            <w:tcW w:w="825" w:type="dxa"/>
            <w:tcBorders>
              <w:top w:val="nil"/>
              <w:bottom w:val="nil"/>
            </w:tcBorders>
          </w:tcPr>
          <w:p w14:paraId="7593623F" w14:textId="77777777" w:rsidR="008E438E" w:rsidRPr="008E438E" w:rsidRDefault="008E438E" w:rsidP="0095412A">
            <w:pPr>
              <w:pStyle w:val="BodyText"/>
              <w:spacing w:before="40" w:after="40"/>
              <w:jc w:val="center"/>
              <w:rPr>
                <w:b/>
                <w:sz w:val="22"/>
                <w:szCs w:val="22"/>
              </w:rPr>
            </w:pPr>
            <w:r w:rsidRPr="008E438E">
              <w:rPr>
                <w:b/>
                <w:bCs/>
                <w:sz w:val="22"/>
                <w:szCs w:val="22"/>
              </w:rPr>
              <w:t>5.07</w:t>
            </w:r>
          </w:p>
        </w:tc>
        <w:tc>
          <w:tcPr>
            <w:tcW w:w="826" w:type="dxa"/>
            <w:tcBorders>
              <w:top w:val="nil"/>
              <w:bottom w:val="nil"/>
            </w:tcBorders>
          </w:tcPr>
          <w:p w14:paraId="322D0CE3" w14:textId="77777777" w:rsidR="008E438E" w:rsidRPr="008E4CB3" w:rsidRDefault="008E438E" w:rsidP="0095412A">
            <w:pPr>
              <w:pStyle w:val="BodyText"/>
              <w:spacing w:before="40" w:after="40"/>
              <w:jc w:val="center"/>
              <w:rPr>
                <w:b/>
              </w:rPr>
            </w:pPr>
            <w:r w:rsidRPr="008E4CB3">
              <w:rPr>
                <w:b/>
                <w:bCs/>
              </w:rPr>
              <w:t>0.75</w:t>
            </w:r>
          </w:p>
        </w:tc>
      </w:tr>
      <w:tr w:rsidR="008E438E" w:rsidRPr="00A25DA2" w14:paraId="160D3A6D" w14:textId="77777777" w:rsidTr="0095412A">
        <w:tc>
          <w:tcPr>
            <w:tcW w:w="7366" w:type="dxa"/>
            <w:tcBorders>
              <w:top w:val="nil"/>
              <w:bottom w:val="single" w:sz="4" w:space="0" w:color="auto"/>
            </w:tcBorders>
          </w:tcPr>
          <w:p w14:paraId="0C280A2F" w14:textId="77777777" w:rsidR="008E438E" w:rsidRPr="008E438E" w:rsidRDefault="008E438E" w:rsidP="00BB5A6A">
            <w:pPr>
              <w:pStyle w:val="BodyText"/>
              <w:numPr>
                <w:ilvl w:val="1"/>
                <w:numId w:val="20"/>
              </w:numPr>
              <w:spacing w:before="40" w:after="40"/>
              <w:ind w:left="624" w:hanging="454"/>
              <w:rPr>
                <w:b/>
                <w:sz w:val="22"/>
                <w:szCs w:val="22"/>
              </w:rPr>
            </w:pPr>
            <w:r w:rsidRPr="008E438E">
              <w:rPr>
                <w:b/>
                <w:sz w:val="22"/>
                <w:szCs w:val="22"/>
              </w:rPr>
              <w:lastRenderedPageBreak/>
              <w:t>Investigate the cost and benefit of using passive monitoring approaches, such as water and wastewater-based epidemiology, to provide population-level indicators of circulating drug-resistant pathogens</w:t>
            </w:r>
          </w:p>
        </w:tc>
        <w:tc>
          <w:tcPr>
            <w:tcW w:w="825" w:type="dxa"/>
            <w:tcBorders>
              <w:top w:val="nil"/>
              <w:bottom w:val="single" w:sz="4" w:space="0" w:color="auto"/>
            </w:tcBorders>
          </w:tcPr>
          <w:p w14:paraId="771B59CE" w14:textId="77777777" w:rsidR="008E438E" w:rsidRPr="008E438E" w:rsidRDefault="008E438E" w:rsidP="0095412A">
            <w:pPr>
              <w:pStyle w:val="BodyText"/>
              <w:spacing w:before="40" w:after="40"/>
              <w:jc w:val="center"/>
              <w:rPr>
                <w:b/>
                <w:sz w:val="22"/>
                <w:szCs w:val="22"/>
              </w:rPr>
            </w:pPr>
            <w:r w:rsidRPr="008E438E">
              <w:rPr>
                <w:b/>
                <w:bCs/>
                <w:sz w:val="22"/>
                <w:szCs w:val="22"/>
              </w:rPr>
              <w:t>5.14</w:t>
            </w:r>
          </w:p>
        </w:tc>
        <w:tc>
          <w:tcPr>
            <w:tcW w:w="826" w:type="dxa"/>
            <w:tcBorders>
              <w:top w:val="nil"/>
              <w:bottom w:val="single" w:sz="4" w:space="0" w:color="auto"/>
            </w:tcBorders>
          </w:tcPr>
          <w:p w14:paraId="6F511E88" w14:textId="77777777" w:rsidR="008E438E" w:rsidRPr="008E4CB3" w:rsidRDefault="008E438E" w:rsidP="0095412A">
            <w:pPr>
              <w:pStyle w:val="BodyText"/>
              <w:spacing w:before="40" w:after="40"/>
              <w:jc w:val="center"/>
              <w:rPr>
                <w:b/>
              </w:rPr>
            </w:pPr>
            <w:r w:rsidRPr="008E4CB3">
              <w:rPr>
                <w:b/>
                <w:bCs/>
              </w:rPr>
              <w:t>0.75</w:t>
            </w:r>
          </w:p>
        </w:tc>
      </w:tr>
      <w:tr w:rsidR="008E438E" w:rsidRPr="00A25DA2" w14:paraId="4F33C851" w14:textId="77777777" w:rsidTr="0095412A">
        <w:tc>
          <w:tcPr>
            <w:tcW w:w="7366" w:type="dxa"/>
            <w:tcBorders>
              <w:bottom w:val="nil"/>
            </w:tcBorders>
          </w:tcPr>
          <w:p w14:paraId="1487142F" w14:textId="77777777" w:rsidR="008E438E" w:rsidRPr="008E438E" w:rsidRDefault="008E438E" w:rsidP="0095412A">
            <w:pPr>
              <w:pStyle w:val="BodyText"/>
              <w:spacing w:before="40" w:after="40"/>
              <w:rPr>
                <w:sz w:val="22"/>
                <w:szCs w:val="22"/>
              </w:rPr>
            </w:pPr>
            <w:r w:rsidRPr="008E438E">
              <w:rPr>
                <w:sz w:val="22"/>
                <w:szCs w:val="22"/>
              </w:rPr>
              <w:t>Priority 7: Strengthen Australia’s position in the global AMR R&amp;D landscape</w:t>
            </w:r>
          </w:p>
        </w:tc>
        <w:tc>
          <w:tcPr>
            <w:tcW w:w="825" w:type="dxa"/>
            <w:tcBorders>
              <w:bottom w:val="nil"/>
            </w:tcBorders>
          </w:tcPr>
          <w:p w14:paraId="1D1E057A" w14:textId="77777777" w:rsidR="008E438E" w:rsidRPr="008E438E" w:rsidRDefault="008E438E" w:rsidP="0095412A">
            <w:pPr>
              <w:pStyle w:val="BodyText"/>
              <w:spacing w:before="40" w:after="40"/>
              <w:jc w:val="center"/>
              <w:rPr>
                <w:sz w:val="22"/>
                <w:szCs w:val="22"/>
              </w:rPr>
            </w:pPr>
          </w:p>
        </w:tc>
        <w:tc>
          <w:tcPr>
            <w:tcW w:w="826" w:type="dxa"/>
            <w:tcBorders>
              <w:bottom w:val="nil"/>
            </w:tcBorders>
          </w:tcPr>
          <w:p w14:paraId="23C4C7DA" w14:textId="77777777" w:rsidR="008E438E" w:rsidRPr="00DD428A" w:rsidRDefault="008E438E" w:rsidP="0095412A">
            <w:pPr>
              <w:pStyle w:val="BodyText"/>
              <w:spacing w:before="40" w:after="40"/>
              <w:jc w:val="center"/>
            </w:pPr>
          </w:p>
        </w:tc>
      </w:tr>
      <w:tr w:rsidR="008E438E" w:rsidRPr="00A25DA2" w14:paraId="553E1E0A" w14:textId="77777777" w:rsidTr="0095412A">
        <w:tc>
          <w:tcPr>
            <w:tcW w:w="7366" w:type="dxa"/>
            <w:tcBorders>
              <w:top w:val="nil"/>
              <w:bottom w:val="nil"/>
            </w:tcBorders>
          </w:tcPr>
          <w:p w14:paraId="1098A844" w14:textId="5D7CDAFE" w:rsidR="008E438E" w:rsidRPr="008E438E" w:rsidRDefault="00616586" w:rsidP="00762615">
            <w:pPr>
              <w:pStyle w:val="BodyText"/>
              <w:numPr>
                <w:ilvl w:val="1"/>
                <w:numId w:val="30"/>
              </w:numPr>
              <w:spacing w:before="40" w:after="40"/>
              <w:ind w:left="624" w:hanging="454"/>
              <w:rPr>
                <w:b/>
                <w:sz w:val="22"/>
                <w:szCs w:val="22"/>
              </w:rPr>
            </w:pPr>
            <w:r w:rsidRPr="008E438E">
              <w:rPr>
                <w:b/>
                <w:sz w:val="22"/>
                <w:szCs w:val="22"/>
              </w:rPr>
              <w:t>P</w:t>
            </w:r>
            <w:r w:rsidR="008E438E" w:rsidRPr="008E438E">
              <w:rPr>
                <w:b/>
                <w:sz w:val="22"/>
                <w:szCs w:val="22"/>
              </w:rPr>
              <w:t>rovide support for high-level coordination and connectivity across the myriad AMR-related research centres and hubs in Australia to foster stronger One Health collaborations and partnerships across the national and international AMR R&amp;D landscape</w:t>
            </w:r>
          </w:p>
        </w:tc>
        <w:tc>
          <w:tcPr>
            <w:tcW w:w="825" w:type="dxa"/>
            <w:tcBorders>
              <w:top w:val="nil"/>
              <w:bottom w:val="nil"/>
            </w:tcBorders>
          </w:tcPr>
          <w:p w14:paraId="4B7BEE34" w14:textId="77777777" w:rsidR="008E438E" w:rsidRPr="008E438E" w:rsidRDefault="008E438E" w:rsidP="0095412A">
            <w:pPr>
              <w:pStyle w:val="BodyText"/>
              <w:spacing w:before="40" w:after="40"/>
              <w:jc w:val="center"/>
              <w:rPr>
                <w:b/>
                <w:sz w:val="22"/>
                <w:szCs w:val="22"/>
              </w:rPr>
            </w:pPr>
            <w:r w:rsidRPr="008E438E">
              <w:rPr>
                <w:b/>
                <w:bCs/>
                <w:sz w:val="22"/>
                <w:szCs w:val="22"/>
              </w:rPr>
              <w:t>5.13</w:t>
            </w:r>
          </w:p>
        </w:tc>
        <w:tc>
          <w:tcPr>
            <w:tcW w:w="826" w:type="dxa"/>
            <w:tcBorders>
              <w:top w:val="nil"/>
              <w:bottom w:val="nil"/>
            </w:tcBorders>
          </w:tcPr>
          <w:p w14:paraId="6C6E0EE3" w14:textId="77777777" w:rsidR="008E438E" w:rsidRPr="00CA2270" w:rsidRDefault="008E438E" w:rsidP="0095412A">
            <w:pPr>
              <w:pStyle w:val="BodyText"/>
              <w:spacing w:before="40" w:after="40"/>
              <w:jc w:val="center"/>
              <w:rPr>
                <w:b/>
              </w:rPr>
            </w:pPr>
            <w:r w:rsidRPr="00CA2270">
              <w:rPr>
                <w:b/>
                <w:bCs/>
              </w:rPr>
              <w:t>1.25</w:t>
            </w:r>
          </w:p>
        </w:tc>
      </w:tr>
      <w:tr w:rsidR="008E438E" w:rsidRPr="00A25DA2" w14:paraId="11E8BCE9" w14:textId="77777777" w:rsidTr="0095412A">
        <w:tc>
          <w:tcPr>
            <w:tcW w:w="7366" w:type="dxa"/>
            <w:tcBorders>
              <w:top w:val="nil"/>
              <w:bottom w:val="nil"/>
            </w:tcBorders>
          </w:tcPr>
          <w:p w14:paraId="4B133DF9" w14:textId="67BBFDBB" w:rsidR="008E438E" w:rsidRPr="008E438E" w:rsidRDefault="008E438E" w:rsidP="00762615">
            <w:pPr>
              <w:pStyle w:val="BodyText"/>
              <w:numPr>
                <w:ilvl w:val="1"/>
                <w:numId w:val="30"/>
              </w:numPr>
              <w:spacing w:before="40" w:after="40"/>
              <w:ind w:left="624" w:hanging="454"/>
              <w:rPr>
                <w:b/>
                <w:sz w:val="22"/>
                <w:szCs w:val="22"/>
              </w:rPr>
            </w:pPr>
            <w:r w:rsidRPr="008E438E">
              <w:rPr>
                <w:b/>
                <w:sz w:val="22"/>
                <w:szCs w:val="22"/>
              </w:rPr>
              <w:t>Continue Australia’s involvement in AMR R&amp;D projects and activities in the Southeast Asia and Pacific region through the Australian Government’s Indo-Pacific Centre for Health Security and other similar strategic initiatives</w:t>
            </w:r>
          </w:p>
        </w:tc>
        <w:tc>
          <w:tcPr>
            <w:tcW w:w="825" w:type="dxa"/>
            <w:tcBorders>
              <w:top w:val="nil"/>
              <w:bottom w:val="nil"/>
            </w:tcBorders>
          </w:tcPr>
          <w:p w14:paraId="3C3D5937" w14:textId="77777777" w:rsidR="008E438E" w:rsidRPr="008E438E" w:rsidRDefault="008E438E" w:rsidP="0095412A">
            <w:pPr>
              <w:pStyle w:val="BodyText"/>
              <w:spacing w:before="40" w:after="40"/>
              <w:jc w:val="center"/>
              <w:rPr>
                <w:b/>
                <w:sz w:val="22"/>
                <w:szCs w:val="22"/>
              </w:rPr>
            </w:pPr>
            <w:r w:rsidRPr="008E438E">
              <w:rPr>
                <w:b/>
                <w:bCs/>
                <w:sz w:val="22"/>
                <w:szCs w:val="22"/>
              </w:rPr>
              <w:t>5.44</w:t>
            </w:r>
          </w:p>
        </w:tc>
        <w:tc>
          <w:tcPr>
            <w:tcW w:w="826" w:type="dxa"/>
            <w:tcBorders>
              <w:top w:val="nil"/>
              <w:bottom w:val="nil"/>
            </w:tcBorders>
          </w:tcPr>
          <w:p w14:paraId="18947211" w14:textId="77777777" w:rsidR="008E438E" w:rsidRPr="00CA2270" w:rsidRDefault="008E438E" w:rsidP="0095412A">
            <w:pPr>
              <w:pStyle w:val="BodyText"/>
              <w:spacing w:before="40" w:after="40"/>
              <w:jc w:val="center"/>
              <w:rPr>
                <w:b/>
              </w:rPr>
            </w:pPr>
            <w:r w:rsidRPr="00CA2270">
              <w:rPr>
                <w:b/>
                <w:bCs/>
              </w:rPr>
              <w:t>1.00</w:t>
            </w:r>
          </w:p>
        </w:tc>
      </w:tr>
      <w:tr w:rsidR="008E438E" w:rsidRPr="00A25DA2" w14:paraId="336136DF" w14:textId="77777777" w:rsidTr="0095412A">
        <w:tc>
          <w:tcPr>
            <w:tcW w:w="7366" w:type="dxa"/>
            <w:tcBorders>
              <w:top w:val="nil"/>
              <w:bottom w:val="nil"/>
            </w:tcBorders>
          </w:tcPr>
          <w:p w14:paraId="28A3FC1B" w14:textId="77777777" w:rsidR="008E438E" w:rsidRPr="008E438E" w:rsidRDefault="008E438E" w:rsidP="00762615">
            <w:pPr>
              <w:pStyle w:val="BodyText"/>
              <w:numPr>
                <w:ilvl w:val="1"/>
                <w:numId w:val="30"/>
              </w:numPr>
              <w:spacing w:before="40" w:after="40"/>
              <w:ind w:left="624" w:hanging="454"/>
              <w:rPr>
                <w:b/>
                <w:sz w:val="22"/>
                <w:szCs w:val="22"/>
              </w:rPr>
            </w:pPr>
            <w:r w:rsidRPr="008E438E">
              <w:rPr>
                <w:b/>
                <w:sz w:val="22"/>
                <w:szCs w:val="22"/>
              </w:rPr>
              <w:t>Investigate Australia’s capacity and willingness to join new international and regional AMR R&amp;D partnerships and networks such as the Joint Programming Initiative on Antimicrobial Resistance, to support coordinated strategic research activities</w:t>
            </w:r>
          </w:p>
        </w:tc>
        <w:tc>
          <w:tcPr>
            <w:tcW w:w="825" w:type="dxa"/>
            <w:tcBorders>
              <w:top w:val="nil"/>
              <w:bottom w:val="nil"/>
            </w:tcBorders>
          </w:tcPr>
          <w:p w14:paraId="360B59E5" w14:textId="77777777" w:rsidR="008E438E" w:rsidRPr="008E438E" w:rsidRDefault="008E438E" w:rsidP="0095412A">
            <w:pPr>
              <w:pStyle w:val="BodyText"/>
              <w:spacing w:before="40" w:after="40"/>
              <w:jc w:val="center"/>
              <w:rPr>
                <w:b/>
                <w:sz w:val="22"/>
                <w:szCs w:val="22"/>
              </w:rPr>
            </w:pPr>
            <w:r w:rsidRPr="008E438E">
              <w:rPr>
                <w:b/>
                <w:bCs/>
                <w:sz w:val="22"/>
                <w:szCs w:val="22"/>
              </w:rPr>
              <w:t>5.31</w:t>
            </w:r>
          </w:p>
        </w:tc>
        <w:tc>
          <w:tcPr>
            <w:tcW w:w="826" w:type="dxa"/>
            <w:tcBorders>
              <w:top w:val="nil"/>
              <w:bottom w:val="nil"/>
            </w:tcBorders>
          </w:tcPr>
          <w:p w14:paraId="6C8487F8" w14:textId="77777777" w:rsidR="008E438E" w:rsidRPr="004D6848" w:rsidRDefault="008E438E" w:rsidP="0095412A">
            <w:pPr>
              <w:pStyle w:val="BodyText"/>
              <w:spacing w:before="40" w:after="40"/>
              <w:jc w:val="center"/>
              <w:rPr>
                <w:b/>
              </w:rPr>
            </w:pPr>
            <w:r w:rsidRPr="004D6848">
              <w:rPr>
                <w:b/>
              </w:rPr>
              <w:t>1.00</w:t>
            </w:r>
          </w:p>
        </w:tc>
      </w:tr>
      <w:tr w:rsidR="008E438E" w:rsidRPr="00A25DA2" w14:paraId="29D4107F" w14:textId="77777777" w:rsidTr="0095412A">
        <w:tc>
          <w:tcPr>
            <w:tcW w:w="7366" w:type="dxa"/>
            <w:tcBorders>
              <w:top w:val="nil"/>
              <w:bottom w:val="nil"/>
            </w:tcBorders>
          </w:tcPr>
          <w:p w14:paraId="3382D391" w14:textId="77777777" w:rsidR="008E438E" w:rsidRPr="008E438E" w:rsidRDefault="008E438E" w:rsidP="00762615">
            <w:pPr>
              <w:pStyle w:val="BodyText"/>
              <w:numPr>
                <w:ilvl w:val="1"/>
                <w:numId w:val="30"/>
              </w:numPr>
              <w:spacing w:before="40" w:after="40"/>
              <w:ind w:left="624" w:hanging="454"/>
              <w:rPr>
                <w:b/>
                <w:sz w:val="22"/>
                <w:szCs w:val="22"/>
              </w:rPr>
            </w:pPr>
            <w:r w:rsidRPr="008E438E">
              <w:rPr>
                <w:b/>
                <w:sz w:val="22"/>
                <w:szCs w:val="22"/>
              </w:rPr>
              <w:t>Identify a set of strategic R&amp;D activities through which Australia can support the global development of antimicrobials and alternative treatments, with a focus on areas that maximise existing national strengths and competitive advantages</w:t>
            </w:r>
          </w:p>
        </w:tc>
        <w:tc>
          <w:tcPr>
            <w:tcW w:w="825" w:type="dxa"/>
            <w:tcBorders>
              <w:top w:val="nil"/>
              <w:bottom w:val="nil"/>
            </w:tcBorders>
          </w:tcPr>
          <w:p w14:paraId="3CFB3140" w14:textId="77777777" w:rsidR="008E438E" w:rsidRPr="008E438E" w:rsidRDefault="008E438E" w:rsidP="0095412A">
            <w:pPr>
              <w:pStyle w:val="BodyText"/>
              <w:spacing w:before="40" w:after="40"/>
              <w:jc w:val="center"/>
              <w:rPr>
                <w:b/>
                <w:sz w:val="22"/>
                <w:szCs w:val="22"/>
              </w:rPr>
            </w:pPr>
            <w:r w:rsidRPr="008E438E">
              <w:rPr>
                <w:b/>
                <w:bCs/>
                <w:sz w:val="22"/>
                <w:szCs w:val="22"/>
              </w:rPr>
              <w:t>5.13</w:t>
            </w:r>
          </w:p>
        </w:tc>
        <w:tc>
          <w:tcPr>
            <w:tcW w:w="826" w:type="dxa"/>
            <w:tcBorders>
              <w:top w:val="nil"/>
              <w:bottom w:val="nil"/>
            </w:tcBorders>
          </w:tcPr>
          <w:p w14:paraId="0B9D3A59" w14:textId="77777777" w:rsidR="008E438E" w:rsidRPr="00CA2270" w:rsidRDefault="008E438E" w:rsidP="0095412A">
            <w:pPr>
              <w:pStyle w:val="BodyText"/>
              <w:spacing w:before="40" w:after="40"/>
              <w:jc w:val="center"/>
              <w:rPr>
                <w:b/>
              </w:rPr>
            </w:pPr>
            <w:r w:rsidRPr="00CA2270">
              <w:rPr>
                <w:b/>
                <w:bCs/>
              </w:rPr>
              <w:t>1.00</w:t>
            </w:r>
          </w:p>
        </w:tc>
      </w:tr>
      <w:tr w:rsidR="008E438E" w:rsidRPr="00A25DA2" w14:paraId="7E3042F9" w14:textId="77777777" w:rsidTr="0095412A">
        <w:tc>
          <w:tcPr>
            <w:tcW w:w="7366" w:type="dxa"/>
            <w:tcBorders>
              <w:top w:val="nil"/>
              <w:bottom w:val="nil"/>
            </w:tcBorders>
          </w:tcPr>
          <w:p w14:paraId="47899966" w14:textId="40349EC3" w:rsidR="008E438E" w:rsidRPr="008E438E" w:rsidRDefault="008E438E" w:rsidP="00762615">
            <w:pPr>
              <w:pStyle w:val="BodyText"/>
              <w:numPr>
                <w:ilvl w:val="1"/>
                <w:numId w:val="30"/>
              </w:numPr>
              <w:spacing w:before="40" w:after="40"/>
              <w:ind w:left="624" w:hanging="454"/>
              <w:rPr>
                <w:b/>
                <w:sz w:val="22"/>
                <w:szCs w:val="22"/>
              </w:rPr>
            </w:pPr>
            <w:r w:rsidRPr="008E438E">
              <w:rPr>
                <w:b/>
                <w:sz w:val="22"/>
                <w:szCs w:val="22"/>
              </w:rPr>
              <w:t>Establish vaccine pipelines that consider onshore production methods, clinical endpoints, fill and finish and regulatory approval processes that enable Australia to contribute to global vaccine capabilities</w:t>
            </w:r>
          </w:p>
        </w:tc>
        <w:tc>
          <w:tcPr>
            <w:tcW w:w="825" w:type="dxa"/>
            <w:tcBorders>
              <w:top w:val="nil"/>
              <w:bottom w:val="nil"/>
            </w:tcBorders>
          </w:tcPr>
          <w:p w14:paraId="04CEBFEA" w14:textId="77777777" w:rsidR="008E438E" w:rsidRPr="008E438E" w:rsidRDefault="008E438E" w:rsidP="0095412A">
            <w:pPr>
              <w:pStyle w:val="BodyText"/>
              <w:spacing w:before="40" w:after="40"/>
              <w:jc w:val="center"/>
              <w:rPr>
                <w:b/>
                <w:sz w:val="22"/>
                <w:szCs w:val="22"/>
              </w:rPr>
            </w:pPr>
            <w:r w:rsidRPr="008E438E">
              <w:rPr>
                <w:b/>
                <w:bCs/>
                <w:sz w:val="22"/>
                <w:szCs w:val="22"/>
              </w:rPr>
              <w:t>5.19</w:t>
            </w:r>
          </w:p>
        </w:tc>
        <w:tc>
          <w:tcPr>
            <w:tcW w:w="826" w:type="dxa"/>
            <w:tcBorders>
              <w:top w:val="nil"/>
              <w:bottom w:val="nil"/>
            </w:tcBorders>
          </w:tcPr>
          <w:p w14:paraId="0AA53007" w14:textId="77777777" w:rsidR="008E438E" w:rsidRPr="00CA2270" w:rsidRDefault="008E438E" w:rsidP="0095412A">
            <w:pPr>
              <w:pStyle w:val="BodyText"/>
              <w:spacing w:before="40" w:after="40"/>
              <w:jc w:val="center"/>
              <w:rPr>
                <w:b/>
              </w:rPr>
            </w:pPr>
            <w:r w:rsidRPr="00CA2270">
              <w:rPr>
                <w:b/>
                <w:bCs/>
              </w:rPr>
              <w:t>1.00</w:t>
            </w:r>
          </w:p>
        </w:tc>
      </w:tr>
      <w:tr w:rsidR="008E438E" w:rsidRPr="00A25DA2" w14:paraId="7F58C806" w14:textId="77777777" w:rsidTr="0095412A">
        <w:tc>
          <w:tcPr>
            <w:tcW w:w="7366" w:type="dxa"/>
            <w:tcBorders>
              <w:top w:val="nil"/>
              <w:bottom w:val="nil"/>
            </w:tcBorders>
          </w:tcPr>
          <w:p w14:paraId="1C8640C5" w14:textId="37C3FA65" w:rsidR="008E438E" w:rsidRPr="008E438E" w:rsidRDefault="008E438E" w:rsidP="00762615">
            <w:pPr>
              <w:pStyle w:val="BodyText"/>
              <w:numPr>
                <w:ilvl w:val="1"/>
                <w:numId w:val="30"/>
              </w:numPr>
              <w:spacing w:before="40" w:after="40"/>
              <w:ind w:left="624" w:hanging="454"/>
              <w:rPr>
                <w:sz w:val="22"/>
                <w:szCs w:val="22"/>
              </w:rPr>
            </w:pPr>
            <w:r w:rsidRPr="008E438E">
              <w:rPr>
                <w:sz w:val="22"/>
                <w:szCs w:val="22"/>
              </w:rPr>
              <w:t>Establish an AMR-focused accelerator that is connected to CARB-X Global Accelerator Network and supports the Western</w:t>
            </w:r>
            <w:r w:rsidR="00EC13C6">
              <w:rPr>
                <w:sz w:val="22"/>
                <w:szCs w:val="22"/>
              </w:rPr>
              <w:t>-</w:t>
            </w:r>
            <w:r w:rsidRPr="008E438E">
              <w:rPr>
                <w:sz w:val="22"/>
                <w:szCs w:val="22"/>
              </w:rPr>
              <w:t>Pacific region, enabling Australia to be part of an international pipeline attraction process and facilitating connections to local clinical trial capabilities and biomedical manufacturers</w:t>
            </w:r>
          </w:p>
        </w:tc>
        <w:tc>
          <w:tcPr>
            <w:tcW w:w="825" w:type="dxa"/>
            <w:tcBorders>
              <w:top w:val="nil"/>
              <w:bottom w:val="nil"/>
            </w:tcBorders>
          </w:tcPr>
          <w:p w14:paraId="656F9836" w14:textId="77777777" w:rsidR="008E438E" w:rsidRPr="008E438E" w:rsidRDefault="008E438E" w:rsidP="0095412A">
            <w:pPr>
              <w:pStyle w:val="BodyText"/>
              <w:spacing w:before="40" w:after="40"/>
              <w:jc w:val="center"/>
              <w:rPr>
                <w:sz w:val="22"/>
                <w:szCs w:val="22"/>
              </w:rPr>
            </w:pPr>
            <w:r w:rsidRPr="008E438E">
              <w:rPr>
                <w:sz w:val="22"/>
                <w:szCs w:val="22"/>
              </w:rPr>
              <w:t>4.94</w:t>
            </w:r>
          </w:p>
        </w:tc>
        <w:tc>
          <w:tcPr>
            <w:tcW w:w="826" w:type="dxa"/>
            <w:tcBorders>
              <w:top w:val="nil"/>
              <w:bottom w:val="nil"/>
            </w:tcBorders>
          </w:tcPr>
          <w:p w14:paraId="052F36DF" w14:textId="77777777" w:rsidR="008E438E" w:rsidRPr="00DD428A" w:rsidRDefault="008E438E" w:rsidP="0095412A">
            <w:pPr>
              <w:pStyle w:val="BodyText"/>
              <w:spacing w:before="40" w:after="40"/>
              <w:jc w:val="center"/>
            </w:pPr>
            <w:r>
              <w:t>0.50</w:t>
            </w:r>
          </w:p>
        </w:tc>
      </w:tr>
      <w:tr w:rsidR="008E438E" w:rsidRPr="00A25DA2" w14:paraId="4E7E0A93" w14:textId="77777777" w:rsidTr="0095412A">
        <w:tc>
          <w:tcPr>
            <w:tcW w:w="7366" w:type="dxa"/>
            <w:tcBorders>
              <w:top w:val="nil"/>
            </w:tcBorders>
          </w:tcPr>
          <w:p w14:paraId="0BFE852B" w14:textId="77777777" w:rsidR="008E438E" w:rsidRPr="008E438E" w:rsidRDefault="008E438E" w:rsidP="00762615">
            <w:pPr>
              <w:pStyle w:val="BodyText"/>
              <w:numPr>
                <w:ilvl w:val="1"/>
                <w:numId w:val="30"/>
              </w:numPr>
              <w:spacing w:before="40" w:after="40"/>
              <w:ind w:left="624" w:hanging="454"/>
              <w:rPr>
                <w:sz w:val="22"/>
                <w:szCs w:val="22"/>
              </w:rPr>
            </w:pPr>
            <w:r w:rsidRPr="008E438E">
              <w:rPr>
                <w:sz w:val="22"/>
                <w:szCs w:val="22"/>
              </w:rPr>
              <w:t>Explore applications of automated tools to support the aggregation and synthesis of data on Australian AMR R&amp;D projects funded across sectors under a One Health approach to improve the efficiency, transparency and coordination of research activities</w:t>
            </w:r>
          </w:p>
        </w:tc>
        <w:tc>
          <w:tcPr>
            <w:tcW w:w="825" w:type="dxa"/>
            <w:tcBorders>
              <w:top w:val="nil"/>
            </w:tcBorders>
          </w:tcPr>
          <w:p w14:paraId="3E47872E" w14:textId="77777777" w:rsidR="008E438E" w:rsidRPr="008E438E" w:rsidRDefault="008E438E" w:rsidP="0095412A">
            <w:pPr>
              <w:pStyle w:val="BodyText"/>
              <w:spacing w:before="40" w:after="40"/>
              <w:jc w:val="center"/>
              <w:rPr>
                <w:sz w:val="22"/>
                <w:szCs w:val="22"/>
              </w:rPr>
            </w:pPr>
            <w:r w:rsidRPr="008E438E">
              <w:rPr>
                <w:bCs/>
                <w:sz w:val="22"/>
                <w:szCs w:val="22"/>
              </w:rPr>
              <w:t>4.88</w:t>
            </w:r>
          </w:p>
        </w:tc>
        <w:tc>
          <w:tcPr>
            <w:tcW w:w="826" w:type="dxa"/>
            <w:tcBorders>
              <w:top w:val="nil"/>
            </w:tcBorders>
          </w:tcPr>
          <w:p w14:paraId="5919D144" w14:textId="77777777" w:rsidR="008E438E" w:rsidRPr="0074089B" w:rsidRDefault="008E438E" w:rsidP="0095412A">
            <w:pPr>
              <w:pStyle w:val="BodyText"/>
              <w:spacing w:before="40" w:after="40"/>
              <w:jc w:val="center"/>
            </w:pPr>
            <w:r w:rsidRPr="0074089B">
              <w:rPr>
                <w:bCs/>
              </w:rPr>
              <w:t>2</w:t>
            </w:r>
            <w:r w:rsidRPr="0074089B">
              <w:t>.00</w:t>
            </w:r>
          </w:p>
        </w:tc>
      </w:tr>
    </w:tbl>
    <w:p w14:paraId="54688051" w14:textId="77777777" w:rsidR="008E438E" w:rsidRPr="00A4520D" w:rsidRDefault="008E438E" w:rsidP="008E438E">
      <w:pPr>
        <w:pStyle w:val="Heading3"/>
      </w:pPr>
      <w:r>
        <w:t>Round 2 results</w:t>
      </w:r>
    </w:p>
    <w:p w14:paraId="480F983D" w14:textId="77777777" w:rsidR="008E438E" w:rsidRDefault="008E438E" w:rsidP="008E438E">
      <w:pPr>
        <w:spacing w:before="40"/>
      </w:pPr>
      <w:r>
        <w:t xml:space="preserve">All </w:t>
      </w:r>
      <w:r w:rsidRPr="00A75584">
        <w:t xml:space="preserve">25 </w:t>
      </w:r>
      <w:r>
        <w:t xml:space="preserve">members of </w:t>
      </w:r>
      <w:r w:rsidRPr="00A75584">
        <w:t>the expert</w:t>
      </w:r>
      <w:r>
        <w:t xml:space="preserve"> panel</w:t>
      </w:r>
      <w:r w:rsidRPr="00A75584">
        <w:t xml:space="preserve"> were invited to participate in the Round </w:t>
      </w:r>
      <w:r>
        <w:t>2</w:t>
      </w:r>
      <w:r w:rsidRPr="00A75584">
        <w:t xml:space="preserve"> survey, </w:t>
      </w:r>
      <w:r>
        <w:t>of which 28% responded to the survey</w:t>
      </w:r>
      <w:r w:rsidRPr="00A75584">
        <w:t xml:space="preserve">. </w:t>
      </w:r>
      <w:r>
        <w:t>All participants were Australian and covered government (14.3%), industry (57.1%), research (14.3%) and not-for-profit (14.3%) sectors. Participants identified with four out of the five AMR-related sectors: human health (42.9%), animal health (28.6%), non-animal agriculture (14.3%) and food (28.6%), noting that participants could hold expertise in one or more sectoral domains.</w:t>
      </w:r>
    </w:p>
    <w:p w14:paraId="19503CD2" w14:textId="176575B3" w:rsidR="008E438E" w:rsidRDefault="008E438E" w:rsidP="008E438E">
      <w:r w:rsidRPr="002E3689">
        <w:t xml:space="preserve">There were </w:t>
      </w:r>
      <w:r>
        <w:t>low-to-</w:t>
      </w:r>
      <w:r w:rsidRPr="002E3689">
        <w:t>moderate levels of agreement across the 26 items</w:t>
      </w:r>
      <w:r>
        <w:t xml:space="preserve"> included in the Round 2 survey</w:t>
      </w:r>
      <w:r w:rsidRPr="002E3689">
        <w:t xml:space="preserve">, with </w:t>
      </w:r>
      <w:r>
        <w:t>34.6</w:t>
      </w:r>
      <w:r w:rsidRPr="002E3689">
        <w:t>% of the</w:t>
      </w:r>
      <w:r>
        <w:t xml:space="preserve"> new and revised</w:t>
      </w:r>
      <w:r w:rsidRPr="002E3689">
        <w:t xml:space="preserve"> items reaching the threshold for consensus (</w:t>
      </w:r>
      <w:r>
        <w:fldChar w:fldCharType="begin"/>
      </w:r>
      <w:r>
        <w:instrText xml:space="preserve"> REF _Ref117772761 \h </w:instrText>
      </w:r>
      <w:r>
        <w:fldChar w:fldCharType="separate"/>
      </w:r>
      <w:r w:rsidR="00C10C9B">
        <w:t xml:space="preserve">Table </w:t>
      </w:r>
      <w:r w:rsidR="00C10C9B">
        <w:rPr>
          <w:noProof/>
        </w:rPr>
        <w:t>8</w:t>
      </w:r>
      <w:r>
        <w:fldChar w:fldCharType="end"/>
      </w:r>
      <w:r w:rsidRPr="002E3689">
        <w:t xml:space="preserve">). </w:t>
      </w:r>
      <w:r>
        <w:t xml:space="preserve">Of the items that did not reach consensus, 16 items were viewed as less important by the expert panel (i.e. items that had a </w:t>
      </w:r>
      <w:r>
        <w:lastRenderedPageBreak/>
        <w:t>mean agreement rating of less than 5 but an IQR of 1.5 or less). For these recommendations (i.e. items 1.1, 1.4, 1.5, 1.6, 1.7, 2.1, 2.3, 2.4, 2.5, 3.2, 3.3, 3.4, 4.1, 6.1, 6.2 and 6.3), there was lower support among the expert panel with a minimal spread of scores, suggesting that these items should be dropped from further consideration.</w:t>
      </w:r>
    </w:p>
    <w:p w14:paraId="363A03E7" w14:textId="10622A80" w:rsidR="008E438E" w:rsidRDefault="008E438E" w:rsidP="008E438E">
      <w:r>
        <w:t xml:space="preserve">A single remaining item that did not reach the consensus threshold had low levels of expert agreement (i.e. items had a IQR greater than 1.5). This recommendation (item 3.1) was considered of lower priority due the lower perceived AMR risk of food chains for humans. Given the low response rate for the Round 2 survey, the feedback received on this item should be interpreted with caution and further consultations with subject domain experts and stakeholders is recommended to better understand the AMR R&amp;D needs, if any, </w:t>
      </w:r>
      <w:r w:rsidR="00344FBF">
        <w:t xml:space="preserve">relating to </w:t>
      </w:r>
      <w:r>
        <w:t xml:space="preserve">assessing AMR in the food sector. Of the recommendations that were assessed across the two surveys, a total of 34 recommendations across the 7 research priority areas reached expert consensus. These recommendations are presented in </w:t>
      </w:r>
      <w:r w:rsidR="003D6700">
        <w:t xml:space="preserve">Section </w:t>
      </w:r>
      <w:r>
        <w:t>4 for consideration in developing a National One Health AMR R&amp;D Agenda for Australia.</w:t>
      </w:r>
    </w:p>
    <w:p w14:paraId="6AB496EC" w14:textId="06C4E2D4" w:rsidR="008E438E" w:rsidRDefault="008E438E" w:rsidP="008E438E">
      <w:pPr>
        <w:pStyle w:val="Caption"/>
      </w:pPr>
      <w:bookmarkStart w:id="162" w:name="_Ref117772761"/>
      <w:bookmarkStart w:id="163" w:name="_Toc122504325"/>
      <w:r>
        <w:t xml:space="preserve">Table </w:t>
      </w:r>
      <w:r>
        <w:fldChar w:fldCharType="begin"/>
      </w:r>
      <w:r>
        <w:instrText>SEQ Table \* ARABIC</w:instrText>
      </w:r>
      <w:r>
        <w:fldChar w:fldCharType="separate"/>
      </w:r>
      <w:r w:rsidR="00960195">
        <w:rPr>
          <w:noProof/>
        </w:rPr>
        <w:t>8</w:t>
      </w:r>
      <w:r>
        <w:fldChar w:fldCharType="end"/>
      </w:r>
      <w:bookmarkEnd w:id="162"/>
      <w:r>
        <w:t xml:space="preserve">. </w:t>
      </w:r>
      <w:r w:rsidRPr="002B2B33">
        <w:t xml:space="preserve">Summary of results from Round </w:t>
      </w:r>
      <w:r>
        <w:t>2</w:t>
      </w:r>
      <w:r w:rsidRPr="002B2B33">
        <w:t xml:space="preserve"> of the Delphi process</w:t>
      </w:r>
      <w:bookmarkEnd w:id="163"/>
    </w:p>
    <w:p w14:paraId="2D0ECC0E" w14:textId="77777777" w:rsidR="008E438E" w:rsidRPr="00030EC9" w:rsidRDefault="008E438E" w:rsidP="008E438E">
      <w:pPr>
        <w:pStyle w:val="BodyText"/>
        <w:spacing w:after="200"/>
        <w:rPr>
          <w:sz w:val="20"/>
          <w:szCs w:val="20"/>
        </w:rPr>
      </w:pPr>
      <w:r w:rsidRPr="00030EC9">
        <w:rPr>
          <w:sz w:val="20"/>
          <w:szCs w:val="20"/>
        </w:rPr>
        <w:t>Note. Bolded items reflect those that met the consensus threshold (mean score of 5 or more and an interquartile range [IQR] of 1.5 or less)</w:t>
      </w:r>
    </w:p>
    <w:tbl>
      <w:tblPr>
        <w:tblStyle w:val="TableGrid"/>
        <w:tblW w:w="0" w:type="auto"/>
        <w:tblLayout w:type="fixed"/>
        <w:tblLook w:val="04A0" w:firstRow="1" w:lastRow="0" w:firstColumn="1" w:lastColumn="0" w:noHBand="0" w:noVBand="1"/>
      </w:tblPr>
      <w:tblGrid>
        <w:gridCol w:w="7366"/>
        <w:gridCol w:w="825"/>
        <w:gridCol w:w="826"/>
      </w:tblGrid>
      <w:tr w:rsidR="008E438E" w:rsidRPr="008E438E" w14:paraId="5CC11368" w14:textId="77777777" w:rsidTr="007963B4">
        <w:trPr>
          <w:tblHeader/>
        </w:trPr>
        <w:tc>
          <w:tcPr>
            <w:tcW w:w="7366" w:type="dxa"/>
            <w:tcBorders>
              <w:bottom w:val="single" w:sz="4" w:space="0" w:color="auto"/>
            </w:tcBorders>
            <w:shd w:val="clear" w:color="auto" w:fill="C2F3FF" w:themeFill="accent1" w:themeFillTint="33"/>
          </w:tcPr>
          <w:p w14:paraId="2BB6F347" w14:textId="77777777" w:rsidR="008E438E" w:rsidRPr="0077120F" w:rsidRDefault="008E438E" w:rsidP="0095412A">
            <w:pPr>
              <w:pStyle w:val="BodyText"/>
              <w:jc w:val="center"/>
              <w:rPr>
                <w:b/>
                <w:bCs/>
                <w:color w:val="auto"/>
                <w:sz w:val="22"/>
                <w:szCs w:val="22"/>
              </w:rPr>
            </w:pPr>
            <w:r w:rsidRPr="0077120F">
              <w:rPr>
                <w:b/>
                <w:bCs/>
                <w:color w:val="auto"/>
                <w:sz w:val="22"/>
                <w:szCs w:val="22"/>
              </w:rPr>
              <w:t>Recommendation</w:t>
            </w:r>
          </w:p>
        </w:tc>
        <w:tc>
          <w:tcPr>
            <w:tcW w:w="825" w:type="dxa"/>
            <w:tcBorders>
              <w:bottom w:val="single" w:sz="4" w:space="0" w:color="auto"/>
            </w:tcBorders>
            <w:shd w:val="clear" w:color="auto" w:fill="C2F3FF" w:themeFill="accent1" w:themeFillTint="33"/>
          </w:tcPr>
          <w:p w14:paraId="249FBB7E" w14:textId="77777777" w:rsidR="008E438E" w:rsidRPr="0077120F" w:rsidRDefault="008E438E" w:rsidP="0095412A">
            <w:pPr>
              <w:pStyle w:val="BodyText"/>
              <w:jc w:val="center"/>
              <w:rPr>
                <w:b/>
                <w:bCs/>
                <w:color w:val="auto"/>
                <w:sz w:val="22"/>
                <w:szCs w:val="22"/>
              </w:rPr>
            </w:pPr>
            <w:r w:rsidRPr="0077120F">
              <w:rPr>
                <w:b/>
                <w:bCs/>
                <w:color w:val="auto"/>
                <w:sz w:val="22"/>
                <w:szCs w:val="22"/>
              </w:rPr>
              <w:t>Mean</w:t>
            </w:r>
          </w:p>
        </w:tc>
        <w:tc>
          <w:tcPr>
            <w:tcW w:w="826" w:type="dxa"/>
            <w:tcBorders>
              <w:bottom w:val="single" w:sz="4" w:space="0" w:color="auto"/>
            </w:tcBorders>
            <w:shd w:val="clear" w:color="auto" w:fill="C2F3FF" w:themeFill="accent1" w:themeFillTint="33"/>
          </w:tcPr>
          <w:p w14:paraId="1EE89C4E" w14:textId="77777777" w:rsidR="008E438E" w:rsidRPr="0077120F" w:rsidRDefault="008E438E" w:rsidP="0095412A">
            <w:pPr>
              <w:pStyle w:val="BodyText"/>
              <w:jc w:val="center"/>
              <w:rPr>
                <w:b/>
                <w:bCs/>
                <w:color w:val="auto"/>
                <w:sz w:val="22"/>
                <w:szCs w:val="22"/>
              </w:rPr>
            </w:pPr>
            <w:r w:rsidRPr="0077120F">
              <w:rPr>
                <w:b/>
                <w:bCs/>
                <w:color w:val="auto"/>
                <w:sz w:val="22"/>
                <w:szCs w:val="22"/>
              </w:rPr>
              <w:t>IQR</w:t>
            </w:r>
          </w:p>
        </w:tc>
      </w:tr>
      <w:tr w:rsidR="008E438E" w:rsidRPr="008E438E" w14:paraId="277A2918" w14:textId="77777777" w:rsidTr="0095412A">
        <w:tc>
          <w:tcPr>
            <w:tcW w:w="7366" w:type="dxa"/>
            <w:tcBorders>
              <w:bottom w:val="nil"/>
            </w:tcBorders>
          </w:tcPr>
          <w:p w14:paraId="76126A06" w14:textId="432965EC" w:rsidR="008E438E" w:rsidRPr="008E438E" w:rsidRDefault="008E438E" w:rsidP="0095412A">
            <w:pPr>
              <w:pStyle w:val="BodyText"/>
              <w:spacing w:before="40" w:after="40"/>
              <w:rPr>
                <w:sz w:val="22"/>
                <w:szCs w:val="22"/>
              </w:rPr>
            </w:pPr>
            <w:r w:rsidRPr="008E438E">
              <w:rPr>
                <w:sz w:val="22"/>
                <w:szCs w:val="22"/>
              </w:rPr>
              <w:t>Priority 1: Optimising antimicrobial use through best-practice approaches for infection prevention and control, biosecurity and other antimicrobial stewardship activities</w:t>
            </w:r>
          </w:p>
        </w:tc>
        <w:tc>
          <w:tcPr>
            <w:tcW w:w="825" w:type="dxa"/>
            <w:tcBorders>
              <w:bottom w:val="nil"/>
            </w:tcBorders>
          </w:tcPr>
          <w:p w14:paraId="3B7A61F0" w14:textId="77777777" w:rsidR="008E438E" w:rsidRPr="008E438E" w:rsidRDefault="008E438E" w:rsidP="0095412A">
            <w:pPr>
              <w:pStyle w:val="BodyText"/>
              <w:spacing w:before="40" w:after="40"/>
              <w:jc w:val="center"/>
              <w:rPr>
                <w:sz w:val="22"/>
                <w:szCs w:val="22"/>
              </w:rPr>
            </w:pPr>
          </w:p>
        </w:tc>
        <w:tc>
          <w:tcPr>
            <w:tcW w:w="826" w:type="dxa"/>
            <w:tcBorders>
              <w:bottom w:val="nil"/>
            </w:tcBorders>
          </w:tcPr>
          <w:p w14:paraId="610C1478" w14:textId="77777777" w:rsidR="008E438E" w:rsidRPr="008E438E" w:rsidRDefault="008E438E" w:rsidP="0095412A">
            <w:pPr>
              <w:pStyle w:val="BodyText"/>
              <w:spacing w:before="40" w:after="40"/>
              <w:jc w:val="center"/>
              <w:rPr>
                <w:sz w:val="22"/>
                <w:szCs w:val="22"/>
              </w:rPr>
            </w:pPr>
          </w:p>
        </w:tc>
      </w:tr>
      <w:tr w:rsidR="008E438E" w:rsidRPr="008E438E" w14:paraId="31EE8F71" w14:textId="77777777" w:rsidTr="0095412A">
        <w:tc>
          <w:tcPr>
            <w:tcW w:w="7366" w:type="dxa"/>
            <w:tcBorders>
              <w:top w:val="nil"/>
              <w:bottom w:val="nil"/>
            </w:tcBorders>
          </w:tcPr>
          <w:p w14:paraId="14874DF8" w14:textId="77777777" w:rsidR="008E438E" w:rsidRPr="008E438E" w:rsidRDefault="008E438E" w:rsidP="00BB5A6A">
            <w:pPr>
              <w:pStyle w:val="ListParagraph"/>
              <w:numPr>
                <w:ilvl w:val="1"/>
                <w:numId w:val="22"/>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Improve or develop medical devices that are easier to maintain and resistant to microbial colonisation to reduce the incidence of healthcare-associated infections</w:t>
            </w:r>
          </w:p>
        </w:tc>
        <w:tc>
          <w:tcPr>
            <w:tcW w:w="825" w:type="dxa"/>
            <w:tcBorders>
              <w:top w:val="nil"/>
              <w:bottom w:val="nil"/>
            </w:tcBorders>
          </w:tcPr>
          <w:p w14:paraId="25C6EB2D" w14:textId="77777777" w:rsidR="008E438E" w:rsidRPr="008E438E" w:rsidRDefault="008E438E" w:rsidP="0095412A">
            <w:pPr>
              <w:pStyle w:val="BodyText"/>
              <w:spacing w:before="40" w:after="40"/>
              <w:jc w:val="center"/>
              <w:rPr>
                <w:sz w:val="22"/>
                <w:szCs w:val="22"/>
              </w:rPr>
            </w:pPr>
            <w:r w:rsidRPr="008E438E">
              <w:rPr>
                <w:bCs/>
                <w:sz w:val="22"/>
                <w:szCs w:val="22"/>
              </w:rPr>
              <w:t>4.71</w:t>
            </w:r>
          </w:p>
        </w:tc>
        <w:tc>
          <w:tcPr>
            <w:tcW w:w="826" w:type="dxa"/>
            <w:tcBorders>
              <w:top w:val="nil"/>
              <w:bottom w:val="nil"/>
            </w:tcBorders>
          </w:tcPr>
          <w:p w14:paraId="5B38ED25" w14:textId="77777777" w:rsidR="008E438E" w:rsidRPr="008E438E" w:rsidRDefault="008E438E" w:rsidP="0095412A">
            <w:pPr>
              <w:pStyle w:val="BodyText"/>
              <w:spacing w:before="40" w:after="40"/>
              <w:jc w:val="center"/>
              <w:rPr>
                <w:sz w:val="22"/>
                <w:szCs w:val="22"/>
              </w:rPr>
            </w:pPr>
            <w:r w:rsidRPr="008E438E">
              <w:rPr>
                <w:sz w:val="22"/>
                <w:szCs w:val="22"/>
              </w:rPr>
              <w:t>0.</w:t>
            </w:r>
            <w:r w:rsidRPr="008E438E">
              <w:rPr>
                <w:bCs/>
                <w:sz w:val="22"/>
                <w:szCs w:val="22"/>
              </w:rPr>
              <w:t>50</w:t>
            </w:r>
          </w:p>
        </w:tc>
      </w:tr>
      <w:tr w:rsidR="008E438E" w:rsidRPr="008E438E" w14:paraId="73B906FA" w14:textId="77777777" w:rsidTr="0095412A">
        <w:tc>
          <w:tcPr>
            <w:tcW w:w="7366" w:type="dxa"/>
            <w:tcBorders>
              <w:top w:val="nil"/>
              <w:bottom w:val="nil"/>
            </w:tcBorders>
          </w:tcPr>
          <w:p w14:paraId="2801A437" w14:textId="77777777" w:rsidR="008E438E" w:rsidRPr="008E438E" w:rsidRDefault="008E438E" w:rsidP="00BB5A6A">
            <w:pPr>
              <w:pStyle w:val="ListParagraph"/>
              <w:numPr>
                <w:ilvl w:val="1"/>
                <w:numId w:val="22"/>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Assess the efficacy and impact of processes, including behavioural interventions, to reduce the incidence of healthcare-associated infections</w:t>
            </w:r>
          </w:p>
        </w:tc>
        <w:tc>
          <w:tcPr>
            <w:tcW w:w="825" w:type="dxa"/>
            <w:tcBorders>
              <w:top w:val="nil"/>
              <w:bottom w:val="nil"/>
            </w:tcBorders>
          </w:tcPr>
          <w:p w14:paraId="6205945D" w14:textId="77777777" w:rsidR="008E438E" w:rsidRPr="008E438E" w:rsidRDefault="008E438E" w:rsidP="0095412A">
            <w:pPr>
              <w:pStyle w:val="BodyText"/>
              <w:spacing w:before="40" w:after="40"/>
              <w:jc w:val="center"/>
              <w:rPr>
                <w:b/>
                <w:sz w:val="22"/>
                <w:szCs w:val="22"/>
              </w:rPr>
            </w:pPr>
            <w:r w:rsidRPr="008E438E">
              <w:rPr>
                <w:b/>
                <w:sz w:val="22"/>
                <w:szCs w:val="22"/>
              </w:rPr>
              <w:t>5.00</w:t>
            </w:r>
          </w:p>
        </w:tc>
        <w:tc>
          <w:tcPr>
            <w:tcW w:w="826" w:type="dxa"/>
            <w:tcBorders>
              <w:top w:val="nil"/>
              <w:bottom w:val="nil"/>
            </w:tcBorders>
          </w:tcPr>
          <w:p w14:paraId="0B19B172" w14:textId="77777777" w:rsidR="008E438E" w:rsidRPr="008E438E" w:rsidRDefault="008E438E" w:rsidP="0095412A">
            <w:pPr>
              <w:pStyle w:val="BodyText"/>
              <w:spacing w:before="40" w:after="40"/>
              <w:jc w:val="center"/>
              <w:rPr>
                <w:b/>
                <w:sz w:val="22"/>
                <w:szCs w:val="22"/>
              </w:rPr>
            </w:pPr>
            <w:r w:rsidRPr="008E438E">
              <w:rPr>
                <w:b/>
                <w:sz w:val="22"/>
                <w:szCs w:val="22"/>
              </w:rPr>
              <w:t>0.00</w:t>
            </w:r>
          </w:p>
        </w:tc>
      </w:tr>
      <w:tr w:rsidR="008E438E" w:rsidRPr="008E438E" w14:paraId="67FCE94C" w14:textId="77777777" w:rsidTr="0095412A">
        <w:tc>
          <w:tcPr>
            <w:tcW w:w="7366" w:type="dxa"/>
            <w:tcBorders>
              <w:top w:val="nil"/>
              <w:bottom w:val="nil"/>
            </w:tcBorders>
          </w:tcPr>
          <w:p w14:paraId="1C4D973D" w14:textId="152BC6C1" w:rsidR="008E438E" w:rsidRPr="008E438E" w:rsidRDefault="008E438E" w:rsidP="00BB5A6A">
            <w:pPr>
              <w:pStyle w:val="ListParagraph"/>
              <w:numPr>
                <w:ilvl w:val="1"/>
                <w:numId w:val="22"/>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Develop methods to standardise and collate results from antimicrobial</w:t>
            </w:r>
            <w:r w:rsidR="00FC428A">
              <w:rPr>
                <w:rFonts w:eastAsia="MS Gothic" w:cs="MS Gothic"/>
                <w:b/>
                <w:color w:val="000000"/>
                <w:sz w:val="22"/>
                <w:szCs w:val="22"/>
                <w:lang w:eastAsia="en-AU"/>
              </w:rPr>
              <w:t>-</w:t>
            </w:r>
            <w:r w:rsidRPr="008E438E">
              <w:rPr>
                <w:rFonts w:eastAsia="MS Gothic" w:cs="MS Gothic"/>
                <w:b/>
                <w:color w:val="000000"/>
                <w:sz w:val="22"/>
                <w:szCs w:val="22"/>
                <w:lang w:eastAsia="en-AU"/>
              </w:rPr>
              <w:t xml:space="preserve">susceptibility testing across sectors, </w:t>
            </w:r>
            <w:r w:rsidR="00EE1276">
              <w:rPr>
                <w:rFonts w:eastAsia="MS Gothic" w:cs="MS Gothic"/>
                <w:b/>
                <w:color w:val="000000"/>
                <w:sz w:val="22"/>
                <w:szCs w:val="22"/>
                <w:lang w:eastAsia="en-AU"/>
              </w:rPr>
              <w:t>s</w:t>
            </w:r>
            <w:r w:rsidRPr="008E438E">
              <w:rPr>
                <w:rFonts w:eastAsia="MS Gothic" w:cs="MS Gothic"/>
                <w:b/>
                <w:color w:val="000000"/>
                <w:sz w:val="22"/>
                <w:szCs w:val="22"/>
                <w:lang w:eastAsia="en-AU"/>
              </w:rPr>
              <w:t xml:space="preserve">tates and </w:t>
            </w:r>
            <w:r w:rsidR="00EE1276">
              <w:rPr>
                <w:rFonts w:eastAsia="MS Gothic" w:cs="MS Gothic"/>
                <w:b/>
                <w:color w:val="000000"/>
                <w:sz w:val="22"/>
                <w:szCs w:val="22"/>
                <w:lang w:eastAsia="en-AU"/>
              </w:rPr>
              <w:t>t</w:t>
            </w:r>
            <w:r w:rsidRPr="008E438E">
              <w:rPr>
                <w:rFonts w:eastAsia="MS Gothic" w:cs="MS Gothic"/>
                <w:b/>
                <w:color w:val="000000"/>
                <w:sz w:val="22"/>
                <w:szCs w:val="22"/>
                <w:lang w:eastAsia="en-AU"/>
              </w:rPr>
              <w:t>erritories to facilitate analysis at a national level</w:t>
            </w:r>
          </w:p>
        </w:tc>
        <w:tc>
          <w:tcPr>
            <w:tcW w:w="825" w:type="dxa"/>
            <w:tcBorders>
              <w:top w:val="nil"/>
              <w:bottom w:val="nil"/>
            </w:tcBorders>
          </w:tcPr>
          <w:p w14:paraId="67AFC0B8" w14:textId="77777777" w:rsidR="008E438E" w:rsidRPr="008E438E" w:rsidRDefault="008E438E" w:rsidP="0095412A">
            <w:pPr>
              <w:pStyle w:val="BodyText"/>
              <w:spacing w:before="40" w:after="40"/>
              <w:jc w:val="center"/>
              <w:rPr>
                <w:b/>
                <w:sz w:val="22"/>
                <w:szCs w:val="22"/>
              </w:rPr>
            </w:pPr>
            <w:r w:rsidRPr="008E438E">
              <w:rPr>
                <w:b/>
                <w:sz w:val="22"/>
                <w:szCs w:val="22"/>
              </w:rPr>
              <w:t>5.29</w:t>
            </w:r>
          </w:p>
        </w:tc>
        <w:tc>
          <w:tcPr>
            <w:tcW w:w="826" w:type="dxa"/>
            <w:tcBorders>
              <w:top w:val="nil"/>
              <w:bottom w:val="nil"/>
            </w:tcBorders>
          </w:tcPr>
          <w:p w14:paraId="5C815092" w14:textId="77777777" w:rsidR="008E438E" w:rsidRPr="008E438E" w:rsidRDefault="008E438E" w:rsidP="0095412A">
            <w:pPr>
              <w:pStyle w:val="BodyText"/>
              <w:spacing w:before="40" w:after="40"/>
              <w:jc w:val="center"/>
              <w:rPr>
                <w:b/>
                <w:sz w:val="22"/>
                <w:szCs w:val="22"/>
              </w:rPr>
            </w:pPr>
            <w:r w:rsidRPr="008E438E">
              <w:rPr>
                <w:b/>
                <w:sz w:val="22"/>
                <w:szCs w:val="22"/>
              </w:rPr>
              <w:t>0.50</w:t>
            </w:r>
          </w:p>
        </w:tc>
      </w:tr>
      <w:tr w:rsidR="008E438E" w:rsidRPr="008E438E" w14:paraId="230EE713" w14:textId="77777777" w:rsidTr="0095412A">
        <w:tc>
          <w:tcPr>
            <w:tcW w:w="7366" w:type="dxa"/>
            <w:tcBorders>
              <w:top w:val="nil"/>
              <w:bottom w:val="nil"/>
            </w:tcBorders>
          </w:tcPr>
          <w:p w14:paraId="6C8EF6E7" w14:textId="77777777" w:rsidR="008E438E" w:rsidRPr="008E438E" w:rsidRDefault="008E438E" w:rsidP="00BB5A6A">
            <w:pPr>
              <w:pStyle w:val="ListParagraph"/>
              <w:numPr>
                <w:ilvl w:val="1"/>
                <w:numId w:val="22"/>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Assess the efficacy of, and if appropriate, modify, interventions designed to improve access and use of national therapeutic guidelines and other stewardship materials in the human and animal health sectors</w:t>
            </w:r>
          </w:p>
        </w:tc>
        <w:tc>
          <w:tcPr>
            <w:tcW w:w="825" w:type="dxa"/>
            <w:tcBorders>
              <w:top w:val="nil"/>
              <w:bottom w:val="nil"/>
            </w:tcBorders>
          </w:tcPr>
          <w:p w14:paraId="43A2E425" w14:textId="77777777" w:rsidR="008E438E" w:rsidRPr="008E438E" w:rsidRDefault="008E438E" w:rsidP="0095412A">
            <w:pPr>
              <w:pStyle w:val="BodyText"/>
              <w:spacing w:before="40" w:after="40"/>
              <w:jc w:val="center"/>
              <w:rPr>
                <w:sz w:val="22"/>
                <w:szCs w:val="22"/>
              </w:rPr>
            </w:pPr>
            <w:r w:rsidRPr="008E438E">
              <w:rPr>
                <w:bCs/>
                <w:sz w:val="22"/>
                <w:szCs w:val="22"/>
              </w:rPr>
              <w:t>4.71</w:t>
            </w:r>
          </w:p>
        </w:tc>
        <w:tc>
          <w:tcPr>
            <w:tcW w:w="826" w:type="dxa"/>
            <w:tcBorders>
              <w:top w:val="nil"/>
              <w:bottom w:val="nil"/>
            </w:tcBorders>
          </w:tcPr>
          <w:p w14:paraId="5B172C64" w14:textId="77777777" w:rsidR="008E438E" w:rsidRPr="008E438E" w:rsidRDefault="008E438E" w:rsidP="0095412A">
            <w:pPr>
              <w:pStyle w:val="BodyText"/>
              <w:spacing w:before="40" w:after="40"/>
              <w:jc w:val="center"/>
              <w:rPr>
                <w:sz w:val="22"/>
                <w:szCs w:val="22"/>
              </w:rPr>
            </w:pPr>
            <w:r w:rsidRPr="008E438E">
              <w:rPr>
                <w:bCs/>
                <w:sz w:val="22"/>
                <w:szCs w:val="22"/>
              </w:rPr>
              <w:t>0.00</w:t>
            </w:r>
          </w:p>
        </w:tc>
      </w:tr>
      <w:tr w:rsidR="008E438E" w:rsidRPr="008E438E" w14:paraId="5227E8C1" w14:textId="77777777" w:rsidTr="0095412A">
        <w:tc>
          <w:tcPr>
            <w:tcW w:w="7366" w:type="dxa"/>
            <w:tcBorders>
              <w:top w:val="nil"/>
              <w:bottom w:val="nil"/>
            </w:tcBorders>
          </w:tcPr>
          <w:p w14:paraId="0DC38937" w14:textId="77777777" w:rsidR="008E438E" w:rsidRPr="008E438E" w:rsidRDefault="008E438E" w:rsidP="00BB5A6A">
            <w:pPr>
              <w:pStyle w:val="ListParagraph"/>
              <w:numPr>
                <w:ilvl w:val="1"/>
                <w:numId w:val="22"/>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Develop methods to measure the extent to which different infection prevention and control, biosecurity and antimicrobial stewardship strategies are currently implemented and quantify their relative efficacy when used in isolation and in combination</w:t>
            </w:r>
          </w:p>
        </w:tc>
        <w:tc>
          <w:tcPr>
            <w:tcW w:w="825" w:type="dxa"/>
            <w:tcBorders>
              <w:top w:val="nil"/>
              <w:bottom w:val="nil"/>
            </w:tcBorders>
          </w:tcPr>
          <w:p w14:paraId="2173B722" w14:textId="77777777" w:rsidR="008E438E" w:rsidRPr="008E438E" w:rsidRDefault="008E438E" w:rsidP="0095412A">
            <w:pPr>
              <w:pStyle w:val="BodyText"/>
              <w:spacing w:before="40" w:after="40"/>
              <w:jc w:val="center"/>
              <w:rPr>
                <w:sz w:val="22"/>
                <w:szCs w:val="22"/>
              </w:rPr>
            </w:pPr>
            <w:r w:rsidRPr="008E438E">
              <w:rPr>
                <w:bCs/>
                <w:sz w:val="22"/>
                <w:szCs w:val="22"/>
              </w:rPr>
              <w:t>4.71</w:t>
            </w:r>
          </w:p>
        </w:tc>
        <w:tc>
          <w:tcPr>
            <w:tcW w:w="826" w:type="dxa"/>
            <w:tcBorders>
              <w:top w:val="nil"/>
              <w:bottom w:val="nil"/>
            </w:tcBorders>
          </w:tcPr>
          <w:p w14:paraId="6F455702" w14:textId="77777777" w:rsidR="008E438E" w:rsidRPr="008E438E" w:rsidRDefault="008E438E" w:rsidP="0095412A">
            <w:pPr>
              <w:pStyle w:val="BodyText"/>
              <w:spacing w:before="40" w:after="40"/>
              <w:jc w:val="center"/>
              <w:rPr>
                <w:sz w:val="22"/>
                <w:szCs w:val="22"/>
              </w:rPr>
            </w:pPr>
            <w:r w:rsidRPr="008E438E">
              <w:rPr>
                <w:bCs/>
                <w:sz w:val="22"/>
                <w:szCs w:val="22"/>
              </w:rPr>
              <w:t>0.50</w:t>
            </w:r>
          </w:p>
        </w:tc>
      </w:tr>
      <w:tr w:rsidR="008E438E" w:rsidRPr="008E438E" w14:paraId="557B4B77" w14:textId="77777777" w:rsidTr="0095412A">
        <w:tc>
          <w:tcPr>
            <w:tcW w:w="7366" w:type="dxa"/>
            <w:tcBorders>
              <w:top w:val="nil"/>
              <w:bottom w:val="nil"/>
            </w:tcBorders>
          </w:tcPr>
          <w:p w14:paraId="601905DC" w14:textId="77777777" w:rsidR="008E438E" w:rsidRPr="008E438E" w:rsidRDefault="008E438E" w:rsidP="00BB5A6A">
            <w:pPr>
              <w:pStyle w:val="ListParagraph"/>
              <w:numPr>
                <w:ilvl w:val="1"/>
                <w:numId w:val="22"/>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 xml:space="preserve">Identify, design, and evaluate the efficacy of AMR interventions on remote and First Nations communities, in partnership with First Nations communities and remote healthcare providers </w:t>
            </w:r>
          </w:p>
        </w:tc>
        <w:tc>
          <w:tcPr>
            <w:tcW w:w="825" w:type="dxa"/>
            <w:tcBorders>
              <w:top w:val="nil"/>
              <w:bottom w:val="nil"/>
            </w:tcBorders>
          </w:tcPr>
          <w:p w14:paraId="3B02A948" w14:textId="77777777" w:rsidR="008E438E" w:rsidRPr="008E438E" w:rsidRDefault="008E438E" w:rsidP="0095412A">
            <w:pPr>
              <w:pStyle w:val="BodyText"/>
              <w:spacing w:before="40" w:after="40"/>
              <w:jc w:val="center"/>
              <w:rPr>
                <w:bCs/>
                <w:sz w:val="22"/>
                <w:szCs w:val="22"/>
              </w:rPr>
            </w:pPr>
            <w:r w:rsidRPr="008E438E">
              <w:rPr>
                <w:bCs/>
                <w:sz w:val="22"/>
                <w:szCs w:val="22"/>
              </w:rPr>
              <w:t>4.57</w:t>
            </w:r>
          </w:p>
        </w:tc>
        <w:tc>
          <w:tcPr>
            <w:tcW w:w="826" w:type="dxa"/>
            <w:tcBorders>
              <w:top w:val="nil"/>
              <w:bottom w:val="nil"/>
            </w:tcBorders>
          </w:tcPr>
          <w:p w14:paraId="7024F942" w14:textId="77777777" w:rsidR="008E438E" w:rsidRPr="008E438E" w:rsidRDefault="008E438E" w:rsidP="0095412A">
            <w:pPr>
              <w:pStyle w:val="BodyText"/>
              <w:spacing w:before="40" w:after="40"/>
              <w:jc w:val="center"/>
              <w:rPr>
                <w:bCs/>
                <w:sz w:val="22"/>
                <w:szCs w:val="22"/>
              </w:rPr>
            </w:pPr>
            <w:r w:rsidRPr="008E438E">
              <w:rPr>
                <w:bCs/>
                <w:sz w:val="22"/>
                <w:szCs w:val="22"/>
              </w:rPr>
              <w:t>1.50</w:t>
            </w:r>
          </w:p>
        </w:tc>
      </w:tr>
      <w:tr w:rsidR="008E438E" w:rsidRPr="008E438E" w14:paraId="5AB56A77" w14:textId="77777777" w:rsidTr="0095412A">
        <w:tc>
          <w:tcPr>
            <w:tcW w:w="7366" w:type="dxa"/>
            <w:tcBorders>
              <w:top w:val="nil"/>
              <w:bottom w:val="nil"/>
            </w:tcBorders>
          </w:tcPr>
          <w:p w14:paraId="760B030C" w14:textId="77777777" w:rsidR="008E438E" w:rsidRPr="008E438E" w:rsidRDefault="008E438E" w:rsidP="00BB5A6A">
            <w:pPr>
              <w:pStyle w:val="ListParagraph"/>
              <w:numPr>
                <w:ilvl w:val="1"/>
                <w:numId w:val="22"/>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Evaluate the efficacy of public education campaigns and initiatives designed to raise consumer awareness around AMR across different population groups</w:t>
            </w:r>
          </w:p>
        </w:tc>
        <w:tc>
          <w:tcPr>
            <w:tcW w:w="825" w:type="dxa"/>
            <w:tcBorders>
              <w:top w:val="nil"/>
              <w:bottom w:val="nil"/>
            </w:tcBorders>
          </w:tcPr>
          <w:p w14:paraId="1F80D601" w14:textId="77777777" w:rsidR="008E438E" w:rsidRPr="008E438E" w:rsidRDefault="008E438E" w:rsidP="0095412A">
            <w:pPr>
              <w:pStyle w:val="BodyText"/>
              <w:spacing w:before="40" w:after="40"/>
              <w:jc w:val="center"/>
              <w:rPr>
                <w:sz w:val="22"/>
                <w:szCs w:val="22"/>
              </w:rPr>
            </w:pPr>
            <w:r w:rsidRPr="008E438E">
              <w:rPr>
                <w:bCs/>
                <w:sz w:val="22"/>
                <w:szCs w:val="22"/>
              </w:rPr>
              <w:t>4.71</w:t>
            </w:r>
          </w:p>
        </w:tc>
        <w:tc>
          <w:tcPr>
            <w:tcW w:w="826" w:type="dxa"/>
            <w:tcBorders>
              <w:top w:val="nil"/>
              <w:bottom w:val="nil"/>
            </w:tcBorders>
          </w:tcPr>
          <w:p w14:paraId="2C9E948B" w14:textId="77777777" w:rsidR="008E438E" w:rsidRPr="008E438E" w:rsidRDefault="008E438E" w:rsidP="0095412A">
            <w:pPr>
              <w:pStyle w:val="BodyText"/>
              <w:spacing w:before="40" w:after="40"/>
              <w:jc w:val="center"/>
              <w:rPr>
                <w:sz w:val="22"/>
                <w:szCs w:val="22"/>
              </w:rPr>
            </w:pPr>
            <w:r w:rsidRPr="008E438E">
              <w:rPr>
                <w:bCs/>
                <w:sz w:val="22"/>
                <w:szCs w:val="22"/>
              </w:rPr>
              <w:t>0.50</w:t>
            </w:r>
          </w:p>
        </w:tc>
      </w:tr>
      <w:tr w:rsidR="008E438E" w:rsidRPr="008E438E" w14:paraId="7D3EEB29" w14:textId="77777777" w:rsidTr="0095412A">
        <w:tc>
          <w:tcPr>
            <w:tcW w:w="7366" w:type="dxa"/>
            <w:tcBorders>
              <w:top w:val="single" w:sz="4" w:space="0" w:color="auto"/>
              <w:bottom w:val="nil"/>
            </w:tcBorders>
          </w:tcPr>
          <w:p w14:paraId="7CC24C7D" w14:textId="58C90726" w:rsidR="008E438E" w:rsidRPr="008E438E" w:rsidRDefault="008E438E" w:rsidP="0095412A">
            <w:pPr>
              <w:pStyle w:val="BodyText"/>
              <w:spacing w:before="40" w:after="40"/>
              <w:rPr>
                <w:sz w:val="22"/>
                <w:szCs w:val="22"/>
              </w:rPr>
            </w:pPr>
            <w:r w:rsidRPr="008E438E">
              <w:rPr>
                <w:sz w:val="22"/>
                <w:szCs w:val="22"/>
              </w:rPr>
              <w:t>Priority 2: Diagnostic tools to support effective decision</w:t>
            </w:r>
            <w:r w:rsidR="00E8499F">
              <w:rPr>
                <w:sz w:val="22"/>
                <w:szCs w:val="22"/>
              </w:rPr>
              <w:t>-</w:t>
            </w:r>
            <w:r w:rsidRPr="008E438E">
              <w:rPr>
                <w:sz w:val="22"/>
                <w:szCs w:val="22"/>
              </w:rPr>
              <w:t>making around antimicrobial use</w:t>
            </w:r>
          </w:p>
        </w:tc>
        <w:tc>
          <w:tcPr>
            <w:tcW w:w="825" w:type="dxa"/>
            <w:tcBorders>
              <w:top w:val="single" w:sz="4" w:space="0" w:color="auto"/>
              <w:bottom w:val="nil"/>
            </w:tcBorders>
          </w:tcPr>
          <w:p w14:paraId="44FD61E1" w14:textId="77777777" w:rsidR="008E438E" w:rsidRPr="008E438E" w:rsidRDefault="008E438E" w:rsidP="0095412A">
            <w:pPr>
              <w:pStyle w:val="BodyText"/>
              <w:spacing w:before="40" w:after="40"/>
              <w:jc w:val="center"/>
              <w:rPr>
                <w:sz w:val="22"/>
                <w:szCs w:val="22"/>
              </w:rPr>
            </w:pPr>
          </w:p>
        </w:tc>
        <w:tc>
          <w:tcPr>
            <w:tcW w:w="826" w:type="dxa"/>
            <w:tcBorders>
              <w:top w:val="single" w:sz="4" w:space="0" w:color="auto"/>
              <w:bottom w:val="nil"/>
            </w:tcBorders>
          </w:tcPr>
          <w:p w14:paraId="47A0C1FD" w14:textId="77777777" w:rsidR="008E438E" w:rsidRPr="008E438E" w:rsidRDefault="008E438E" w:rsidP="0095412A">
            <w:pPr>
              <w:pStyle w:val="BodyText"/>
              <w:spacing w:before="40" w:after="40"/>
              <w:jc w:val="center"/>
              <w:rPr>
                <w:sz w:val="22"/>
                <w:szCs w:val="22"/>
              </w:rPr>
            </w:pPr>
          </w:p>
        </w:tc>
      </w:tr>
      <w:tr w:rsidR="008E438E" w:rsidRPr="008E438E" w14:paraId="2CB54580" w14:textId="77777777" w:rsidTr="0095412A">
        <w:tc>
          <w:tcPr>
            <w:tcW w:w="7366" w:type="dxa"/>
            <w:tcBorders>
              <w:top w:val="nil"/>
              <w:bottom w:val="nil"/>
            </w:tcBorders>
          </w:tcPr>
          <w:p w14:paraId="71D08571" w14:textId="77777777" w:rsidR="008E438E" w:rsidRPr="008E438E" w:rsidRDefault="008E438E" w:rsidP="00BB5A6A">
            <w:pPr>
              <w:pStyle w:val="ListParagraph"/>
              <w:numPr>
                <w:ilvl w:val="1"/>
                <w:numId w:val="23"/>
              </w:numPr>
              <w:spacing w:before="40" w:after="40" w:line="259"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lastRenderedPageBreak/>
              <w:t>Identify early markers of infection in animals, and associated detection tools and technologies to facilitate rapid intervention and improved disease management</w:t>
            </w:r>
          </w:p>
        </w:tc>
        <w:tc>
          <w:tcPr>
            <w:tcW w:w="825" w:type="dxa"/>
            <w:tcBorders>
              <w:top w:val="nil"/>
              <w:bottom w:val="nil"/>
            </w:tcBorders>
          </w:tcPr>
          <w:p w14:paraId="679C4280" w14:textId="77777777" w:rsidR="008E438E" w:rsidRPr="008E438E" w:rsidRDefault="008E438E" w:rsidP="0095412A">
            <w:pPr>
              <w:pStyle w:val="BodyText"/>
              <w:spacing w:before="40" w:after="40"/>
              <w:jc w:val="center"/>
              <w:rPr>
                <w:sz w:val="22"/>
                <w:szCs w:val="22"/>
              </w:rPr>
            </w:pPr>
            <w:r w:rsidRPr="008E438E">
              <w:rPr>
                <w:bCs/>
                <w:sz w:val="22"/>
                <w:szCs w:val="22"/>
              </w:rPr>
              <w:t>4.29</w:t>
            </w:r>
          </w:p>
        </w:tc>
        <w:tc>
          <w:tcPr>
            <w:tcW w:w="826" w:type="dxa"/>
            <w:tcBorders>
              <w:top w:val="nil"/>
              <w:bottom w:val="nil"/>
            </w:tcBorders>
          </w:tcPr>
          <w:p w14:paraId="70B00B7A" w14:textId="77777777" w:rsidR="008E438E" w:rsidRPr="008E438E" w:rsidRDefault="008E438E" w:rsidP="0095412A">
            <w:pPr>
              <w:pStyle w:val="BodyText"/>
              <w:spacing w:before="40" w:after="40"/>
              <w:jc w:val="center"/>
              <w:rPr>
                <w:sz w:val="22"/>
                <w:szCs w:val="22"/>
              </w:rPr>
            </w:pPr>
            <w:r w:rsidRPr="008E438E">
              <w:rPr>
                <w:bCs/>
                <w:sz w:val="22"/>
                <w:szCs w:val="22"/>
              </w:rPr>
              <w:t>1.50</w:t>
            </w:r>
          </w:p>
        </w:tc>
      </w:tr>
      <w:tr w:rsidR="008E438E" w:rsidRPr="008E438E" w14:paraId="20E3E623" w14:textId="77777777" w:rsidTr="0095412A">
        <w:tc>
          <w:tcPr>
            <w:tcW w:w="7366" w:type="dxa"/>
            <w:tcBorders>
              <w:top w:val="nil"/>
              <w:bottom w:val="nil"/>
            </w:tcBorders>
          </w:tcPr>
          <w:p w14:paraId="413814D8" w14:textId="77777777" w:rsidR="008E438E" w:rsidRPr="008E438E" w:rsidRDefault="008E438E" w:rsidP="00BB5A6A">
            <w:pPr>
              <w:pStyle w:val="ListParagraph"/>
              <w:numPr>
                <w:ilvl w:val="1"/>
                <w:numId w:val="23"/>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Establish a dedicated national network for the development of diagnostics from concept to clinical practice (including a dedicated stream for AMR diagnostics) to leverage platform technologies across sectors</w:t>
            </w:r>
          </w:p>
        </w:tc>
        <w:tc>
          <w:tcPr>
            <w:tcW w:w="825" w:type="dxa"/>
            <w:tcBorders>
              <w:top w:val="nil"/>
              <w:bottom w:val="nil"/>
            </w:tcBorders>
          </w:tcPr>
          <w:p w14:paraId="1F84780A" w14:textId="77777777" w:rsidR="008E438E" w:rsidRPr="008E438E" w:rsidRDefault="008E438E" w:rsidP="0095412A">
            <w:pPr>
              <w:pStyle w:val="BodyText"/>
              <w:spacing w:before="40" w:after="40"/>
              <w:jc w:val="center"/>
              <w:rPr>
                <w:b/>
                <w:sz w:val="22"/>
                <w:szCs w:val="22"/>
              </w:rPr>
            </w:pPr>
            <w:r w:rsidRPr="008E438E">
              <w:rPr>
                <w:b/>
                <w:sz w:val="22"/>
                <w:szCs w:val="22"/>
              </w:rPr>
              <w:t>5.14</w:t>
            </w:r>
          </w:p>
        </w:tc>
        <w:tc>
          <w:tcPr>
            <w:tcW w:w="826" w:type="dxa"/>
            <w:tcBorders>
              <w:top w:val="nil"/>
              <w:bottom w:val="nil"/>
            </w:tcBorders>
          </w:tcPr>
          <w:p w14:paraId="37FDDBBE" w14:textId="77777777" w:rsidR="008E438E" w:rsidRPr="008E438E" w:rsidRDefault="008E438E" w:rsidP="0095412A">
            <w:pPr>
              <w:pStyle w:val="BodyText"/>
              <w:spacing w:before="40" w:after="40"/>
              <w:jc w:val="center"/>
              <w:rPr>
                <w:b/>
                <w:sz w:val="22"/>
                <w:szCs w:val="22"/>
              </w:rPr>
            </w:pPr>
            <w:r w:rsidRPr="008E438E">
              <w:rPr>
                <w:b/>
                <w:sz w:val="22"/>
                <w:szCs w:val="22"/>
              </w:rPr>
              <w:t>0.00</w:t>
            </w:r>
          </w:p>
        </w:tc>
      </w:tr>
      <w:tr w:rsidR="008E438E" w:rsidRPr="008E438E" w14:paraId="062F9329" w14:textId="77777777" w:rsidTr="0095412A">
        <w:tc>
          <w:tcPr>
            <w:tcW w:w="7366" w:type="dxa"/>
            <w:tcBorders>
              <w:top w:val="nil"/>
              <w:bottom w:val="nil"/>
            </w:tcBorders>
          </w:tcPr>
          <w:p w14:paraId="62008595" w14:textId="77777777" w:rsidR="008E438E" w:rsidRPr="008E438E" w:rsidRDefault="008E438E" w:rsidP="00BB5A6A">
            <w:pPr>
              <w:pStyle w:val="ListParagraph"/>
              <w:numPr>
                <w:ilvl w:val="1"/>
                <w:numId w:val="23"/>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Assess the specific need and use considerations for diagnostic tools in optimising the use of antimicrobials in production and companion animals</w:t>
            </w:r>
          </w:p>
        </w:tc>
        <w:tc>
          <w:tcPr>
            <w:tcW w:w="825" w:type="dxa"/>
            <w:tcBorders>
              <w:top w:val="nil"/>
              <w:bottom w:val="nil"/>
            </w:tcBorders>
          </w:tcPr>
          <w:p w14:paraId="4911A029" w14:textId="77777777" w:rsidR="008E438E" w:rsidRPr="008E438E" w:rsidRDefault="008E438E" w:rsidP="0095412A">
            <w:pPr>
              <w:pStyle w:val="BodyText"/>
              <w:spacing w:before="40" w:after="40"/>
              <w:jc w:val="center"/>
              <w:rPr>
                <w:sz w:val="22"/>
                <w:szCs w:val="22"/>
              </w:rPr>
            </w:pPr>
            <w:r w:rsidRPr="008E438E">
              <w:rPr>
                <w:sz w:val="22"/>
                <w:szCs w:val="22"/>
              </w:rPr>
              <w:t>4.71</w:t>
            </w:r>
          </w:p>
        </w:tc>
        <w:tc>
          <w:tcPr>
            <w:tcW w:w="826" w:type="dxa"/>
            <w:tcBorders>
              <w:top w:val="nil"/>
              <w:bottom w:val="nil"/>
            </w:tcBorders>
          </w:tcPr>
          <w:p w14:paraId="443A2879" w14:textId="77777777" w:rsidR="008E438E" w:rsidRPr="008E438E" w:rsidRDefault="008E438E" w:rsidP="0095412A">
            <w:pPr>
              <w:pStyle w:val="BodyText"/>
              <w:spacing w:before="40" w:after="40"/>
              <w:jc w:val="center"/>
              <w:rPr>
                <w:sz w:val="22"/>
                <w:szCs w:val="22"/>
              </w:rPr>
            </w:pPr>
            <w:r w:rsidRPr="008E438E">
              <w:rPr>
                <w:sz w:val="22"/>
                <w:szCs w:val="22"/>
              </w:rPr>
              <w:t>1.50</w:t>
            </w:r>
          </w:p>
        </w:tc>
      </w:tr>
      <w:tr w:rsidR="008E438E" w:rsidRPr="008E438E" w14:paraId="197272E4" w14:textId="77777777" w:rsidTr="0095412A">
        <w:tc>
          <w:tcPr>
            <w:tcW w:w="7366" w:type="dxa"/>
            <w:tcBorders>
              <w:top w:val="nil"/>
              <w:bottom w:val="nil"/>
            </w:tcBorders>
          </w:tcPr>
          <w:p w14:paraId="6A2D4044" w14:textId="77777777" w:rsidR="008E438E" w:rsidRPr="008E438E" w:rsidRDefault="008E438E" w:rsidP="00BB5A6A">
            <w:pPr>
              <w:pStyle w:val="ListParagraph"/>
              <w:numPr>
                <w:ilvl w:val="1"/>
                <w:numId w:val="23"/>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Develop predictive methods, including incorporating artificial intelligence, to predict antimicrobial susceptibility for pathogens present in humans that cannot be cultured</w:t>
            </w:r>
          </w:p>
        </w:tc>
        <w:tc>
          <w:tcPr>
            <w:tcW w:w="825" w:type="dxa"/>
            <w:tcBorders>
              <w:top w:val="nil"/>
              <w:bottom w:val="nil"/>
            </w:tcBorders>
          </w:tcPr>
          <w:p w14:paraId="65076FA1" w14:textId="77777777" w:rsidR="008E438E" w:rsidRPr="008E438E" w:rsidRDefault="008E438E" w:rsidP="0095412A">
            <w:pPr>
              <w:pStyle w:val="BodyText"/>
              <w:spacing w:before="40" w:after="40"/>
              <w:jc w:val="center"/>
              <w:rPr>
                <w:sz w:val="22"/>
                <w:szCs w:val="22"/>
              </w:rPr>
            </w:pPr>
            <w:r w:rsidRPr="008E438E">
              <w:rPr>
                <w:sz w:val="22"/>
                <w:szCs w:val="22"/>
              </w:rPr>
              <w:t>4.43</w:t>
            </w:r>
          </w:p>
        </w:tc>
        <w:tc>
          <w:tcPr>
            <w:tcW w:w="826" w:type="dxa"/>
            <w:tcBorders>
              <w:top w:val="nil"/>
              <w:bottom w:val="nil"/>
            </w:tcBorders>
          </w:tcPr>
          <w:p w14:paraId="69526826" w14:textId="77777777" w:rsidR="008E438E" w:rsidRPr="008E438E" w:rsidRDefault="008E438E" w:rsidP="0095412A">
            <w:pPr>
              <w:pStyle w:val="BodyText"/>
              <w:spacing w:before="40" w:after="40"/>
              <w:jc w:val="center"/>
              <w:rPr>
                <w:sz w:val="22"/>
                <w:szCs w:val="22"/>
              </w:rPr>
            </w:pPr>
            <w:r w:rsidRPr="008E438E">
              <w:rPr>
                <w:sz w:val="22"/>
                <w:szCs w:val="22"/>
              </w:rPr>
              <w:t>1.00</w:t>
            </w:r>
          </w:p>
        </w:tc>
      </w:tr>
      <w:tr w:rsidR="008E438E" w:rsidRPr="008E438E" w14:paraId="7170CC59" w14:textId="77777777" w:rsidTr="0095412A">
        <w:tc>
          <w:tcPr>
            <w:tcW w:w="7366" w:type="dxa"/>
            <w:tcBorders>
              <w:top w:val="nil"/>
              <w:bottom w:val="single" w:sz="4" w:space="0" w:color="auto"/>
            </w:tcBorders>
          </w:tcPr>
          <w:p w14:paraId="56AE5CAF" w14:textId="77777777" w:rsidR="008E438E" w:rsidRPr="008E438E" w:rsidRDefault="008E438E" w:rsidP="00BB5A6A">
            <w:pPr>
              <w:pStyle w:val="ListParagraph"/>
              <w:numPr>
                <w:ilvl w:val="1"/>
                <w:numId w:val="23"/>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Evaluate incentive-based mechanisms, including reimbursement frameworks, to support uptake of diagnostics in human and animal health</w:t>
            </w:r>
          </w:p>
        </w:tc>
        <w:tc>
          <w:tcPr>
            <w:tcW w:w="825" w:type="dxa"/>
            <w:tcBorders>
              <w:top w:val="nil"/>
              <w:bottom w:val="single" w:sz="4" w:space="0" w:color="auto"/>
            </w:tcBorders>
          </w:tcPr>
          <w:p w14:paraId="7A2686D4" w14:textId="77777777" w:rsidR="008E438E" w:rsidRPr="008E438E" w:rsidRDefault="008E438E" w:rsidP="0095412A">
            <w:pPr>
              <w:pStyle w:val="BodyText"/>
              <w:spacing w:before="40" w:after="40"/>
              <w:jc w:val="center"/>
              <w:rPr>
                <w:sz w:val="22"/>
                <w:szCs w:val="22"/>
              </w:rPr>
            </w:pPr>
            <w:r w:rsidRPr="008E438E">
              <w:rPr>
                <w:sz w:val="22"/>
                <w:szCs w:val="22"/>
              </w:rPr>
              <w:t>4.29</w:t>
            </w:r>
          </w:p>
        </w:tc>
        <w:tc>
          <w:tcPr>
            <w:tcW w:w="826" w:type="dxa"/>
            <w:tcBorders>
              <w:top w:val="nil"/>
              <w:bottom w:val="single" w:sz="4" w:space="0" w:color="auto"/>
            </w:tcBorders>
          </w:tcPr>
          <w:p w14:paraId="330F6A61" w14:textId="77777777" w:rsidR="008E438E" w:rsidRPr="008E438E" w:rsidRDefault="008E438E" w:rsidP="0095412A">
            <w:pPr>
              <w:pStyle w:val="BodyText"/>
              <w:spacing w:before="40" w:after="40"/>
              <w:jc w:val="center"/>
              <w:rPr>
                <w:sz w:val="22"/>
                <w:szCs w:val="22"/>
              </w:rPr>
            </w:pPr>
            <w:r w:rsidRPr="008E438E">
              <w:rPr>
                <w:sz w:val="22"/>
                <w:szCs w:val="22"/>
              </w:rPr>
              <w:t>1.50</w:t>
            </w:r>
          </w:p>
        </w:tc>
      </w:tr>
      <w:tr w:rsidR="008E438E" w:rsidRPr="008E438E" w14:paraId="2AD4C042" w14:textId="77777777" w:rsidTr="0095412A">
        <w:tc>
          <w:tcPr>
            <w:tcW w:w="7366" w:type="dxa"/>
            <w:tcBorders>
              <w:top w:val="single" w:sz="4" w:space="0" w:color="auto"/>
              <w:bottom w:val="nil"/>
            </w:tcBorders>
          </w:tcPr>
          <w:p w14:paraId="0F5C6C9E" w14:textId="77777777" w:rsidR="008E438E" w:rsidRPr="008E438E" w:rsidRDefault="008E438E" w:rsidP="0095412A">
            <w:pPr>
              <w:pStyle w:val="BodyText"/>
              <w:spacing w:before="40" w:after="40"/>
              <w:rPr>
                <w:sz w:val="22"/>
                <w:szCs w:val="22"/>
              </w:rPr>
            </w:pPr>
            <w:r w:rsidRPr="008E438E">
              <w:rPr>
                <w:sz w:val="22"/>
                <w:szCs w:val="22"/>
              </w:rPr>
              <w:t>Priority 3: Understand the role of each sector in the evolution and persistence of AMR</w:t>
            </w:r>
          </w:p>
        </w:tc>
        <w:tc>
          <w:tcPr>
            <w:tcW w:w="825" w:type="dxa"/>
            <w:tcBorders>
              <w:top w:val="single" w:sz="4" w:space="0" w:color="auto"/>
              <w:bottom w:val="nil"/>
            </w:tcBorders>
          </w:tcPr>
          <w:p w14:paraId="67BFADA8" w14:textId="77777777" w:rsidR="008E438E" w:rsidRPr="008E438E" w:rsidRDefault="008E438E" w:rsidP="0095412A">
            <w:pPr>
              <w:pStyle w:val="BodyText"/>
              <w:spacing w:before="40" w:after="40"/>
              <w:jc w:val="center"/>
              <w:rPr>
                <w:sz w:val="22"/>
                <w:szCs w:val="22"/>
              </w:rPr>
            </w:pPr>
          </w:p>
        </w:tc>
        <w:tc>
          <w:tcPr>
            <w:tcW w:w="826" w:type="dxa"/>
            <w:tcBorders>
              <w:top w:val="single" w:sz="4" w:space="0" w:color="auto"/>
              <w:bottom w:val="nil"/>
            </w:tcBorders>
          </w:tcPr>
          <w:p w14:paraId="3F75F214" w14:textId="77777777" w:rsidR="008E438E" w:rsidRPr="008E438E" w:rsidRDefault="008E438E" w:rsidP="0095412A">
            <w:pPr>
              <w:pStyle w:val="BodyText"/>
              <w:spacing w:before="40" w:after="40"/>
              <w:jc w:val="center"/>
              <w:rPr>
                <w:sz w:val="22"/>
                <w:szCs w:val="22"/>
              </w:rPr>
            </w:pPr>
          </w:p>
        </w:tc>
      </w:tr>
      <w:tr w:rsidR="008E438E" w:rsidRPr="008E438E" w14:paraId="2F877CB8" w14:textId="77777777" w:rsidTr="0095412A">
        <w:tc>
          <w:tcPr>
            <w:tcW w:w="7366" w:type="dxa"/>
            <w:tcBorders>
              <w:top w:val="nil"/>
              <w:bottom w:val="nil"/>
            </w:tcBorders>
          </w:tcPr>
          <w:p w14:paraId="3EE07965" w14:textId="77777777" w:rsidR="008E438E" w:rsidRPr="008E438E" w:rsidRDefault="008E438E" w:rsidP="00BB5A6A">
            <w:pPr>
              <w:pStyle w:val="ListParagraph"/>
              <w:numPr>
                <w:ilvl w:val="1"/>
                <w:numId w:val="24"/>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Expand scientific studies to understand if and how food production, processing or preparation methods or retail food practices impact the profile of AMR in food products to determine if the food sector contributes to, or is impacted by, the evolution of AMR</w:t>
            </w:r>
          </w:p>
        </w:tc>
        <w:tc>
          <w:tcPr>
            <w:tcW w:w="825" w:type="dxa"/>
            <w:tcBorders>
              <w:top w:val="nil"/>
              <w:bottom w:val="nil"/>
            </w:tcBorders>
          </w:tcPr>
          <w:p w14:paraId="449DF43A" w14:textId="77777777" w:rsidR="008E438E" w:rsidRPr="008E438E" w:rsidRDefault="008E438E" w:rsidP="0095412A">
            <w:pPr>
              <w:pStyle w:val="BodyText"/>
              <w:spacing w:before="40" w:after="40"/>
              <w:ind w:left="624" w:hanging="454"/>
              <w:jc w:val="center"/>
              <w:rPr>
                <w:sz w:val="22"/>
                <w:szCs w:val="22"/>
              </w:rPr>
            </w:pPr>
            <w:r w:rsidRPr="008E438E">
              <w:rPr>
                <w:bCs/>
                <w:sz w:val="22"/>
                <w:szCs w:val="22"/>
              </w:rPr>
              <w:t>3.86</w:t>
            </w:r>
          </w:p>
        </w:tc>
        <w:tc>
          <w:tcPr>
            <w:tcW w:w="826" w:type="dxa"/>
            <w:tcBorders>
              <w:top w:val="nil"/>
              <w:bottom w:val="nil"/>
            </w:tcBorders>
          </w:tcPr>
          <w:p w14:paraId="7AAF3B6B" w14:textId="77777777" w:rsidR="008E438E" w:rsidRPr="008E438E" w:rsidRDefault="008E438E" w:rsidP="0095412A">
            <w:pPr>
              <w:pStyle w:val="BodyText"/>
              <w:spacing w:before="40" w:after="40"/>
              <w:ind w:left="624" w:hanging="454"/>
              <w:jc w:val="center"/>
              <w:rPr>
                <w:sz w:val="22"/>
                <w:szCs w:val="22"/>
              </w:rPr>
            </w:pPr>
            <w:r w:rsidRPr="008E438E">
              <w:rPr>
                <w:bCs/>
                <w:sz w:val="22"/>
                <w:szCs w:val="22"/>
              </w:rPr>
              <w:t>2.50</w:t>
            </w:r>
          </w:p>
        </w:tc>
      </w:tr>
      <w:tr w:rsidR="008E438E" w:rsidRPr="008E438E" w14:paraId="615D744A" w14:textId="77777777" w:rsidTr="0095412A">
        <w:tc>
          <w:tcPr>
            <w:tcW w:w="7366" w:type="dxa"/>
            <w:tcBorders>
              <w:top w:val="nil"/>
              <w:bottom w:val="nil"/>
            </w:tcBorders>
          </w:tcPr>
          <w:p w14:paraId="7BC87AA1" w14:textId="77777777" w:rsidR="008E438E" w:rsidRPr="008E438E" w:rsidRDefault="008E438E" w:rsidP="00BB5A6A">
            <w:pPr>
              <w:pStyle w:val="ListParagraph"/>
              <w:numPr>
                <w:ilvl w:val="1"/>
                <w:numId w:val="24"/>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 xml:space="preserve">Evaluate the efficacy of incentives, policies and regulatory measures that seek to minimise or prevent high-threat contaminants from entering the environment </w:t>
            </w:r>
          </w:p>
        </w:tc>
        <w:tc>
          <w:tcPr>
            <w:tcW w:w="825" w:type="dxa"/>
            <w:tcBorders>
              <w:top w:val="nil"/>
              <w:bottom w:val="nil"/>
            </w:tcBorders>
          </w:tcPr>
          <w:p w14:paraId="55155FE2" w14:textId="77777777" w:rsidR="008E438E" w:rsidRPr="008E438E" w:rsidRDefault="008E438E" w:rsidP="0095412A">
            <w:pPr>
              <w:pStyle w:val="BodyText"/>
              <w:spacing w:before="40" w:after="40"/>
              <w:ind w:left="624" w:hanging="454"/>
              <w:jc w:val="center"/>
              <w:rPr>
                <w:sz w:val="22"/>
                <w:szCs w:val="22"/>
              </w:rPr>
            </w:pPr>
            <w:r w:rsidRPr="008E438E">
              <w:rPr>
                <w:bCs/>
                <w:sz w:val="22"/>
                <w:szCs w:val="22"/>
              </w:rPr>
              <w:t>4.43</w:t>
            </w:r>
          </w:p>
        </w:tc>
        <w:tc>
          <w:tcPr>
            <w:tcW w:w="826" w:type="dxa"/>
            <w:tcBorders>
              <w:top w:val="nil"/>
              <w:bottom w:val="nil"/>
            </w:tcBorders>
          </w:tcPr>
          <w:p w14:paraId="300C426F" w14:textId="77777777" w:rsidR="008E438E" w:rsidRPr="008E438E" w:rsidRDefault="008E438E" w:rsidP="0095412A">
            <w:pPr>
              <w:pStyle w:val="BodyText"/>
              <w:spacing w:before="40" w:after="40"/>
              <w:ind w:left="624" w:hanging="454"/>
              <w:jc w:val="center"/>
              <w:rPr>
                <w:sz w:val="22"/>
                <w:szCs w:val="22"/>
              </w:rPr>
            </w:pPr>
            <w:r w:rsidRPr="008E438E">
              <w:rPr>
                <w:bCs/>
                <w:sz w:val="22"/>
                <w:szCs w:val="22"/>
              </w:rPr>
              <w:t>1.00</w:t>
            </w:r>
          </w:p>
        </w:tc>
      </w:tr>
      <w:tr w:rsidR="008E438E" w:rsidRPr="008E438E" w14:paraId="5CB7A4D6" w14:textId="77777777" w:rsidTr="0095412A">
        <w:tc>
          <w:tcPr>
            <w:tcW w:w="7366" w:type="dxa"/>
            <w:tcBorders>
              <w:top w:val="nil"/>
              <w:bottom w:val="nil"/>
            </w:tcBorders>
          </w:tcPr>
          <w:p w14:paraId="59431E29" w14:textId="750D2486" w:rsidR="008E438E" w:rsidRPr="008E438E" w:rsidRDefault="008E438E" w:rsidP="00BB5A6A">
            <w:pPr>
              <w:pStyle w:val="BodyText"/>
              <w:numPr>
                <w:ilvl w:val="1"/>
                <w:numId w:val="24"/>
              </w:numPr>
              <w:ind w:left="624" w:hanging="454"/>
            </w:pPr>
            <w:r w:rsidRPr="00E911C4">
              <w:rPr>
                <w:sz w:val="22"/>
                <w:szCs w:val="22"/>
              </w:rPr>
              <w:t>Identify transmission pathways for AMR pathogens into Australia and quantify the risks associated with these pathways</w:t>
            </w:r>
            <w:r w:rsidRPr="008E438E">
              <w:t xml:space="preserve"> </w:t>
            </w:r>
          </w:p>
        </w:tc>
        <w:tc>
          <w:tcPr>
            <w:tcW w:w="825" w:type="dxa"/>
            <w:tcBorders>
              <w:top w:val="nil"/>
              <w:bottom w:val="nil"/>
            </w:tcBorders>
          </w:tcPr>
          <w:p w14:paraId="7EE8FE95" w14:textId="77777777" w:rsidR="008E438E" w:rsidRPr="008E438E" w:rsidRDefault="008E438E" w:rsidP="0095412A">
            <w:pPr>
              <w:pStyle w:val="BodyText"/>
              <w:spacing w:before="40" w:after="40"/>
              <w:ind w:left="624" w:hanging="454"/>
              <w:jc w:val="center"/>
              <w:rPr>
                <w:sz w:val="22"/>
                <w:szCs w:val="22"/>
              </w:rPr>
            </w:pPr>
            <w:r w:rsidRPr="008E438E">
              <w:rPr>
                <w:sz w:val="22"/>
                <w:szCs w:val="22"/>
              </w:rPr>
              <w:t>4.86</w:t>
            </w:r>
          </w:p>
        </w:tc>
        <w:tc>
          <w:tcPr>
            <w:tcW w:w="826" w:type="dxa"/>
            <w:tcBorders>
              <w:top w:val="nil"/>
              <w:bottom w:val="nil"/>
            </w:tcBorders>
          </w:tcPr>
          <w:p w14:paraId="4B7B855A" w14:textId="77777777" w:rsidR="008E438E" w:rsidRPr="008E438E" w:rsidRDefault="008E438E" w:rsidP="0095412A">
            <w:pPr>
              <w:pStyle w:val="BodyText"/>
              <w:spacing w:before="40" w:after="40"/>
              <w:ind w:left="624" w:hanging="454"/>
              <w:jc w:val="center"/>
              <w:rPr>
                <w:sz w:val="22"/>
                <w:szCs w:val="22"/>
              </w:rPr>
            </w:pPr>
            <w:r w:rsidRPr="008E438E">
              <w:rPr>
                <w:sz w:val="22"/>
                <w:szCs w:val="22"/>
              </w:rPr>
              <w:t>1.50</w:t>
            </w:r>
          </w:p>
        </w:tc>
      </w:tr>
      <w:tr w:rsidR="008E438E" w:rsidRPr="008E438E" w14:paraId="55ADEB43" w14:textId="77777777" w:rsidTr="0095412A">
        <w:tc>
          <w:tcPr>
            <w:tcW w:w="7366" w:type="dxa"/>
            <w:tcBorders>
              <w:top w:val="nil"/>
              <w:bottom w:val="nil"/>
            </w:tcBorders>
          </w:tcPr>
          <w:p w14:paraId="0C3B891A" w14:textId="77777777" w:rsidR="008E438E" w:rsidRPr="008E438E" w:rsidRDefault="008E438E" w:rsidP="00BB5A6A">
            <w:pPr>
              <w:pStyle w:val="ListParagraph"/>
              <w:numPr>
                <w:ilvl w:val="1"/>
                <w:numId w:val="24"/>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Support scientific studies to understand the risk of emergence of AMR during treatment and assess the impact of interventions to reduce risk, such as altered prescribing practices</w:t>
            </w:r>
          </w:p>
        </w:tc>
        <w:tc>
          <w:tcPr>
            <w:tcW w:w="825" w:type="dxa"/>
            <w:tcBorders>
              <w:top w:val="nil"/>
              <w:bottom w:val="nil"/>
            </w:tcBorders>
          </w:tcPr>
          <w:p w14:paraId="63075860" w14:textId="77777777" w:rsidR="008E438E" w:rsidRPr="008E438E" w:rsidRDefault="008E438E" w:rsidP="0095412A">
            <w:pPr>
              <w:pStyle w:val="BodyText"/>
              <w:spacing w:before="40" w:after="40"/>
              <w:ind w:left="624" w:hanging="454"/>
              <w:jc w:val="center"/>
              <w:rPr>
                <w:sz w:val="22"/>
                <w:szCs w:val="22"/>
              </w:rPr>
            </w:pPr>
            <w:r w:rsidRPr="008E438E">
              <w:rPr>
                <w:sz w:val="22"/>
                <w:szCs w:val="22"/>
              </w:rPr>
              <w:t>4.29</w:t>
            </w:r>
          </w:p>
        </w:tc>
        <w:tc>
          <w:tcPr>
            <w:tcW w:w="826" w:type="dxa"/>
            <w:tcBorders>
              <w:top w:val="nil"/>
              <w:bottom w:val="nil"/>
            </w:tcBorders>
          </w:tcPr>
          <w:p w14:paraId="2BD641FA" w14:textId="77777777" w:rsidR="008E438E" w:rsidRPr="008E438E" w:rsidRDefault="008E438E" w:rsidP="0095412A">
            <w:pPr>
              <w:pStyle w:val="BodyText"/>
              <w:spacing w:before="40" w:after="40"/>
              <w:ind w:left="624" w:hanging="454"/>
              <w:jc w:val="center"/>
              <w:rPr>
                <w:sz w:val="22"/>
                <w:szCs w:val="22"/>
              </w:rPr>
            </w:pPr>
            <w:r w:rsidRPr="008E438E">
              <w:rPr>
                <w:sz w:val="22"/>
                <w:szCs w:val="22"/>
              </w:rPr>
              <w:t>1.00</w:t>
            </w:r>
          </w:p>
        </w:tc>
      </w:tr>
      <w:tr w:rsidR="008E438E" w:rsidRPr="008E438E" w14:paraId="1B7768DD" w14:textId="77777777" w:rsidTr="0095412A">
        <w:tc>
          <w:tcPr>
            <w:tcW w:w="7366" w:type="dxa"/>
            <w:tcBorders>
              <w:top w:val="single" w:sz="4" w:space="0" w:color="auto"/>
              <w:bottom w:val="nil"/>
            </w:tcBorders>
          </w:tcPr>
          <w:p w14:paraId="0C274235" w14:textId="77777777" w:rsidR="008E438E" w:rsidRPr="008E438E" w:rsidRDefault="008E438E" w:rsidP="0095412A">
            <w:pPr>
              <w:pStyle w:val="BodyText"/>
              <w:spacing w:before="40" w:after="40"/>
              <w:rPr>
                <w:sz w:val="22"/>
                <w:szCs w:val="22"/>
              </w:rPr>
            </w:pPr>
            <w:r w:rsidRPr="008E438E">
              <w:rPr>
                <w:sz w:val="22"/>
                <w:szCs w:val="22"/>
              </w:rPr>
              <w:t>Priority 4: Understand the transmission of AMR across sectors</w:t>
            </w:r>
          </w:p>
        </w:tc>
        <w:tc>
          <w:tcPr>
            <w:tcW w:w="825" w:type="dxa"/>
            <w:tcBorders>
              <w:top w:val="single" w:sz="4" w:space="0" w:color="auto"/>
              <w:bottom w:val="nil"/>
            </w:tcBorders>
          </w:tcPr>
          <w:p w14:paraId="5923AF10" w14:textId="77777777" w:rsidR="008E438E" w:rsidRPr="008E438E" w:rsidRDefault="008E438E" w:rsidP="0095412A">
            <w:pPr>
              <w:pStyle w:val="BodyText"/>
              <w:spacing w:before="40" w:after="40"/>
              <w:jc w:val="center"/>
              <w:rPr>
                <w:sz w:val="22"/>
                <w:szCs w:val="22"/>
              </w:rPr>
            </w:pPr>
          </w:p>
        </w:tc>
        <w:tc>
          <w:tcPr>
            <w:tcW w:w="826" w:type="dxa"/>
            <w:tcBorders>
              <w:top w:val="single" w:sz="4" w:space="0" w:color="auto"/>
              <w:bottom w:val="nil"/>
            </w:tcBorders>
          </w:tcPr>
          <w:p w14:paraId="48FFE16A" w14:textId="77777777" w:rsidR="008E438E" w:rsidRPr="008E438E" w:rsidRDefault="008E438E" w:rsidP="0095412A">
            <w:pPr>
              <w:pStyle w:val="BodyText"/>
              <w:spacing w:before="40" w:after="40"/>
              <w:jc w:val="center"/>
              <w:rPr>
                <w:sz w:val="22"/>
                <w:szCs w:val="22"/>
              </w:rPr>
            </w:pPr>
          </w:p>
        </w:tc>
      </w:tr>
      <w:tr w:rsidR="008E438E" w:rsidRPr="008E438E" w14:paraId="1C181A2E" w14:textId="77777777" w:rsidTr="0095412A">
        <w:tc>
          <w:tcPr>
            <w:tcW w:w="7366" w:type="dxa"/>
            <w:tcBorders>
              <w:top w:val="nil"/>
              <w:bottom w:val="nil"/>
            </w:tcBorders>
          </w:tcPr>
          <w:p w14:paraId="4EFEB974" w14:textId="77777777" w:rsidR="008E438E" w:rsidRPr="008E438E" w:rsidRDefault="008E438E" w:rsidP="00BB5A6A">
            <w:pPr>
              <w:pStyle w:val="ListParagraph"/>
              <w:numPr>
                <w:ilvl w:val="1"/>
                <w:numId w:val="25"/>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Establish risk assessment methods and tools to quantify AMR-related risks across sectors</w:t>
            </w:r>
          </w:p>
        </w:tc>
        <w:tc>
          <w:tcPr>
            <w:tcW w:w="825" w:type="dxa"/>
            <w:tcBorders>
              <w:top w:val="nil"/>
              <w:bottom w:val="nil"/>
            </w:tcBorders>
          </w:tcPr>
          <w:p w14:paraId="1D1D88CF" w14:textId="77777777" w:rsidR="008E438E" w:rsidRPr="008E438E" w:rsidRDefault="008E438E" w:rsidP="0095412A">
            <w:pPr>
              <w:pStyle w:val="BodyText"/>
              <w:spacing w:before="40" w:after="40"/>
              <w:jc w:val="center"/>
              <w:rPr>
                <w:sz w:val="22"/>
                <w:szCs w:val="22"/>
              </w:rPr>
            </w:pPr>
            <w:r w:rsidRPr="008E438E">
              <w:rPr>
                <w:bCs/>
                <w:sz w:val="22"/>
                <w:szCs w:val="22"/>
              </w:rPr>
              <w:t>4.43</w:t>
            </w:r>
          </w:p>
        </w:tc>
        <w:tc>
          <w:tcPr>
            <w:tcW w:w="826" w:type="dxa"/>
            <w:tcBorders>
              <w:top w:val="nil"/>
              <w:bottom w:val="nil"/>
            </w:tcBorders>
          </w:tcPr>
          <w:p w14:paraId="111635BC" w14:textId="77777777" w:rsidR="008E438E" w:rsidRPr="008E438E" w:rsidRDefault="008E438E" w:rsidP="0095412A">
            <w:pPr>
              <w:pStyle w:val="BodyText"/>
              <w:spacing w:before="40" w:after="40"/>
              <w:jc w:val="center"/>
              <w:rPr>
                <w:sz w:val="22"/>
                <w:szCs w:val="22"/>
              </w:rPr>
            </w:pPr>
            <w:r w:rsidRPr="008E438E">
              <w:rPr>
                <w:bCs/>
                <w:sz w:val="22"/>
                <w:szCs w:val="22"/>
              </w:rPr>
              <w:t>1.00</w:t>
            </w:r>
          </w:p>
        </w:tc>
      </w:tr>
      <w:tr w:rsidR="008E438E" w:rsidRPr="008E438E" w14:paraId="09ACB1E1" w14:textId="77777777" w:rsidTr="0095412A">
        <w:tc>
          <w:tcPr>
            <w:tcW w:w="7366" w:type="dxa"/>
            <w:tcBorders>
              <w:bottom w:val="nil"/>
            </w:tcBorders>
          </w:tcPr>
          <w:p w14:paraId="63B128FB" w14:textId="77777777" w:rsidR="008E438E" w:rsidRPr="008E438E" w:rsidRDefault="008E438E" w:rsidP="0095412A">
            <w:pPr>
              <w:pStyle w:val="BodyText"/>
              <w:spacing w:before="40" w:after="40"/>
              <w:rPr>
                <w:sz w:val="22"/>
                <w:szCs w:val="22"/>
              </w:rPr>
            </w:pPr>
            <w:r w:rsidRPr="008E438E">
              <w:rPr>
                <w:sz w:val="22"/>
                <w:szCs w:val="22"/>
              </w:rPr>
              <w:t>Priority 5: New or improved antimicrobial and alternative therapeutics and treatment regimens</w:t>
            </w:r>
          </w:p>
        </w:tc>
        <w:tc>
          <w:tcPr>
            <w:tcW w:w="825" w:type="dxa"/>
            <w:tcBorders>
              <w:bottom w:val="nil"/>
            </w:tcBorders>
          </w:tcPr>
          <w:p w14:paraId="1E7E0FF5" w14:textId="77777777" w:rsidR="008E438E" w:rsidRPr="008E438E" w:rsidRDefault="008E438E" w:rsidP="0095412A">
            <w:pPr>
              <w:pStyle w:val="BodyText"/>
              <w:spacing w:before="40" w:after="40"/>
              <w:jc w:val="center"/>
              <w:rPr>
                <w:sz w:val="22"/>
                <w:szCs w:val="22"/>
              </w:rPr>
            </w:pPr>
          </w:p>
        </w:tc>
        <w:tc>
          <w:tcPr>
            <w:tcW w:w="826" w:type="dxa"/>
            <w:tcBorders>
              <w:bottom w:val="nil"/>
            </w:tcBorders>
          </w:tcPr>
          <w:p w14:paraId="6536FD9F" w14:textId="77777777" w:rsidR="008E438E" w:rsidRPr="008E438E" w:rsidRDefault="008E438E" w:rsidP="0095412A">
            <w:pPr>
              <w:pStyle w:val="BodyText"/>
              <w:spacing w:before="40" w:after="40"/>
              <w:jc w:val="center"/>
              <w:rPr>
                <w:sz w:val="22"/>
                <w:szCs w:val="22"/>
              </w:rPr>
            </w:pPr>
          </w:p>
        </w:tc>
      </w:tr>
      <w:tr w:rsidR="008E438E" w:rsidRPr="008E438E" w14:paraId="73C572BC" w14:textId="77777777" w:rsidTr="0095412A">
        <w:tc>
          <w:tcPr>
            <w:tcW w:w="7366" w:type="dxa"/>
            <w:tcBorders>
              <w:top w:val="nil"/>
              <w:bottom w:val="nil"/>
            </w:tcBorders>
          </w:tcPr>
          <w:p w14:paraId="4130B48B" w14:textId="77777777" w:rsidR="008E438E" w:rsidRPr="008E438E" w:rsidRDefault="008E438E" w:rsidP="00BB5A6A">
            <w:pPr>
              <w:pStyle w:val="ListParagraph"/>
              <w:numPr>
                <w:ilvl w:val="1"/>
                <w:numId w:val="26"/>
              </w:numPr>
              <w:spacing w:before="40" w:after="40" w:line="240" w:lineRule="auto"/>
              <w:ind w:left="624" w:hanging="454"/>
              <w:rPr>
                <w:b/>
                <w:sz w:val="22"/>
                <w:szCs w:val="22"/>
              </w:rPr>
            </w:pPr>
            <w:r w:rsidRPr="008E438E">
              <w:rPr>
                <w:rFonts w:eastAsia="MS Gothic" w:cs="MS Gothic"/>
                <w:b/>
                <w:color w:val="000000"/>
                <w:sz w:val="22"/>
                <w:szCs w:val="22"/>
                <w:lang w:eastAsia="en-AU"/>
              </w:rPr>
              <w:t>Support clinical trials that evaluate therapeutic combinations, including antimicrobial combination therapies, for controlling and treating AMR infections</w:t>
            </w:r>
          </w:p>
        </w:tc>
        <w:tc>
          <w:tcPr>
            <w:tcW w:w="825" w:type="dxa"/>
            <w:tcBorders>
              <w:top w:val="nil"/>
              <w:bottom w:val="nil"/>
            </w:tcBorders>
          </w:tcPr>
          <w:p w14:paraId="048B0DFE" w14:textId="77777777" w:rsidR="008E438E" w:rsidRPr="008E438E" w:rsidRDefault="008E438E" w:rsidP="0095412A">
            <w:pPr>
              <w:pStyle w:val="BodyText"/>
              <w:spacing w:before="40" w:after="40"/>
              <w:jc w:val="center"/>
              <w:rPr>
                <w:b/>
                <w:sz w:val="22"/>
                <w:szCs w:val="22"/>
              </w:rPr>
            </w:pPr>
            <w:r w:rsidRPr="008E438E">
              <w:rPr>
                <w:b/>
                <w:sz w:val="22"/>
                <w:szCs w:val="22"/>
              </w:rPr>
              <w:t>5.</w:t>
            </w:r>
            <w:r w:rsidRPr="008E438E">
              <w:rPr>
                <w:b/>
                <w:bCs/>
                <w:sz w:val="22"/>
                <w:szCs w:val="22"/>
              </w:rPr>
              <w:t>14</w:t>
            </w:r>
          </w:p>
        </w:tc>
        <w:tc>
          <w:tcPr>
            <w:tcW w:w="826" w:type="dxa"/>
            <w:tcBorders>
              <w:top w:val="nil"/>
              <w:bottom w:val="nil"/>
            </w:tcBorders>
          </w:tcPr>
          <w:p w14:paraId="65A4866A" w14:textId="77777777" w:rsidR="008E438E" w:rsidRPr="008E438E" w:rsidRDefault="008E438E" w:rsidP="0095412A">
            <w:pPr>
              <w:pStyle w:val="BodyText"/>
              <w:spacing w:before="40" w:after="40"/>
              <w:jc w:val="center"/>
              <w:rPr>
                <w:b/>
                <w:sz w:val="22"/>
                <w:szCs w:val="22"/>
              </w:rPr>
            </w:pPr>
            <w:r w:rsidRPr="008E438E">
              <w:rPr>
                <w:b/>
                <w:sz w:val="22"/>
                <w:szCs w:val="22"/>
              </w:rPr>
              <w:t>0.</w:t>
            </w:r>
            <w:r w:rsidRPr="008E438E">
              <w:rPr>
                <w:b/>
                <w:bCs/>
                <w:sz w:val="22"/>
                <w:szCs w:val="22"/>
              </w:rPr>
              <w:t>50</w:t>
            </w:r>
          </w:p>
        </w:tc>
      </w:tr>
      <w:tr w:rsidR="008E438E" w:rsidRPr="008E438E" w14:paraId="24D7DD57" w14:textId="77777777" w:rsidTr="0095412A">
        <w:tc>
          <w:tcPr>
            <w:tcW w:w="7366" w:type="dxa"/>
            <w:tcBorders>
              <w:top w:val="nil"/>
              <w:bottom w:val="nil"/>
            </w:tcBorders>
          </w:tcPr>
          <w:p w14:paraId="78CF9B84" w14:textId="77777777" w:rsidR="008E438E" w:rsidRPr="008E438E" w:rsidRDefault="008E438E" w:rsidP="00BB5A6A">
            <w:pPr>
              <w:pStyle w:val="ListParagraph"/>
              <w:numPr>
                <w:ilvl w:val="1"/>
                <w:numId w:val="26"/>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Explore the use of therapeutic vaccines to treat AMR infections and/or prevent relapse, particularly in vulnerable patient groups</w:t>
            </w:r>
          </w:p>
        </w:tc>
        <w:tc>
          <w:tcPr>
            <w:tcW w:w="825" w:type="dxa"/>
            <w:tcBorders>
              <w:top w:val="nil"/>
              <w:bottom w:val="nil"/>
            </w:tcBorders>
          </w:tcPr>
          <w:p w14:paraId="4F8E15A8" w14:textId="77777777" w:rsidR="008E438E" w:rsidRPr="008E438E" w:rsidRDefault="008E438E" w:rsidP="0095412A">
            <w:pPr>
              <w:pStyle w:val="BodyText"/>
              <w:spacing w:before="40" w:after="40"/>
              <w:jc w:val="center"/>
              <w:rPr>
                <w:b/>
                <w:sz w:val="22"/>
                <w:szCs w:val="22"/>
              </w:rPr>
            </w:pPr>
            <w:r w:rsidRPr="008E438E">
              <w:rPr>
                <w:b/>
                <w:sz w:val="22"/>
                <w:szCs w:val="22"/>
              </w:rPr>
              <w:t>5.00</w:t>
            </w:r>
          </w:p>
        </w:tc>
        <w:tc>
          <w:tcPr>
            <w:tcW w:w="826" w:type="dxa"/>
            <w:tcBorders>
              <w:top w:val="nil"/>
              <w:bottom w:val="nil"/>
            </w:tcBorders>
          </w:tcPr>
          <w:p w14:paraId="18E1ADDE" w14:textId="77777777" w:rsidR="008E438E" w:rsidRPr="008E438E" w:rsidRDefault="008E438E" w:rsidP="0095412A">
            <w:pPr>
              <w:pStyle w:val="BodyText"/>
              <w:spacing w:before="40" w:after="40"/>
              <w:jc w:val="center"/>
              <w:rPr>
                <w:b/>
                <w:sz w:val="22"/>
                <w:szCs w:val="22"/>
              </w:rPr>
            </w:pPr>
            <w:r w:rsidRPr="008E438E">
              <w:rPr>
                <w:b/>
                <w:sz w:val="22"/>
                <w:szCs w:val="22"/>
              </w:rPr>
              <w:t>1.</w:t>
            </w:r>
            <w:r w:rsidRPr="008E438E">
              <w:rPr>
                <w:b/>
                <w:bCs/>
                <w:sz w:val="22"/>
                <w:szCs w:val="22"/>
              </w:rPr>
              <w:t>00</w:t>
            </w:r>
          </w:p>
        </w:tc>
      </w:tr>
      <w:tr w:rsidR="008E438E" w:rsidRPr="008E438E" w14:paraId="76130B0B" w14:textId="77777777" w:rsidTr="0095412A">
        <w:tc>
          <w:tcPr>
            <w:tcW w:w="7366" w:type="dxa"/>
            <w:tcBorders>
              <w:top w:val="nil"/>
              <w:bottom w:val="nil"/>
            </w:tcBorders>
          </w:tcPr>
          <w:p w14:paraId="08531538" w14:textId="77777777" w:rsidR="008E438E" w:rsidRPr="008E438E" w:rsidRDefault="008E438E" w:rsidP="00BB5A6A">
            <w:pPr>
              <w:pStyle w:val="ListParagraph"/>
              <w:numPr>
                <w:ilvl w:val="1"/>
                <w:numId w:val="26"/>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Develop monitoring and evaluation processes for AMR interventions to measure impact across sectors</w:t>
            </w:r>
          </w:p>
        </w:tc>
        <w:tc>
          <w:tcPr>
            <w:tcW w:w="825" w:type="dxa"/>
            <w:tcBorders>
              <w:top w:val="nil"/>
              <w:bottom w:val="nil"/>
            </w:tcBorders>
          </w:tcPr>
          <w:p w14:paraId="7661CB2D" w14:textId="77777777" w:rsidR="008E438E" w:rsidRPr="008E438E" w:rsidRDefault="008E438E" w:rsidP="0095412A">
            <w:pPr>
              <w:pStyle w:val="BodyText"/>
              <w:spacing w:before="40" w:after="40"/>
              <w:jc w:val="center"/>
              <w:rPr>
                <w:b/>
                <w:sz w:val="22"/>
                <w:szCs w:val="22"/>
              </w:rPr>
            </w:pPr>
            <w:r w:rsidRPr="008E438E">
              <w:rPr>
                <w:b/>
                <w:sz w:val="22"/>
                <w:szCs w:val="22"/>
              </w:rPr>
              <w:t>5.00</w:t>
            </w:r>
          </w:p>
        </w:tc>
        <w:tc>
          <w:tcPr>
            <w:tcW w:w="826" w:type="dxa"/>
            <w:tcBorders>
              <w:top w:val="nil"/>
              <w:bottom w:val="nil"/>
            </w:tcBorders>
          </w:tcPr>
          <w:p w14:paraId="20BC6247" w14:textId="77777777" w:rsidR="008E438E" w:rsidRPr="008E438E" w:rsidRDefault="008E438E" w:rsidP="0095412A">
            <w:pPr>
              <w:pStyle w:val="BodyText"/>
              <w:spacing w:before="40" w:after="40"/>
              <w:jc w:val="center"/>
              <w:rPr>
                <w:b/>
                <w:sz w:val="22"/>
                <w:szCs w:val="22"/>
              </w:rPr>
            </w:pPr>
            <w:r w:rsidRPr="008E438E">
              <w:rPr>
                <w:b/>
                <w:sz w:val="22"/>
                <w:szCs w:val="22"/>
              </w:rPr>
              <w:t>1.</w:t>
            </w:r>
            <w:r w:rsidRPr="008E438E">
              <w:rPr>
                <w:b/>
                <w:bCs/>
                <w:sz w:val="22"/>
                <w:szCs w:val="22"/>
              </w:rPr>
              <w:t>00</w:t>
            </w:r>
          </w:p>
        </w:tc>
      </w:tr>
      <w:tr w:rsidR="008E438E" w:rsidRPr="008E438E" w14:paraId="2CAC45BF" w14:textId="77777777" w:rsidTr="0095412A">
        <w:tc>
          <w:tcPr>
            <w:tcW w:w="7366" w:type="dxa"/>
            <w:tcBorders>
              <w:top w:val="single" w:sz="4" w:space="0" w:color="auto"/>
              <w:bottom w:val="nil"/>
            </w:tcBorders>
          </w:tcPr>
          <w:p w14:paraId="539B8940" w14:textId="6EA0421A" w:rsidR="008E438E" w:rsidRPr="008E438E" w:rsidRDefault="008E438E" w:rsidP="0095412A">
            <w:pPr>
              <w:pStyle w:val="BodyText"/>
              <w:spacing w:before="40" w:after="40"/>
              <w:rPr>
                <w:sz w:val="22"/>
                <w:szCs w:val="22"/>
              </w:rPr>
            </w:pPr>
            <w:r w:rsidRPr="008E438E">
              <w:rPr>
                <w:sz w:val="22"/>
                <w:szCs w:val="22"/>
              </w:rPr>
              <w:t>Priority 6: Foundations for an integrated and fit-for-purpose national One Health surveillance for resistance and usage</w:t>
            </w:r>
          </w:p>
        </w:tc>
        <w:tc>
          <w:tcPr>
            <w:tcW w:w="825" w:type="dxa"/>
            <w:tcBorders>
              <w:top w:val="single" w:sz="4" w:space="0" w:color="auto"/>
              <w:bottom w:val="nil"/>
            </w:tcBorders>
          </w:tcPr>
          <w:p w14:paraId="10ED3797" w14:textId="77777777" w:rsidR="008E438E" w:rsidRPr="008E438E" w:rsidRDefault="008E438E" w:rsidP="0095412A">
            <w:pPr>
              <w:pStyle w:val="BodyText"/>
              <w:spacing w:before="40" w:after="40"/>
              <w:jc w:val="center"/>
              <w:rPr>
                <w:sz w:val="22"/>
                <w:szCs w:val="22"/>
              </w:rPr>
            </w:pPr>
          </w:p>
        </w:tc>
        <w:tc>
          <w:tcPr>
            <w:tcW w:w="826" w:type="dxa"/>
            <w:tcBorders>
              <w:top w:val="single" w:sz="4" w:space="0" w:color="auto"/>
              <w:bottom w:val="nil"/>
            </w:tcBorders>
          </w:tcPr>
          <w:p w14:paraId="777A5F70" w14:textId="77777777" w:rsidR="008E438E" w:rsidRPr="008E438E" w:rsidRDefault="008E438E" w:rsidP="0095412A">
            <w:pPr>
              <w:pStyle w:val="BodyText"/>
              <w:spacing w:before="40" w:after="40"/>
              <w:jc w:val="center"/>
              <w:rPr>
                <w:sz w:val="22"/>
                <w:szCs w:val="22"/>
              </w:rPr>
            </w:pPr>
          </w:p>
        </w:tc>
      </w:tr>
      <w:tr w:rsidR="008E438E" w:rsidRPr="008E438E" w14:paraId="1DCE53C9" w14:textId="77777777" w:rsidTr="0095412A">
        <w:tc>
          <w:tcPr>
            <w:tcW w:w="7366" w:type="dxa"/>
            <w:tcBorders>
              <w:top w:val="nil"/>
              <w:bottom w:val="nil"/>
            </w:tcBorders>
          </w:tcPr>
          <w:p w14:paraId="67FC862D" w14:textId="59F9437E" w:rsidR="008E438E" w:rsidRPr="008E438E" w:rsidRDefault="008E438E" w:rsidP="00BB5A6A">
            <w:pPr>
              <w:pStyle w:val="ListParagraph"/>
              <w:numPr>
                <w:ilvl w:val="1"/>
                <w:numId w:val="27"/>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lastRenderedPageBreak/>
              <w:t>Explore opportunities to develop and leverage digital data and infrastructure to improve surveillance of antimicrobial use and AMR in the animal health and agricultural sectors, including terrestrial and aquatic food-producing animals, companion animals and wildlife</w:t>
            </w:r>
          </w:p>
        </w:tc>
        <w:tc>
          <w:tcPr>
            <w:tcW w:w="825" w:type="dxa"/>
            <w:tcBorders>
              <w:top w:val="nil"/>
              <w:bottom w:val="nil"/>
            </w:tcBorders>
          </w:tcPr>
          <w:p w14:paraId="5DB46BB9" w14:textId="77777777" w:rsidR="008E438E" w:rsidRPr="008E438E" w:rsidRDefault="008E438E" w:rsidP="0095412A">
            <w:pPr>
              <w:pStyle w:val="BodyText"/>
              <w:spacing w:before="40" w:after="40"/>
              <w:jc w:val="center"/>
              <w:rPr>
                <w:sz w:val="22"/>
                <w:szCs w:val="22"/>
              </w:rPr>
            </w:pPr>
            <w:r w:rsidRPr="008E438E">
              <w:rPr>
                <w:sz w:val="22"/>
                <w:szCs w:val="22"/>
              </w:rPr>
              <w:t>4.29</w:t>
            </w:r>
          </w:p>
        </w:tc>
        <w:tc>
          <w:tcPr>
            <w:tcW w:w="826" w:type="dxa"/>
            <w:tcBorders>
              <w:top w:val="nil"/>
              <w:bottom w:val="nil"/>
            </w:tcBorders>
          </w:tcPr>
          <w:p w14:paraId="6D959051" w14:textId="77777777" w:rsidR="008E438E" w:rsidRPr="008E438E" w:rsidRDefault="008E438E" w:rsidP="0095412A">
            <w:pPr>
              <w:pStyle w:val="BodyText"/>
              <w:spacing w:before="40" w:after="40"/>
              <w:jc w:val="center"/>
              <w:rPr>
                <w:sz w:val="22"/>
                <w:szCs w:val="22"/>
              </w:rPr>
            </w:pPr>
            <w:r w:rsidRPr="008E438E">
              <w:rPr>
                <w:sz w:val="22"/>
                <w:szCs w:val="22"/>
              </w:rPr>
              <w:t>1.00</w:t>
            </w:r>
          </w:p>
        </w:tc>
      </w:tr>
      <w:tr w:rsidR="008E438E" w:rsidRPr="008E438E" w14:paraId="689990CB" w14:textId="77777777" w:rsidTr="0095412A">
        <w:tc>
          <w:tcPr>
            <w:tcW w:w="7366" w:type="dxa"/>
            <w:tcBorders>
              <w:top w:val="nil"/>
              <w:bottom w:val="nil"/>
            </w:tcBorders>
          </w:tcPr>
          <w:p w14:paraId="0F711047" w14:textId="77777777" w:rsidR="008E438E" w:rsidRPr="008E438E" w:rsidRDefault="008E438E" w:rsidP="00BB5A6A">
            <w:pPr>
              <w:pStyle w:val="ListParagraph"/>
              <w:numPr>
                <w:ilvl w:val="1"/>
                <w:numId w:val="27"/>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Support research to develop infrastructure that links surveillance data across sectors, considering FAIR data principles (findability, accessibility, interoperability and reusability), data privacy and confidentiality, analytics (including machine learning and artificial intelligence), visualisation and real-time decision-making tools</w:t>
            </w:r>
          </w:p>
        </w:tc>
        <w:tc>
          <w:tcPr>
            <w:tcW w:w="825" w:type="dxa"/>
            <w:tcBorders>
              <w:top w:val="nil"/>
              <w:bottom w:val="nil"/>
            </w:tcBorders>
          </w:tcPr>
          <w:p w14:paraId="7F8A277D" w14:textId="77777777" w:rsidR="008E438E" w:rsidRPr="008E438E" w:rsidRDefault="008E438E" w:rsidP="0095412A">
            <w:pPr>
              <w:pStyle w:val="BodyText"/>
              <w:spacing w:before="40" w:after="40"/>
              <w:jc w:val="center"/>
              <w:rPr>
                <w:sz w:val="22"/>
                <w:szCs w:val="22"/>
              </w:rPr>
            </w:pPr>
            <w:r w:rsidRPr="008E438E">
              <w:rPr>
                <w:sz w:val="22"/>
                <w:szCs w:val="22"/>
              </w:rPr>
              <w:t>4.14</w:t>
            </w:r>
          </w:p>
        </w:tc>
        <w:tc>
          <w:tcPr>
            <w:tcW w:w="826" w:type="dxa"/>
            <w:tcBorders>
              <w:top w:val="nil"/>
              <w:bottom w:val="nil"/>
            </w:tcBorders>
          </w:tcPr>
          <w:p w14:paraId="7219F359" w14:textId="77777777" w:rsidR="008E438E" w:rsidRPr="008E438E" w:rsidRDefault="008E438E" w:rsidP="0095412A">
            <w:pPr>
              <w:pStyle w:val="BodyText"/>
              <w:spacing w:before="40" w:after="40"/>
              <w:jc w:val="center"/>
              <w:rPr>
                <w:sz w:val="22"/>
                <w:szCs w:val="22"/>
              </w:rPr>
            </w:pPr>
            <w:r w:rsidRPr="008E438E">
              <w:rPr>
                <w:sz w:val="22"/>
                <w:szCs w:val="22"/>
              </w:rPr>
              <w:t>0.50</w:t>
            </w:r>
          </w:p>
        </w:tc>
      </w:tr>
      <w:tr w:rsidR="008E438E" w:rsidRPr="008E438E" w14:paraId="3E3D5605" w14:textId="77777777" w:rsidTr="0095412A">
        <w:tc>
          <w:tcPr>
            <w:tcW w:w="7366" w:type="dxa"/>
            <w:tcBorders>
              <w:top w:val="nil"/>
              <w:bottom w:val="nil"/>
            </w:tcBorders>
          </w:tcPr>
          <w:p w14:paraId="6654B880" w14:textId="77777777" w:rsidR="008E438E" w:rsidRPr="008E438E" w:rsidRDefault="008E438E" w:rsidP="00BB5A6A">
            <w:pPr>
              <w:pStyle w:val="ListParagraph"/>
              <w:numPr>
                <w:ilvl w:val="1"/>
                <w:numId w:val="27"/>
              </w:numPr>
              <w:spacing w:before="40" w:after="40" w:line="240" w:lineRule="auto"/>
              <w:ind w:left="624" w:hanging="454"/>
              <w:rPr>
                <w:rFonts w:eastAsia="MS Gothic" w:cs="MS Gothic"/>
                <w:color w:val="000000"/>
                <w:sz w:val="22"/>
                <w:szCs w:val="22"/>
                <w:lang w:eastAsia="en-AU"/>
              </w:rPr>
            </w:pPr>
            <w:r w:rsidRPr="008E438E">
              <w:rPr>
                <w:rFonts w:eastAsia="MS Gothic" w:cs="MS Gothic"/>
                <w:color w:val="000000"/>
                <w:sz w:val="22"/>
                <w:szCs w:val="22"/>
                <w:lang w:eastAsia="en-AU"/>
              </w:rPr>
              <w:t>Explore innovative approaches, such as using genomic data or other data sources, as a basis for identifying or predicting new and emerging AMR</w:t>
            </w:r>
          </w:p>
        </w:tc>
        <w:tc>
          <w:tcPr>
            <w:tcW w:w="825" w:type="dxa"/>
            <w:tcBorders>
              <w:top w:val="nil"/>
              <w:bottom w:val="nil"/>
            </w:tcBorders>
          </w:tcPr>
          <w:p w14:paraId="5B36F0E6" w14:textId="77777777" w:rsidR="008E438E" w:rsidRPr="008E438E" w:rsidRDefault="008E438E" w:rsidP="0095412A">
            <w:pPr>
              <w:pStyle w:val="BodyText"/>
              <w:spacing w:before="40" w:after="40"/>
              <w:jc w:val="center"/>
              <w:rPr>
                <w:sz w:val="22"/>
                <w:szCs w:val="22"/>
              </w:rPr>
            </w:pPr>
            <w:r w:rsidRPr="008E438E">
              <w:rPr>
                <w:sz w:val="22"/>
                <w:szCs w:val="22"/>
              </w:rPr>
              <w:t>4.71</w:t>
            </w:r>
          </w:p>
        </w:tc>
        <w:tc>
          <w:tcPr>
            <w:tcW w:w="826" w:type="dxa"/>
            <w:tcBorders>
              <w:top w:val="nil"/>
              <w:bottom w:val="nil"/>
            </w:tcBorders>
          </w:tcPr>
          <w:p w14:paraId="65C47EB2" w14:textId="77777777" w:rsidR="008E438E" w:rsidRPr="008E438E" w:rsidRDefault="008E438E" w:rsidP="0095412A">
            <w:pPr>
              <w:pStyle w:val="BodyText"/>
              <w:spacing w:before="40" w:after="40"/>
              <w:jc w:val="center"/>
              <w:rPr>
                <w:sz w:val="22"/>
                <w:szCs w:val="22"/>
              </w:rPr>
            </w:pPr>
            <w:r w:rsidRPr="008E438E">
              <w:rPr>
                <w:sz w:val="22"/>
                <w:szCs w:val="22"/>
              </w:rPr>
              <w:t>0.50</w:t>
            </w:r>
          </w:p>
        </w:tc>
      </w:tr>
      <w:tr w:rsidR="008E438E" w:rsidRPr="008E438E" w14:paraId="4C9282E0" w14:textId="77777777" w:rsidTr="0095412A">
        <w:tc>
          <w:tcPr>
            <w:tcW w:w="7366" w:type="dxa"/>
            <w:tcBorders>
              <w:bottom w:val="nil"/>
            </w:tcBorders>
          </w:tcPr>
          <w:p w14:paraId="5219D21C" w14:textId="77777777" w:rsidR="008E438E" w:rsidRPr="008E438E" w:rsidRDefault="008E438E" w:rsidP="0095412A">
            <w:pPr>
              <w:pStyle w:val="BodyText"/>
              <w:spacing w:before="40" w:after="40"/>
              <w:rPr>
                <w:sz w:val="22"/>
                <w:szCs w:val="22"/>
              </w:rPr>
            </w:pPr>
            <w:r w:rsidRPr="008E438E">
              <w:rPr>
                <w:sz w:val="22"/>
                <w:szCs w:val="22"/>
              </w:rPr>
              <w:t>Priority 7: Strengthen Australia’s position in the global AMR R&amp;D landscape</w:t>
            </w:r>
          </w:p>
        </w:tc>
        <w:tc>
          <w:tcPr>
            <w:tcW w:w="825" w:type="dxa"/>
            <w:tcBorders>
              <w:bottom w:val="nil"/>
            </w:tcBorders>
          </w:tcPr>
          <w:p w14:paraId="439E6346" w14:textId="77777777" w:rsidR="008E438E" w:rsidRPr="008E438E" w:rsidRDefault="008E438E" w:rsidP="0095412A">
            <w:pPr>
              <w:pStyle w:val="BodyText"/>
              <w:spacing w:before="40" w:after="40"/>
              <w:jc w:val="center"/>
              <w:rPr>
                <w:sz w:val="22"/>
                <w:szCs w:val="22"/>
              </w:rPr>
            </w:pPr>
          </w:p>
        </w:tc>
        <w:tc>
          <w:tcPr>
            <w:tcW w:w="826" w:type="dxa"/>
            <w:tcBorders>
              <w:bottom w:val="nil"/>
            </w:tcBorders>
          </w:tcPr>
          <w:p w14:paraId="2E534BDF" w14:textId="77777777" w:rsidR="008E438E" w:rsidRPr="008E438E" w:rsidRDefault="008E438E" w:rsidP="0095412A">
            <w:pPr>
              <w:pStyle w:val="BodyText"/>
              <w:spacing w:before="40" w:after="40"/>
              <w:jc w:val="center"/>
              <w:rPr>
                <w:sz w:val="22"/>
                <w:szCs w:val="22"/>
              </w:rPr>
            </w:pPr>
          </w:p>
        </w:tc>
      </w:tr>
      <w:tr w:rsidR="008E438E" w:rsidRPr="008E438E" w14:paraId="1913B9E1" w14:textId="77777777" w:rsidTr="0095412A">
        <w:tc>
          <w:tcPr>
            <w:tcW w:w="7366" w:type="dxa"/>
            <w:tcBorders>
              <w:top w:val="nil"/>
              <w:bottom w:val="nil"/>
            </w:tcBorders>
          </w:tcPr>
          <w:p w14:paraId="2BB3B58D" w14:textId="77777777" w:rsidR="008E438E" w:rsidRPr="008E438E" w:rsidRDefault="008E438E" w:rsidP="00BB5A6A">
            <w:pPr>
              <w:pStyle w:val="ListParagraph"/>
              <w:numPr>
                <w:ilvl w:val="1"/>
                <w:numId w:val="28"/>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Consider opportunities to align Australia’s AMR R&amp;D Agenda with other international agendas, such as the Quadripartite One Health agenda, to identify opportunities for Australia to contribute to joint global research priorities</w:t>
            </w:r>
          </w:p>
        </w:tc>
        <w:tc>
          <w:tcPr>
            <w:tcW w:w="825" w:type="dxa"/>
            <w:tcBorders>
              <w:top w:val="nil"/>
              <w:bottom w:val="nil"/>
            </w:tcBorders>
          </w:tcPr>
          <w:p w14:paraId="2848A476" w14:textId="77777777" w:rsidR="008E438E" w:rsidRPr="008E438E" w:rsidRDefault="008E438E" w:rsidP="0095412A">
            <w:pPr>
              <w:pStyle w:val="BodyText"/>
              <w:spacing w:before="40" w:after="40"/>
              <w:jc w:val="center"/>
              <w:rPr>
                <w:b/>
                <w:sz w:val="22"/>
                <w:szCs w:val="22"/>
              </w:rPr>
            </w:pPr>
            <w:r w:rsidRPr="008E438E">
              <w:rPr>
                <w:b/>
                <w:bCs/>
                <w:sz w:val="22"/>
                <w:szCs w:val="22"/>
              </w:rPr>
              <w:t>5.00</w:t>
            </w:r>
          </w:p>
        </w:tc>
        <w:tc>
          <w:tcPr>
            <w:tcW w:w="826" w:type="dxa"/>
            <w:tcBorders>
              <w:top w:val="nil"/>
              <w:bottom w:val="nil"/>
            </w:tcBorders>
          </w:tcPr>
          <w:p w14:paraId="05DA0C3A" w14:textId="77777777" w:rsidR="008E438E" w:rsidRPr="008E438E" w:rsidRDefault="008E438E" w:rsidP="0095412A">
            <w:pPr>
              <w:pStyle w:val="BodyText"/>
              <w:spacing w:before="40" w:after="40"/>
              <w:jc w:val="center"/>
              <w:rPr>
                <w:b/>
                <w:sz w:val="22"/>
                <w:szCs w:val="22"/>
              </w:rPr>
            </w:pPr>
            <w:r w:rsidRPr="008E438E">
              <w:rPr>
                <w:b/>
                <w:bCs/>
                <w:sz w:val="22"/>
                <w:szCs w:val="22"/>
              </w:rPr>
              <w:t>0.00</w:t>
            </w:r>
          </w:p>
        </w:tc>
      </w:tr>
      <w:tr w:rsidR="008E438E" w:rsidRPr="008E438E" w14:paraId="3581F528" w14:textId="77777777" w:rsidTr="0095412A">
        <w:tc>
          <w:tcPr>
            <w:tcW w:w="7366" w:type="dxa"/>
            <w:tcBorders>
              <w:top w:val="nil"/>
              <w:bottom w:val="nil"/>
            </w:tcBorders>
          </w:tcPr>
          <w:p w14:paraId="24CEB80B" w14:textId="77777777" w:rsidR="008E438E" w:rsidRPr="008E438E" w:rsidRDefault="008E438E" w:rsidP="00BB5A6A">
            <w:pPr>
              <w:pStyle w:val="ListParagraph"/>
              <w:numPr>
                <w:ilvl w:val="1"/>
                <w:numId w:val="28"/>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Assess the feasibility for local manufacturing and formulation of antimicrobial active pharmaceutical ingredients and products in Australia</w:t>
            </w:r>
          </w:p>
        </w:tc>
        <w:tc>
          <w:tcPr>
            <w:tcW w:w="825" w:type="dxa"/>
            <w:tcBorders>
              <w:top w:val="nil"/>
              <w:bottom w:val="nil"/>
            </w:tcBorders>
          </w:tcPr>
          <w:p w14:paraId="29774687" w14:textId="77777777" w:rsidR="008E438E" w:rsidRPr="008E438E" w:rsidRDefault="008E438E" w:rsidP="0095412A">
            <w:pPr>
              <w:pStyle w:val="BodyText"/>
              <w:spacing w:before="40" w:after="40"/>
              <w:jc w:val="center"/>
              <w:rPr>
                <w:b/>
                <w:sz w:val="22"/>
                <w:szCs w:val="22"/>
              </w:rPr>
            </w:pPr>
            <w:r w:rsidRPr="008E438E">
              <w:rPr>
                <w:b/>
                <w:bCs/>
                <w:sz w:val="22"/>
                <w:szCs w:val="22"/>
              </w:rPr>
              <w:t>5.00</w:t>
            </w:r>
          </w:p>
        </w:tc>
        <w:tc>
          <w:tcPr>
            <w:tcW w:w="826" w:type="dxa"/>
            <w:tcBorders>
              <w:top w:val="nil"/>
              <w:bottom w:val="nil"/>
            </w:tcBorders>
          </w:tcPr>
          <w:p w14:paraId="5FD97C49" w14:textId="77777777" w:rsidR="008E438E" w:rsidRPr="008E438E" w:rsidRDefault="008E438E" w:rsidP="0095412A">
            <w:pPr>
              <w:pStyle w:val="BodyText"/>
              <w:spacing w:before="40" w:after="40"/>
              <w:jc w:val="center"/>
              <w:rPr>
                <w:b/>
                <w:sz w:val="22"/>
                <w:szCs w:val="22"/>
              </w:rPr>
            </w:pPr>
            <w:r w:rsidRPr="008E438E">
              <w:rPr>
                <w:b/>
                <w:bCs/>
                <w:sz w:val="22"/>
                <w:szCs w:val="22"/>
              </w:rPr>
              <w:t>1.00</w:t>
            </w:r>
          </w:p>
        </w:tc>
      </w:tr>
      <w:tr w:rsidR="008E438E" w:rsidRPr="008E438E" w14:paraId="4A4D188A" w14:textId="77777777" w:rsidTr="0095412A">
        <w:tc>
          <w:tcPr>
            <w:tcW w:w="7366" w:type="dxa"/>
            <w:tcBorders>
              <w:top w:val="nil"/>
              <w:bottom w:val="single" w:sz="4" w:space="0" w:color="auto"/>
            </w:tcBorders>
          </w:tcPr>
          <w:p w14:paraId="55A6C3F1" w14:textId="4EC57440" w:rsidR="008E438E" w:rsidRPr="008E438E" w:rsidRDefault="008E438E" w:rsidP="00BB5A6A">
            <w:pPr>
              <w:pStyle w:val="ListParagraph"/>
              <w:numPr>
                <w:ilvl w:val="1"/>
                <w:numId w:val="28"/>
              </w:numPr>
              <w:spacing w:before="40" w:after="40" w:line="240" w:lineRule="auto"/>
              <w:ind w:left="624" w:hanging="454"/>
              <w:rPr>
                <w:rFonts w:eastAsia="MS Gothic" w:cs="MS Gothic"/>
                <w:b/>
                <w:color w:val="000000"/>
                <w:sz w:val="22"/>
                <w:szCs w:val="22"/>
                <w:lang w:eastAsia="en-AU"/>
              </w:rPr>
            </w:pPr>
            <w:r w:rsidRPr="008E438E">
              <w:rPr>
                <w:rFonts w:eastAsia="MS Gothic" w:cs="MS Gothic"/>
                <w:b/>
                <w:color w:val="000000"/>
                <w:sz w:val="22"/>
                <w:szCs w:val="22"/>
                <w:lang w:eastAsia="en-AU"/>
              </w:rPr>
              <w:t>Strengthen Australia’s connectivity to international discovery and development efforts for new AMR solutions, potentially through the establishment of an AMR-focused accelerator that supports the Western</w:t>
            </w:r>
            <w:r w:rsidR="00EC13C6">
              <w:rPr>
                <w:rFonts w:eastAsia="MS Gothic" w:cs="MS Gothic"/>
                <w:b/>
                <w:color w:val="000000"/>
                <w:sz w:val="22"/>
                <w:szCs w:val="22"/>
                <w:lang w:eastAsia="en-AU"/>
              </w:rPr>
              <w:t>-</w:t>
            </w:r>
            <w:r w:rsidRPr="008E438E">
              <w:rPr>
                <w:rFonts w:eastAsia="MS Gothic" w:cs="MS Gothic"/>
                <w:b/>
                <w:color w:val="000000"/>
                <w:sz w:val="22"/>
                <w:szCs w:val="22"/>
                <w:lang w:eastAsia="en-AU"/>
              </w:rPr>
              <w:t>Pacific region and is connected to the CARB-X Global Accelerator Network</w:t>
            </w:r>
          </w:p>
        </w:tc>
        <w:tc>
          <w:tcPr>
            <w:tcW w:w="825" w:type="dxa"/>
            <w:tcBorders>
              <w:top w:val="nil"/>
              <w:bottom w:val="single" w:sz="4" w:space="0" w:color="auto"/>
            </w:tcBorders>
          </w:tcPr>
          <w:p w14:paraId="79B7C82B" w14:textId="77777777" w:rsidR="008E438E" w:rsidRPr="008E438E" w:rsidRDefault="008E438E" w:rsidP="0095412A">
            <w:pPr>
              <w:pStyle w:val="BodyText"/>
              <w:spacing w:before="40" w:after="40"/>
              <w:jc w:val="center"/>
              <w:rPr>
                <w:b/>
                <w:sz w:val="22"/>
                <w:szCs w:val="22"/>
              </w:rPr>
            </w:pPr>
            <w:r w:rsidRPr="008E438E">
              <w:rPr>
                <w:b/>
                <w:bCs/>
                <w:sz w:val="22"/>
                <w:szCs w:val="22"/>
              </w:rPr>
              <w:t>5.00</w:t>
            </w:r>
          </w:p>
        </w:tc>
        <w:tc>
          <w:tcPr>
            <w:tcW w:w="826" w:type="dxa"/>
            <w:tcBorders>
              <w:top w:val="nil"/>
              <w:bottom w:val="single" w:sz="4" w:space="0" w:color="auto"/>
            </w:tcBorders>
          </w:tcPr>
          <w:p w14:paraId="1A870EBD" w14:textId="77777777" w:rsidR="008E438E" w:rsidRPr="008E438E" w:rsidRDefault="008E438E" w:rsidP="0095412A">
            <w:pPr>
              <w:pStyle w:val="BodyText"/>
              <w:spacing w:before="40" w:after="40"/>
              <w:jc w:val="center"/>
              <w:rPr>
                <w:b/>
                <w:sz w:val="22"/>
                <w:szCs w:val="22"/>
              </w:rPr>
            </w:pPr>
            <w:r w:rsidRPr="008E438E">
              <w:rPr>
                <w:b/>
                <w:bCs/>
                <w:sz w:val="22"/>
                <w:szCs w:val="22"/>
              </w:rPr>
              <w:t>0.50</w:t>
            </w:r>
          </w:p>
        </w:tc>
      </w:tr>
    </w:tbl>
    <w:p w14:paraId="0AB34299" w14:textId="77777777" w:rsidR="008E438E" w:rsidRDefault="008E438E" w:rsidP="008E438E">
      <w:pPr>
        <w:pStyle w:val="BodyText"/>
      </w:pPr>
    </w:p>
    <w:p w14:paraId="1A0EA09B" w14:textId="77777777" w:rsidR="008E438E" w:rsidRPr="001A409B" w:rsidRDefault="008E438E" w:rsidP="008E438E"/>
    <w:p w14:paraId="3E34168D" w14:textId="0CDD2D38" w:rsidR="008E438E" w:rsidRDefault="008E438E" w:rsidP="008E438E">
      <w:pPr>
        <w:pStyle w:val="Heading1noTOC"/>
      </w:pPr>
      <w:bookmarkStart w:id="164" w:name="_Toc177121747"/>
      <w:r>
        <w:lastRenderedPageBreak/>
        <w:t>References</w:t>
      </w:r>
      <w:bookmarkEnd w:id="164"/>
    </w:p>
    <w:p w14:paraId="3176925E" w14:textId="303B50B3" w:rsidR="001D1725" w:rsidRPr="004D62C9" w:rsidRDefault="008E438E" w:rsidP="004D62C9">
      <w:pPr>
        <w:pStyle w:val="BodyText"/>
        <w:shd w:val="clear" w:color="auto" w:fill="FFFFFF" w:themeFill="background1"/>
        <w:ind w:left="720" w:hanging="720"/>
        <w:rPr>
          <w:noProof/>
        </w:rPr>
      </w:pPr>
      <w:r w:rsidRPr="004D62C9">
        <w:rPr>
          <w:rFonts w:ascii="Symbol" w:hAnsi="Symbol" w:cs="Symbol"/>
          <w:noProof/>
          <w:lang w:eastAsia="en-US"/>
        </w:rPr>
        <w:fldChar w:fldCharType="begin"/>
      </w:r>
      <w:r w:rsidRPr="004D62C9">
        <w:instrText xml:space="preserve"> ADDIN EN.REFLIST </w:instrText>
      </w:r>
      <w:r w:rsidRPr="004D62C9">
        <w:rPr>
          <w:rFonts w:ascii="Symbol" w:hAnsi="Symbol" w:cs="Symbol"/>
          <w:noProof/>
          <w:lang w:eastAsia="en-US"/>
        </w:rPr>
        <w:fldChar w:fldCharType="separate"/>
      </w:r>
      <w:r w:rsidR="001D1725" w:rsidRPr="004D62C9">
        <w:rPr>
          <w:noProof/>
        </w:rPr>
        <w:t>1</w:t>
      </w:r>
      <w:r w:rsidR="001D1725" w:rsidRPr="004D62C9">
        <w:rPr>
          <w:noProof/>
        </w:rPr>
        <w:tab/>
        <w:t>Mattar C, Edwards S, Baraldi E, Hood J (2020). An overview of the global antimicrobial resistance research and development hub and the current landscape. Current Opinion in Microbiology, 57: 56</w:t>
      </w:r>
      <w:r w:rsidR="00A93A3B" w:rsidRPr="004D62C9">
        <w:rPr>
          <w:noProof/>
        </w:rPr>
        <w:t>–</w:t>
      </w:r>
      <w:r w:rsidR="001D1725" w:rsidRPr="004D62C9">
        <w:rPr>
          <w:noProof/>
        </w:rPr>
        <w:t>61.</w:t>
      </w:r>
    </w:p>
    <w:p w14:paraId="5C47B4E1" w14:textId="77777777" w:rsidR="001D1725" w:rsidRPr="004D62C9" w:rsidRDefault="001D1725" w:rsidP="004D62C9">
      <w:pPr>
        <w:pStyle w:val="BodyText"/>
        <w:shd w:val="clear" w:color="auto" w:fill="FFFFFF" w:themeFill="background1"/>
        <w:ind w:left="720" w:hanging="720"/>
        <w:rPr>
          <w:noProof/>
        </w:rPr>
      </w:pPr>
      <w:r w:rsidRPr="004D62C9">
        <w:rPr>
          <w:noProof/>
        </w:rPr>
        <w:t>2</w:t>
      </w:r>
      <w:r w:rsidRPr="004D62C9">
        <w:rPr>
          <w:noProof/>
        </w:rPr>
        <w:tab/>
        <w:t>Rogers Van Katwyk S, Hoffman S J, Mendelson M, Taljaard M, Grimshaw J M (2020). Strengthening the science of addressing antimicrobial resistance: A framework for planning, conducting and disseminating antimicrobial resistance intervention research. Health Research Policy and Systems, 18(1): 60.</w:t>
      </w:r>
    </w:p>
    <w:p w14:paraId="4DE619E8" w14:textId="3F49FFAA" w:rsidR="001D1725" w:rsidRPr="004D62C9" w:rsidRDefault="001D1725" w:rsidP="004D62C9">
      <w:pPr>
        <w:pStyle w:val="BodyText"/>
        <w:shd w:val="clear" w:color="auto" w:fill="FFFFFF" w:themeFill="background1"/>
        <w:ind w:left="720" w:hanging="720"/>
        <w:rPr>
          <w:noProof/>
        </w:rPr>
      </w:pPr>
      <w:r w:rsidRPr="004D62C9">
        <w:rPr>
          <w:noProof/>
        </w:rPr>
        <w:t>3</w:t>
      </w:r>
      <w:r w:rsidRPr="004D62C9">
        <w:rPr>
          <w:noProof/>
        </w:rPr>
        <w:tab/>
        <w:t xml:space="preserve">MTP Connect. Australian Antimicrobial Resistance Network (cited 13 April 2022). Available from: </w:t>
      </w:r>
      <w:hyperlink r:id="rId33" w:history="1">
        <w:r w:rsidRPr="004D62C9">
          <w:rPr>
            <w:rStyle w:val="Hyperlink"/>
            <w:rFonts w:cs="Calibri"/>
            <w:noProof/>
          </w:rPr>
          <w:t>https://www.mtpconnect.org.au/programs/AAMRNet</w:t>
        </w:r>
      </w:hyperlink>
      <w:r w:rsidRPr="004D62C9">
        <w:rPr>
          <w:noProof/>
        </w:rPr>
        <w:t>.</w:t>
      </w:r>
    </w:p>
    <w:p w14:paraId="24831211" w14:textId="3713A445" w:rsidR="001D1725" w:rsidRPr="004D62C9" w:rsidRDefault="001D1725" w:rsidP="004D62C9">
      <w:pPr>
        <w:pStyle w:val="BodyText"/>
        <w:shd w:val="clear" w:color="auto" w:fill="FFFFFF" w:themeFill="background1"/>
        <w:ind w:left="720" w:hanging="720"/>
        <w:rPr>
          <w:noProof/>
        </w:rPr>
      </w:pPr>
      <w:r w:rsidRPr="004D62C9">
        <w:rPr>
          <w:noProof/>
        </w:rPr>
        <w:t>4</w:t>
      </w:r>
      <w:r w:rsidRPr="004D62C9">
        <w:rPr>
          <w:noProof/>
        </w:rPr>
        <w:tab/>
        <w:t>Murray C J L, Ikuta K S, Sharara F, Swetschinski L, Robles Aguilar G, Gray A, Han C, Bisignano C, Rao P, Wool E, Johnson S C, Browne A J, Chipeta M G, Fell F, Hackett S, Haines-Woodhouse G, Kashef Hamadani B H, Kumaran E A P, McManigal B, Agarwal R et al. (2022). Global burden of bacterial antimicrobial resistance in 2019: A systematic analysis. The Lancet, 399(10325): 629</w:t>
      </w:r>
      <w:r w:rsidR="00A93A3B" w:rsidRPr="004D62C9">
        <w:rPr>
          <w:noProof/>
        </w:rPr>
        <w:t>–</w:t>
      </w:r>
      <w:r w:rsidRPr="004D62C9">
        <w:rPr>
          <w:noProof/>
        </w:rPr>
        <w:t>655.</w:t>
      </w:r>
    </w:p>
    <w:p w14:paraId="113F91B4" w14:textId="2FE8E2C3" w:rsidR="001D1725" w:rsidRPr="004D62C9" w:rsidRDefault="001D1725" w:rsidP="004D62C9">
      <w:pPr>
        <w:pStyle w:val="BodyText"/>
        <w:shd w:val="clear" w:color="auto" w:fill="FFFFFF" w:themeFill="background1"/>
        <w:ind w:left="720" w:hanging="720"/>
        <w:rPr>
          <w:noProof/>
        </w:rPr>
      </w:pPr>
      <w:r w:rsidRPr="004D62C9">
        <w:rPr>
          <w:noProof/>
        </w:rPr>
        <w:t>5</w:t>
      </w:r>
      <w:r w:rsidRPr="004D62C9">
        <w:rPr>
          <w:noProof/>
        </w:rPr>
        <w:tab/>
        <w:t>O'Neill J (2014). Antimicrobial resistance: Tackling a crisis for the health and wealth of nations. Review on Antimicrobial Resistance, 20: 1</w:t>
      </w:r>
      <w:r w:rsidR="00A93A3B" w:rsidRPr="004D62C9">
        <w:rPr>
          <w:noProof/>
        </w:rPr>
        <w:t>–</w:t>
      </w:r>
      <w:r w:rsidRPr="004D62C9">
        <w:rPr>
          <w:noProof/>
        </w:rPr>
        <w:t>16.</w:t>
      </w:r>
    </w:p>
    <w:p w14:paraId="69DED83F" w14:textId="6F41E882" w:rsidR="001D1725" w:rsidRPr="004D62C9" w:rsidRDefault="001D1725" w:rsidP="004D62C9">
      <w:pPr>
        <w:pStyle w:val="BodyText"/>
        <w:shd w:val="clear" w:color="auto" w:fill="FFFFFF" w:themeFill="background1"/>
        <w:ind w:left="720" w:hanging="720"/>
        <w:rPr>
          <w:noProof/>
        </w:rPr>
      </w:pPr>
      <w:r w:rsidRPr="004D62C9">
        <w:rPr>
          <w:noProof/>
        </w:rPr>
        <w:t>6</w:t>
      </w:r>
      <w:r w:rsidRPr="004D62C9">
        <w:rPr>
          <w:noProof/>
        </w:rPr>
        <w:tab/>
        <w:t xml:space="preserve">OECD (2019). Antimicrobial resistance </w:t>
      </w:r>
      <w:r w:rsidR="00A93A3B" w:rsidRPr="004D62C9">
        <w:rPr>
          <w:noProof/>
        </w:rPr>
        <w:t>–</w:t>
      </w:r>
      <w:r w:rsidRPr="004D62C9">
        <w:rPr>
          <w:noProof/>
        </w:rPr>
        <w:t xml:space="preserve"> 'Stemming the Superbug Tide'.</w:t>
      </w:r>
      <w:r w:rsidRPr="004D62C9">
        <w:rPr>
          <w:i/>
          <w:noProof/>
        </w:rPr>
        <w:t xml:space="preserve"> </w:t>
      </w:r>
      <w:r w:rsidRPr="004D62C9">
        <w:rPr>
          <w:noProof/>
        </w:rPr>
        <w:t>Paris, France: Organisation for Economic Co-operation and</w:t>
      </w:r>
      <w:r w:rsidR="00A93A3B" w:rsidRPr="004D62C9">
        <w:rPr>
          <w:noProof/>
        </w:rPr>
        <w:t xml:space="preserve"> Development</w:t>
      </w:r>
      <w:r w:rsidRPr="004D62C9">
        <w:rPr>
          <w:noProof/>
        </w:rPr>
        <w:t>.</w:t>
      </w:r>
    </w:p>
    <w:p w14:paraId="1064F775" w14:textId="77777777" w:rsidR="001D1725" w:rsidRPr="004D62C9" w:rsidRDefault="001D1725" w:rsidP="004D62C9">
      <w:pPr>
        <w:pStyle w:val="BodyText"/>
        <w:shd w:val="clear" w:color="auto" w:fill="FFFFFF" w:themeFill="background1"/>
        <w:ind w:left="720" w:hanging="720"/>
        <w:rPr>
          <w:noProof/>
        </w:rPr>
      </w:pPr>
      <w:r w:rsidRPr="004D62C9">
        <w:rPr>
          <w:noProof/>
        </w:rPr>
        <w:t>7</w:t>
      </w:r>
      <w:r w:rsidRPr="004D62C9">
        <w:rPr>
          <w:noProof/>
        </w:rPr>
        <w:tab/>
        <w:t>Jonas O B, Irwin A, Berthe F C J, Le Gall F G, Marquez P V (2017). Drug-resistant infections: A threat to our economic future. Washington D.C., United States: The World Bank.</w:t>
      </w:r>
    </w:p>
    <w:p w14:paraId="49E6D601" w14:textId="77777777" w:rsidR="001D1725" w:rsidRPr="004D62C9" w:rsidRDefault="001D1725" w:rsidP="004D62C9">
      <w:pPr>
        <w:pStyle w:val="BodyText"/>
        <w:shd w:val="clear" w:color="auto" w:fill="FFFFFF" w:themeFill="background1"/>
        <w:ind w:left="720" w:hanging="720"/>
        <w:rPr>
          <w:noProof/>
        </w:rPr>
      </w:pPr>
      <w:r w:rsidRPr="004D62C9">
        <w:rPr>
          <w:noProof/>
        </w:rPr>
        <w:t>8</w:t>
      </w:r>
      <w:r w:rsidRPr="004D62C9">
        <w:rPr>
          <w:noProof/>
        </w:rPr>
        <w:tab/>
        <w:t>Council of Canadian Academies (2019). When antibiotics fail: The expert panel on the potential socio-economic impacts of antimicrobial resistance in Canada. Ottawa, Canada: Council of Canadian Academies.</w:t>
      </w:r>
    </w:p>
    <w:p w14:paraId="2A97E5E6" w14:textId="77777777" w:rsidR="001D1725" w:rsidRPr="004D62C9" w:rsidRDefault="001D1725" w:rsidP="004D62C9">
      <w:pPr>
        <w:pStyle w:val="BodyText"/>
        <w:shd w:val="clear" w:color="auto" w:fill="FFFFFF" w:themeFill="background1"/>
        <w:ind w:left="720" w:hanging="720"/>
        <w:rPr>
          <w:noProof/>
        </w:rPr>
      </w:pPr>
      <w:r w:rsidRPr="004D62C9">
        <w:rPr>
          <w:noProof/>
        </w:rPr>
        <w:t>9</w:t>
      </w:r>
      <w:r w:rsidRPr="004D62C9">
        <w:rPr>
          <w:noProof/>
        </w:rPr>
        <w:tab/>
        <w:t>Fernando R, McKibbin W (2022). Antimicrobial resistance: Designing a comprehensive macroeconomic modeling strategy. Washington D.C., United States: Brookings Institution.</w:t>
      </w:r>
    </w:p>
    <w:p w14:paraId="6BDA52F4" w14:textId="1D4191B4" w:rsidR="001D1725" w:rsidRPr="004D62C9" w:rsidRDefault="001D1725" w:rsidP="004D62C9">
      <w:pPr>
        <w:pStyle w:val="BodyText"/>
        <w:shd w:val="clear" w:color="auto" w:fill="FFFFFF" w:themeFill="background1"/>
        <w:ind w:left="720" w:hanging="720"/>
        <w:rPr>
          <w:noProof/>
        </w:rPr>
      </w:pPr>
      <w:r w:rsidRPr="004D62C9">
        <w:rPr>
          <w:noProof/>
        </w:rPr>
        <w:t>10</w:t>
      </w:r>
      <w:r w:rsidRPr="004D62C9">
        <w:rPr>
          <w:noProof/>
        </w:rPr>
        <w:tab/>
        <w:t xml:space="preserve">World Health Organization. Tripartite and UNEP support OHHLEP’s definition of 'One Health' (cited 19 December 2022). Available from: </w:t>
      </w:r>
      <w:hyperlink r:id="rId34" w:history="1">
        <w:r w:rsidRPr="004D62C9">
          <w:rPr>
            <w:rStyle w:val="Hyperlink"/>
            <w:rFonts w:cs="Calibri"/>
            <w:noProof/>
          </w:rPr>
          <w:t>https://www.who.int/news/item/01-12-2021-tripartite-and-unep-support-ohhlep-s-definition-of-one-health</w:t>
        </w:r>
      </w:hyperlink>
      <w:r w:rsidRPr="004D62C9">
        <w:rPr>
          <w:noProof/>
        </w:rPr>
        <w:t>.</w:t>
      </w:r>
    </w:p>
    <w:p w14:paraId="60E4F4D6" w14:textId="3E9BE4ED" w:rsidR="001D1725" w:rsidRPr="004D62C9" w:rsidRDefault="001D1725" w:rsidP="004D62C9">
      <w:pPr>
        <w:pStyle w:val="BodyText"/>
        <w:shd w:val="clear" w:color="auto" w:fill="FFFFFF" w:themeFill="background1"/>
        <w:ind w:left="720" w:hanging="720"/>
        <w:rPr>
          <w:noProof/>
        </w:rPr>
      </w:pPr>
      <w:r w:rsidRPr="004D62C9">
        <w:rPr>
          <w:noProof/>
        </w:rPr>
        <w:t>11</w:t>
      </w:r>
      <w:r w:rsidRPr="004D62C9">
        <w:rPr>
          <w:noProof/>
        </w:rPr>
        <w:tab/>
        <w:t>Global AMR R&amp;D Hub (2021). Dynamic dashboard.</w:t>
      </w:r>
      <w:r w:rsidRPr="004D62C9">
        <w:rPr>
          <w:i/>
          <w:noProof/>
        </w:rPr>
        <w:t xml:space="preserve"> </w:t>
      </w:r>
      <w:r w:rsidR="00A93A3B" w:rsidRPr="004D62C9">
        <w:rPr>
          <w:iCs/>
          <w:noProof/>
        </w:rPr>
        <w:t xml:space="preserve">Berlin, Germany: </w:t>
      </w:r>
      <w:r w:rsidRPr="004D62C9">
        <w:rPr>
          <w:noProof/>
        </w:rPr>
        <w:t>Global AMR R&amp;D</w:t>
      </w:r>
      <w:r w:rsidR="00A93A3B" w:rsidRPr="004D62C9">
        <w:rPr>
          <w:noProof/>
        </w:rPr>
        <w:t xml:space="preserve"> Hub</w:t>
      </w:r>
      <w:r w:rsidRPr="004D62C9">
        <w:rPr>
          <w:noProof/>
        </w:rPr>
        <w:t>.</w:t>
      </w:r>
    </w:p>
    <w:p w14:paraId="50EA0E83" w14:textId="52380EDB" w:rsidR="001D1725" w:rsidRPr="004D62C9" w:rsidRDefault="001D1725" w:rsidP="004D62C9">
      <w:pPr>
        <w:pStyle w:val="BodyText"/>
        <w:shd w:val="clear" w:color="auto" w:fill="FFFFFF" w:themeFill="background1"/>
        <w:ind w:left="720" w:hanging="720"/>
        <w:rPr>
          <w:noProof/>
        </w:rPr>
      </w:pPr>
      <w:r w:rsidRPr="004D62C9">
        <w:rPr>
          <w:noProof/>
        </w:rPr>
        <w:t>12</w:t>
      </w:r>
      <w:r w:rsidRPr="004D62C9">
        <w:rPr>
          <w:noProof/>
        </w:rPr>
        <w:tab/>
        <w:t xml:space="preserve">Global AMR R&amp;D Hub. About (cited 11 July 2022). Available from: </w:t>
      </w:r>
      <w:hyperlink r:id="rId35" w:history="1">
        <w:r w:rsidRPr="004D62C9">
          <w:rPr>
            <w:rStyle w:val="Hyperlink"/>
            <w:rFonts w:cs="Calibri"/>
            <w:noProof/>
          </w:rPr>
          <w:t>https://globalamrhub.org/about/</w:t>
        </w:r>
      </w:hyperlink>
      <w:r w:rsidRPr="004D62C9">
        <w:rPr>
          <w:noProof/>
        </w:rPr>
        <w:t>.</w:t>
      </w:r>
    </w:p>
    <w:p w14:paraId="3E829401" w14:textId="45041215" w:rsidR="001D1725" w:rsidRPr="004D62C9" w:rsidRDefault="001D1725" w:rsidP="004D62C9">
      <w:pPr>
        <w:pStyle w:val="BodyText"/>
        <w:shd w:val="clear" w:color="auto" w:fill="FFFFFF" w:themeFill="background1"/>
        <w:ind w:left="720" w:hanging="720"/>
        <w:rPr>
          <w:noProof/>
        </w:rPr>
      </w:pPr>
      <w:r w:rsidRPr="004D62C9">
        <w:rPr>
          <w:noProof/>
        </w:rPr>
        <w:t>13</w:t>
      </w:r>
      <w:r w:rsidRPr="004D62C9">
        <w:rPr>
          <w:noProof/>
        </w:rPr>
        <w:tab/>
        <w:t>Global AMR R&amp;D Hub (2021). Annual report 2021: The Global AMR R&amp;D funding landscape.</w:t>
      </w:r>
      <w:r w:rsidR="00A93A3B" w:rsidRPr="004D62C9">
        <w:rPr>
          <w:noProof/>
        </w:rPr>
        <w:t xml:space="preserve"> Berlin, Germany: Global AMR R&amp;D Hub.</w:t>
      </w:r>
      <w:r w:rsidRPr="004D62C9">
        <w:rPr>
          <w:noProof/>
        </w:rPr>
        <w:t xml:space="preserve"> </w:t>
      </w:r>
    </w:p>
    <w:p w14:paraId="6BB5D17B" w14:textId="77777777" w:rsidR="001D1725" w:rsidRPr="004D62C9" w:rsidRDefault="001D1725" w:rsidP="004D62C9">
      <w:pPr>
        <w:pStyle w:val="BodyText"/>
        <w:shd w:val="clear" w:color="auto" w:fill="FFFFFF" w:themeFill="background1"/>
        <w:ind w:left="720" w:hanging="720"/>
        <w:rPr>
          <w:noProof/>
        </w:rPr>
      </w:pPr>
      <w:r w:rsidRPr="004D62C9">
        <w:rPr>
          <w:noProof/>
        </w:rPr>
        <w:t>14</w:t>
      </w:r>
      <w:r w:rsidRPr="004D62C9">
        <w:rPr>
          <w:noProof/>
        </w:rPr>
        <w:tab/>
        <w:t>Knight G M, Glover R E, McQuaid C F, Olaru I D, Gallandat K, Leclerc Q J, Fuller N M, Willcocks S J, Hasan R, van Kleef E, Chandler C I (2021). Antimicrobial resistance and COVID-19: Intersections and implications. Elife, 10.</w:t>
      </w:r>
    </w:p>
    <w:p w14:paraId="5A5B180A" w14:textId="6DBE3274" w:rsidR="001D1725" w:rsidRPr="004D62C9" w:rsidRDefault="001D1725" w:rsidP="004D62C9">
      <w:pPr>
        <w:pStyle w:val="BodyText"/>
        <w:shd w:val="clear" w:color="auto" w:fill="FFFFFF" w:themeFill="background1"/>
        <w:ind w:left="720" w:hanging="720"/>
        <w:rPr>
          <w:noProof/>
        </w:rPr>
      </w:pPr>
      <w:r w:rsidRPr="004D62C9">
        <w:rPr>
          <w:noProof/>
        </w:rPr>
        <w:t>15</w:t>
      </w:r>
      <w:r w:rsidRPr="004D62C9">
        <w:rPr>
          <w:noProof/>
        </w:rPr>
        <w:tab/>
        <w:t>Novo Holdings. REPAIR Impact Fund: Home</w:t>
      </w:r>
      <w:r w:rsidR="00803AA7" w:rsidRPr="004D62C9">
        <w:rPr>
          <w:noProof/>
        </w:rPr>
        <w:t xml:space="preserve"> </w:t>
      </w:r>
      <w:r w:rsidRPr="004D62C9">
        <w:rPr>
          <w:noProof/>
        </w:rPr>
        <w:t xml:space="preserve">page (cited 12 July 2020). Available from: </w:t>
      </w:r>
      <w:hyperlink r:id="rId36" w:history="1">
        <w:r w:rsidRPr="004D62C9">
          <w:rPr>
            <w:rStyle w:val="Hyperlink"/>
            <w:rFonts w:cs="Calibri"/>
            <w:noProof/>
          </w:rPr>
          <w:t>https://www.repair-impact-fund.com/</w:t>
        </w:r>
      </w:hyperlink>
      <w:r w:rsidRPr="004D62C9">
        <w:rPr>
          <w:noProof/>
        </w:rPr>
        <w:t>.</w:t>
      </w:r>
    </w:p>
    <w:p w14:paraId="10C84C00" w14:textId="77777777" w:rsidR="001D1725" w:rsidRPr="004D62C9" w:rsidRDefault="001D1725" w:rsidP="004D62C9">
      <w:pPr>
        <w:pStyle w:val="BodyText"/>
        <w:shd w:val="clear" w:color="auto" w:fill="FFFFFF" w:themeFill="background1"/>
        <w:ind w:left="720" w:hanging="720"/>
        <w:rPr>
          <w:noProof/>
        </w:rPr>
      </w:pPr>
      <w:r w:rsidRPr="004D62C9">
        <w:rPr>
          <w:noProof/>
        </w:rPr>
        <w:t>16</w:t>
      </w:r>
      <w:r w:rsidRPr="004D62C9">
        <w:rPr>
          <w:noProof/>
        </w:rPr>
        <w:tab/>
        <w:t>Federal Task Force on Combating Antibiotic-Resistant Bacteria (2020). National action plan for combating antibiotic-resistant bacteria. Washington D.C., United States: U.S. Department of Health &amp; Human Services.</w:t>
      </w:r>
    </w:p>
    <w:p w14:paraId="5781A2C3" w14:textId="27681047" w:rsidR="001D1725" w:rsidRPr="004D62C9" w:rsidRDefault="001D1725" w:rsidP="004D62C9">
      <w:pPr>
        <w:pStyle w:val="BodyText"/>
        <w:shd w:val="clear" w:color="auto" w:fill="FFFFFF" w:themeFill="background1"/>
        <w:ind w:left="720" w:hanging="720"/>
        <w:rPr>
          <w:noProof/>
        </w:rPr>
      </w:pPr>
      <w:r w:rsidRPr="004D62C9">
        <w:rPr>
          <w:noProof/>
        </w:rPr>
        <w:lastRenderedPageBreak/>
        <w:t>17</w:t>
      </w:r>
      <w:r w:rsidRPr="004D62C9">
        <w:rPr>
          <w:noProof/>
        </w:rPr>
        <w:tab/>
        <w:t>Courtenay M, Castro-Sanchez E, Fitzpatrick M, Gallagher R, Lim R, Morris G (2019). Tackling antimicrobial resistance 2019</w:t>
      </w:r>
      <w:r w:rsidR="00A93A3B" w:rsidRPr="004D62C9">
        <w:rPr>
          <w:noProof/>
        </w:rPr>
        <w:t>–</w:t>
      </w:r>
      <w:r w:rsidRPr="004D62C9">
        <w:rPr>
          <w:noProof/>
        </w:rPr>
        <w:t xml:space="preserve">2024 </w:t>
      </w:r>
      <w:r w:rsidR="00A93A3B" w:rsidRPr="004D62C9">
        <w:rPr>
          <w:noProof/>
        </w:rPr>
        <w:t xml:space="preserve">– </w:t>
      </w:r>
      <w:r w:rsidRPr="004D62C9">
        <w:rPr>
          <w:noProof/>
        </w:rPr>
        <w:t>The UK's five-year national action plan. Journal of Hospital Infection, 101(4): 426</w:t>
      </w:r>
      <w:r w:rsidR="0054478E" w:rsidRPr="004D62C9">
        <w:rPr>
          <w:rFonts w:cstheme="minorHAnsi"/>
          <w:noProof/>
        </w:rPr>
        <w:t>–</w:t>
      </w:r>
      <w:r w:rsidRPr="004D62C9">
        <w:rPr>
          <w:noProof/>
        </w:rPr>
        <w:t>427.</w:t>
      </w:r>
    </w:p>
    <w:p w14:paraId="022CA1FA" w14:textId="77777777" w:rsidR="001D1725" w:rsidRPr="004D62C9" w:rsidRDefault="001D1725" w:rsidP="004D62C9">
      <w:pPr>
        <w:pStyle w:val="BodyText"/>
        <w:shd w:val="clear" w:color="auto" w:fill="FFFFFF" w:themeFill="background1"/>
        <w:ind w:left="720" w:hanging="720"/>
        <w:rPr>
          <w:noProof/>
        </w:rPr>
      </w:pPr>
      <w:r w:rsidRPr="004D62C9">
        <w:rPr>
          <w:noProof/>
        </w:rPr>
        <w:t>18</w:t>
      </w:r>
      <w:r w:rsidRPr="004D62C9">
        <w:rPr>
          <w:noProof/>
        </w:rPr>
        <w:tab/>
        <w:t>European Commission (2017). A European One Health Action Plan against Antimicrobial Resistance (AMR). Brussels, Belgium: European Commission.</w:t>
      </w:r>
    </w:p>
    <w:p w14:paraId="3A15B2F0" w14:textId="5C5861A3" w:rsidR="001D1725" w:rsidRPr="004D62C9" w:rsidRDefault="001D1725" w:rsidP="004D62C9">
      <w:pPr>
        <w:pStyle w:val="BodyText"/>
        <w:shd w:val="clear" w:color="auto" w:fill="FFFFFF" w:themeFill="background1"/>
        <w:ind w:left="720" w:hanging="720"/>
        <w:rPr>
          <w:noProof/>
        </w:rPr>
      </w:pPr>
      <w:r w:rsidRPr="004D62C9">
        <w:rPr>
          <w:noProof/>
        </w:rPr>
        <w:t>19</w:t>
      </w:r>
      <w:r w:rsidRPr="004D62C9">
        <w:rPr>
          <w:noProof/>
        </w:rPr>
        <w:tab/>
        <w:t xml:space="preserve">AMR Industry Alliance (2022). Progress report: AMR industry alliance 2021 survey. </w:t>
      </w:r>
      <w:r w:rsidR="00A43CBF" w:rsidRPr="004D62C9">
        <w:rPr>
          <w:noProof/>
        </w:rPr>
        <w:t xml:space="preserve">Geneva, Switzerland: </w:t>
      </w:r>
      <w:r w:rsidRPr="004D62C9">
        <w:rPr>
          <w:noProof/>
        </w:rPr>
        <w:t>AMR Industry Alliance.</w:t>
      </w:r>
    </w:p>
    <w:p w14:paraId="0EC0F6E5" w14:textId="3D3D9005" w:rsidR="001D1725" w:rsidRPr="004D62C9" w:rsidRDefault="001D1725" w:rsidP="004D62C9">
      <w:pPr>
        <w:pStyle w:val="BodyText"/>
        <w:shd w:val="clear" w:color="auto" w:fill="FFFFFF" w:themeFill="background1"/>
        <w:ind w:left="720" w:hanging="720"/>
        <w:rPr>
          <w:noProof/>
        </w:rPr>
      </w:pPr>
      <w:r w:rsidRPr="004D62C9">
        <w:rPr>
          <w:noProof/>
        </w:rPr>
        <w:t>20</w:t>
      </w:r>
      <w:r w:rsidRPr="004D62C9">
        <w:rPr>
          <w:noProof/>
        </w:rPr>
        <w:tab/>
        <w:t xml:space="preserve">CARB-X. UK Government and Bill &amp; Melinda Gates Foundation join CARB-X partnership in fight against superbugs (cited 24 November 2022). Available from: </w:t>
      </w:r>
      <w:hyperlink r:id="rId37" w:history="1">
        <w:r w:rsidRPr="004D62C9">
          <w:rPr>
            <w:rStyle w:val="Hyperlink"/>
            <w:rFonts w:cs="Calibri"/>
            <w:noProof/>
          </w:rPr>
          <w:t>https://carb-x.org/carb-x-news/uk-government-and-bill-melinda-gates-foundation-join-carb-x-partnership-in-fight-against-superbugs/</w:t>
        </w:r>
      </w:hyperlink>
      <w:r w:rsidRPr="004D62C9">
        <w:rPr>
          <w:noProof/>
        </w:rPr>
        <w:t>.</w:t>
      </w:r>
    </w:p>
    <w:p w14:paraId="0B3FA84E" w14:textId="506D1E31" w:rsidR="001D1725" w:rsidRPr="004D62C9" w:rsidRDefault="001D1725" w:rsidP="004D62C9">
      <w:pPr>
        <w:pStyle w:val="BodyText"/>
        <w:shd w:val="clear" w:color="auto" w:fill="FFFFFF" w:themeFill="background1"/>
        <w:ind w:left="720" w:hanging="720"/>
        <w:rPr>
          <w:noProof/>
        </w:rPr>
      </w:pPr>
      <w:r w:rsidRPr="004D62C9">
        <w:rPr>
          <w:noProof/>
        </w:rPr>
        <w:t>21</w:t>
      </w:r>
      <w:r w:rsidRPr="004D62C9">
        <w:rPr>
          <w:noProof/>
        </w:rPr>
        <w:tab/>
        <w:t xml:space="preserve">BEAM Alliance. Home page (cited 7 July 2022). Available from: </w:t>
      </w:r>
      <w:hyperlink r:id="rId38" w:history="1">
        <w:r w:rsidRPr="004D62C9">
          <w:rPr>
            <w:rStyle w:val="Hyperlink"/>
            <w:rFonts w:cs="Calibri"/>
            <w:noProof/>
          </w:rPr>
          <w:t>https://beam-alliance.eu/</w:t>
        </w:r>
      </w:hyperlink>
      <w:r w:rsidRPr="004D62C9">
        <w:rPr>
          <w:noProof/>
        </w:rPr>
        <w:t>.</w:t>
      </w:r>
    </w:p>
    <w:p w14:paraId="73BA6043" w14:textId="6BF61A5C" w:rsidR="001D1725" w:rsidRPr="004D62C9" w:rsidRDefault="001D1725" w:rsidP="004D62C9">
      <w:pPr>
        <w:pStyle w:val="BodyText"/>
        <w:shd w:val="clear" w:color="auto" w:fill="FFFFFF" w:themeFill="background1"/>
        <w:ind w:left="720" w:hanging="720"/>
        <w:rPr>
          <w:noProof/>
        </w:rPr>
      </w:pPr>
      <w:r w:rsidRPr="004D62C9">
        <w:rPr>
          <w:noProof/>
        </w:rPr>
        <w:t>22</w:t>
      </w:r>
      <w:r w:rsidRPr="004D62C9">
        <w:rPr>
          <w:noProof/>
        </w:rPr>
        <w:tab/>
        <w:t xml:space="preserve">UK Government. The Global AMR Innovation Fund (cited 24 November 2022). Available from: </w:t>
      </w:r>
      <w:hyperlink r:id="rId39" w:history="1">
        <w:r w:rsidRPr="004D62C9">
          <w:rPr>
            <w:rStyle w:val="Hyperlink"/>
            <w:rFonts w:cs="Calibri"/>
            <w:noProof/>
          </w:rPr>
          <w:t>https://www.gov.uk/government/groups/the-global-amr-innovation-fund</w:t>
        </w:r>
      </w:hyperlink>
      <w:r w:rsidRPr="004D62C9">
        <w:rPr>
          <w:noProof/>
        </w:rPr>
        <w:t>.</w:t>
      </w:r>
    </w:p>
    <w:p w14:paraId="5751273A" w14:textId="55EDE5D5" w:rsidR="001D1725" w:rsidRPr="004D62C9" w:rsidRDefault="001D1725" w:rsidP="004D62C9">
      <w:pPr>
        <w:pStyle w:val="BodyText"/>
        <w:shd w:val="clear" w:color="auto" w:fill="FFFFFF" w:themeFill="background1"/>
        <w:ind w:left="720" w:hanging="720"/>
        <w:rPr>
          <w:noProof/>
        </w:rPr>
      </w:pPr>
      <w:r w:rsidRPr="004D62C9">
        <w:rPr>
          <w:noProof/>
        </w:rPr>
        <w:t>23</w:t>
      </w:r>
      <w:r w:rsidRPr="004D62C9">
        <w:rPr>
          <w:noProof/>
        </w:rPr>
        <w:tab/>
        <w:t>Savic M, Årdal C (2018). A grant framework as a push incentive to stimulate research and development of new antibiotics. Journal of Law, Medicine &amp; Ethics, 46(S1): 9</w:t>
      </w:r>
      <w:r w:rsidR="00A93A3B" w:rsidRPr="004D62C9">
        <w:rPr>
          <w:noProof/>
        </w:rPr>
        <w:t>–</w:t>
      </w:r>
      <w:r w:rsidRPr="004D62C9">
        <w:rPr>
          <w:noProof/>
        </w:rPr>
        <w:t>24.</w:t>
      </w:r>
    </w:p>
    <w:p w14:paraId="40B34E82" w14:textId="77777777" w:rsidR="001D1725" w:rsidRPr="004D62C9" w:rsidRDefault="001D1725" w:rsidP="004D62C9">
      <w:pPr>
        <w:pStyle w:val="BodyText"/>
        <w:shd w:val="clear" w:color="auto" w:fill="FFFFFF" w:themeFill="background1"/>
        <w:ind w:left="720" w:hanging="720"/>
        <w:rPr>
          <w:noProof/>
        </w:rPr>
      </w:pPr>
      <w:r w:rsidRPr="004D62C9">
        <w:rPr>
          <w:noProof/>
        </w:rPr>
        <w:t>24</w:t>
      </w:r>
      <w:r w:rsidRPr="004D62C9">
        <w:rPr>
          <w:noProof/>
        </w:rPr>
        <w:tab/>
        <w:t>Food and Agriculture Organization of the United Nations, World Organisation for Animal Health, World Health Organization, United Nations Environment Programme (2022). Strategic framework for collaboration on antimicrobial resistance. Geneva, Switzerland: World Health Organization, Food and Agriculture Organization of the United Nations and World Organization for Animal Health.</w:t>
      </w:r>
    </w:p>
    <w:p w14:paraId="2738109D" w14:textId="16B555D7" w:rsidR="001D1725" w:rsidRPr="004D62C9" w:rsidRDefault="001D1725" w:rsidP="004D62C9">
      <w:pPr>
        <w:pStyle w:val="BodyText"/>
        <w:shd w:val="clear" w:color="auto" w:fill="FFFFFF" w:themeFill="background1"/>
        <w:ind w:left="720" w:hanging="720"/>
        <w:rPr>
          <w:noProof/>
        </w:rPr>
      </w:pPr>
      <w:r w:rsidRPr="004D62C9">
        <w:rPr>
          <w:noProof/>
        </w:rPr>
        <w:t>25</w:t>
      </w:r>
      <w:r w:rsidRPr="004D62C9">
        <w:rPr>
          <w:noProof/>
        </w:rPr>
        <w:tab/>
        <w:t xml:space="preserve">ReAct. Home page (cited 31 October 2022). Available from: </w:t>
      </w:r>
      <w:hyperlink r:id="rId40" w:history="1">
        <w:r w:rsidRPr="004D62C9">
          <w:rPr>
            <w:rStyle w:val="Hyperlink"/>
            <w:rFonts w:cs="Calibri"/>
            <w:noProof/>
          </w:rPr>
          <w:t>https://www.reactgroup.org/</w:t>
        </w:r>
      </w:hyperlink>
      <w:r w:rsidRPr="004D62C9">
        <w:rPr>
          <w:noProof/>
        </w:rPr>
        <w:t>.</w:t>
      </w:r>
    </w:p>
    <w:p w14:paraId="7C9691C0" w14:textId="77777777" w:rsidR="001D1725" w:rsidRPr="004D62C9" w:rsidRDefault="001D1725" w:rsidP="004D62C9">
      <w:pPr>
        <w:pStyle w:val="BodyText"/>
        <w:shd w:val="clear" w:color="auto" w:fill="FFFFFF" w:themeFill="background1"/>
        <w:ind w:left="720" w:hanging="720"/>
        <w:rPr>
          <w:noProof/>
        </w:rPr>
      </w:pPr>
      <w:r w:rsidRPr="004D62C9">
        <w:rPr>
          <w:noProof/>
        </w:rPr>
        <w:t>26</w:t>
      </w:r>
      <w:r w:rsidRPr="004D62C9">
        <w:rPr>
          <w:noProof/>
        </w:rPr>
        <w:tab/>
        <w:t>Biointelect, Health Security Systems Australia (2022). National capability audit for antimicrobial resistance research &amp; development in Australia. Sydney, Australia: Biointelect and Health Security Systems Australia.</w:t>
      </w:r>
    </w:p>
    <w:p w14:paraId="612CBB55" w14:textId="5520EEE0" w:rsidR="001D1725" w:rsidRPr="004D62C9" w:rsidRDefault="001D1725" w:rsidP="004D62C9">
      <w:pPr>
        <w:pStyle w:val="BodyText"/>
        <w:shd w:val="clear" w:color="auto" w:fill="FFFFFF" w:themeFill="background1"/>
        <w:ind w:left="720" w:hanging="720"/>
        <w:rPr>
          <w:noProof/>
        </w:rPr>
      </w:pPr>
      <w:r w:rsidRPr="004D62C9">
        <w:rPr>
          <w:noProof/>
        </w:rPr>
        <w:t>27</w:t>
      </w:r>
      <w:r w:rsidRPr="004D62C9">
        <w:rPr>
          <w:noProof/>
        </w:rPr>
        <w:tab/>
        <w:t xml:space="preserve">UNSW. ARC awards $5m to establish </w:t>
      </w:r>
      <w:r w:rsidR="00BE02A4" w:rsidRPr="004D62C9">
        <w:rPr>
          <w:noProof/>
        </w:rPr>
        <w:t>r</w:t>
      </w:r>
      <w:r w:rsidRPr="004D62C9">
        <w:rPr>
          <w:noProof/>
        </w:rPr>
        <w:t xml:space="preserve">esearch </w:t>
      </w:r>
      <w:r w:rsidR="00BE02A4" w:rsidRPr="004D62C9">
        <w:rPr>
          <w:noProof/>
        </w:rPr>
        <w:t>h</w:t>
      </w:r>
      <w:r w:rsidRPr="004D62C9">
        <w:rPr>
          <w:noProof/>
        </w:rPr>
        <w:t xml:space="preserve">ub tackling antimicrobial resistance at the Kirby Institute (cited 19 December 2022). Available from: </w:t>
      </w:r>
      <w:hyperlink r:id="rId41" w:history="1">
        <w:r w:rsidRPr="004D62C9">
          <w:rPr>
            <w:rStyle w:val="Hyperlink"/>
            <w:rFonts w:cs="Calibri"/>
            <w:noProof/>
          </w:rPr>
          <w:t>https://kirby.unsw.edu.au/news/arc-awards-5m-establish-research-hub-tackling-antimicrobial-resistance-kirby-institute</w:t>
        </w:r>
      </w:hyperlink>
      <w:r w:rsidRPr="004D62C9">
        <w:rPr>
          <w:noProof/>
        </w:rPr>
        <w:t>.</w:t>
      </w:r>
    </w:p>
    <w:p w14:paraId="1AD0E862" w14:textId="3984CD74" w:rsidR="001D1725" w:rsidRPr="004D62C9" w:rsidRDefault="001D1725" w:rsidP="004D62C9">
      <w:pPr>
        <w:pStyle w:val="BodyText"/>
        <w:shd w:val="clear" w:color="auto" w:fill="FFFFFF" w:themeFill="background1"/>
        <w:ind w:left="720" w:hanging="720"/>
        <w:rPr>
          <w:noProof/>
        </w:rPr>
      </w:pPr>
      <w:r w:rsidRPr="004D62C9">
        <w:rPr>
          <w:noProof/>
        </w:rPr>
        <w:t>28</w:t>
      </w:r>
      <w:r w:rsidRPr="004D62C9">
        <w:rPr>
          <w:noProof/>
        </w:rPr>
        <w:tab/>
        <w:t xml:space="preserve">Monash University. Pathway to the </w:t>
      </w:r>
      <w:r w:rsidR="00BE02A4" w:rsidRPr="004D62C9">
        <w:rPr>
          <w:noProof/>
        </w:rPr>
        <w:t>e</w:t>
      </w:r>
      <w:r w:rsidRPr="004D62C9">
        <w:rPr>
          <w:noProof/>
        </w:rPr>
        <w:t xml:space="preserve">limination of </w:t>
      </w:r>
      <w:r w:rsidR="00BE02A4" w:rsidRPr="004D62C9">
        <w:rPr>
          <w:noProof/>
        </w:rPr>
        <w:t>a</w:t>
      </w:r>
      <w:r w:rsidRPr="004D62C9">
        <w:rPr>
          <w:noProof/>
        </w:rPr>
        <w:t>ntibiotic-</w:t>
      </w:r>
      <w:r w:rsidR="00BE02A4" w:rsidRPr="004D62C9">
        <w:rPr>
          <w:noProof/>
        </w:rPr>
        <w:t>r</w:t>
      </w:r>
      <w:r w:rsidRPr="004D62C9">
        <w:rPr>
          <w:noProof/>
        </w:rPr>
        <w:t xml:space="preserve">esistant </w:t>
      </w:r>
      <w:r w:rsidR="00BE02A4" w:rsidRPr="004D62C9">
        <w:rPr>
          <w:noProof/>
        </w:rPr>
        <w:t>t</w:t>
      </w:r>
      <w:r w:rsidRPr="004D62C9">
        <w:rPr>
          <w:noProof/>
        </w:rPr>
        <w:t xml:space="preserve">uberculosis in the Pacific (cited 19 December 2022). Available from: </w:t>
      </w:r>
      <w:hyperlink r:id="rId42" w:history="1">
        <w:r w:rsidRPr="004D62C9">
          <w:rPr>
            <w:rStyle w:val="Hyperlink"/>
            <w:rFonts w:cs="Calibri"/>
            <w:noProof/>
          </w:rPr>
          <w:t>https://research.monash.edu/en/projects/pathway-to-the-elimination-of-antibiotic-resistant-tuberculosis-i</w:t>
        </w:r>
      </w:hyperlink>
      <w:r w:rsidRPr="004D62C9">
        <w:rPr>
          <w:noProof/>
        </w:rPr>
        <w:t>.</w:t>
      </w:r>
    </w:p>
    <w:p w14:paraId="71DF1DB1" w14:textId="19743D26" w:rsidR="001D1725" w:rsidRPr="004D62C9" w:rsidRDefault="001D1725" w:rsidP="004D62C9">
      <w:pPr>
        <w:pStyle w:val="BodyText"/>
        <w:shd w:val="clear" w:color="auto" w:fill="FFFFFF" w:themeFill="background1"/>
        <w:ind w:left="720" w:hanging="720"/>
        <w:rPr>
          <w:noProof/>
        </w:rPr>
      </w:pPr>
      <w:r w:rsidRPr="004D62C9">
        <w:rPr>
          <w:noProof/>
        </w:rPr>
        <w:t>29</w:t>
      </w:r>
      <w:r w:rsidRPr="004D62C9">
        <w:rPr>
          <w:noProof/>
        </w:rPr>
        <w:tab/>
        <w:t xml:space="preserve">Monash University. Targeting the urgent need for new antibiotics against Gram-negative ‘superbugs’ (cited 19 December 2022). Available from: </w:t>
      </w:r>
      <w:hyperlink r:id="rId43" w:history="1">
        <w:r w:rsidRPr="004D62C9">
          <w:rPr>
            <w:rStyle w:val="Hyperlink"/>
            <w:rFonts w:cs="Calibri"/>
            <w:noProof/>
          </w:rPr>
          <w:t>https://research.monash.edu/en/projects/targeting-the-urgent-need-for-new-antibiotics-against-gram-negati</w:t>
        </w:r>
      </w:hyperlink>
      <w:r w:rsidRPr="004D62C9">
        <w:rPr>
          <w:noProof/>
        </w:rPr>
        <w:t>.</w:t>
      </w:r>
    </w:p>
    <w:p w14:paraId="2E10CE7A" w14:textId="4157EE9C" w:rsidR="001D1725" w:rsidRPr="004D62C9" w:rsidRDefault="001D1725" w:rsidP="004D62C9">
      <w:pPr>
        <w:pStyle w:val="BodyText"/>
        <w:shd w:val="clear" w:color="auto" w:fill="FFFFFF" w:themeFill="background1"/>
        <w:ind w:left="720" w:hanging="720"/>
        <w:rPr>
          <w:noProof/>
        </w:rPr>
      </w:pPr>
      <w:r w:rsidRPr="004D62C9">
        <w:rPr>
          <w:noProof/>
        </w:rPr>
        <w:t>30</w:t>
      </w:r>
      <w:r w:rsidRPr="004D62C9">
        <w:rPr>
          <w:noProof/>
        </w:rPr>
        <w:tab/>
        <w:t xml:space="preserve">Food Agility. Clinical mastitis decision support tool (cited 19 December 2022). Available from: </w:t>
      </w:r>
      <w:hyperlink r:id="rId44" w:anchor=":~:text=The%20Clinical%20Mastitis%20Decision%20Support,antibiotics%20and%20improve%20animal%20health" w:history="1">
        <w:r w:rsidRPr="004D62C9">
          <w:rPr>
            <w:rStyle w:val="Hyperlink"/>
            <w:rFonts w:cs="Calibri"/>
            <w:noProof/>
          </w:rPr>
          <w:t>https://www.foodagility.com/research/clinical-mastitis-decision-support-tool#:~:text=The%20Clinical%20Mastitis%20Decision%20Support,antibiotics%20and%20improve%20animal%20health</w:t>
        </w:r>
      </w:hyperlink>
      <w:r w:rsidRPr="004D62C9">
        <w:rPr>
          <w:noProof/>
        </w:rPr>
        <w:t>.</w:t>
      </w:r>
    </w:p>
    <w:p w14:paraId="2CB21778" w14:textId="6DE96961" w:rsidR="001D1725" w:rsidRPr="004D62C9" w:rsidRDefault="001D1725" w:rsidP="004D62C9">
      <w:pPr>
        <w:pStyle w:val="BodyText"/>
        <w:shd w:val="clear" w:color="auto" w:fill="FFFFFF" w:themeFill="background1"/>
        <w:ind w:left="720" w:hanging="720"/>
        <w:rPr>
          <w:noProof/>
        </w:rPr>
      </w:pPr>
      <w:r w:rsidRPr="004D62C9">
        <w:rPr>
          <w:noProof/>
        </w:rPr>
        <w:t>31</w:t>
      </w:r>
      <w:r w:rsidRPr="004D62C9">
        <w:rPr>
          <w:noProof/>
        </w:rPr>
        <w:tab/>
        <w:t xml:space="preserve">Monash University. Understanding how bacteria adapt and function in the complex gut ecosystem (cited 19 December 2022). Available from: </w:t>
      </w:r>
      <w:hyperlink r:id="rId45" w:history="1">
        <w:r w:rsidRPr="004D62C9">
          <w:rPr>
            <w:rStyle w:val="Hyperlink"/>
            <w:rFonts w:cs="Calibri"/>
            <w:noProof/>
          </w:rPr>
          <w:t>https://research.monash.edu/en/projects/understanding-how-bacteria-adapt-and-function-in-the-complex-gut-</w:t>
        </w:r>
      </w:hyperlink>
      <w:r w:rsidRPr="004D62C9">
        <w:rPr>
          <w:noProof/>
        </w:rPr>
        <w:t>.</w:t>
      </w:r>
    </w:p>
    <w:p w14:paraId="43EC0D70" w14:textId="74C9D71C" w:rsidR="001D1725" w:rsidRPr="004D62C9" w:rsidRDefault="001D1725" w:rsidP="004D62C9">
      <w:pPr>
        <w:pStyle w:val="BodyText"/>
        <w:shd w:val="clear" w:color="auto" w:fill="FFFFFF" w:themeFill="background1"/>
        <w:ind w:left="720" w:hanging="720"/>
        <w:rPr>
          <w:noProof/>
        </w:rPr>
      </w:pPr>
      <w:r w:rsidRPr="004D62C9">
        <w:rPr>
          <w:noProof/>
        </w:rPr>
        <w:lastRenderedPageBreak/>
        <w:t>32</w:t>
      </w:r>
      <w:r w:rsidRPr="004D62C9">
        <w:rPr>
          <w:noProof/>
        </w:rPr>
        <w:tab/>
        <w:t xml:space="preserve">University of Wollongong Australia. Roadblocks to DNA replication and implications for antimicrobial resistance (cited 12 December 2022). Available from: </w:t>
      </w:r>
      <w:hyperlink r:id="rId46" w:history="1">
        <w:r w:rsidRPr="004D62C9">
          <w:rPr>
            <w:rStyle w:val="Hyperlink"/>
            <w:rFonts w:cs="Calibri"/>
            <w:noProof/>
          </w:rPr>
          <w:t>https://scholars.uow.edu.au/display/grant132643</w:t>
        </w:r>
      </w:hyperlink>
      <w:r w:rsidRPr="004D62C9">
        <w:rPr>
          <w:noProof/>
        </w:rPr>
        <w:t>.</w:t>
      </w:r>
    </w:p>
    <w:p w14:paraId="61A61861" w14:textId="4DE15779" w:rsidR="001D1725" w:rsidRPr="004D62C9" w:rsidRDefault="001D1725" w:rsidP="004D62C9">
      <w:pPr>
        <w:pStyle w:val="BodyText"/>
        <w:shd w:val="clear" w:color="auto" w:fill="FFFFFF" w:themeFill="background1"/>
        <w:ind w:left="720" w:hanging="720"/>
        <w:rPr>
          <w:noProof/>
        </w:rPr>
      </w:pPr>
      <w:r w:rsidRPr="004D62C9">
        <w:rPr>
          <w:noProof/>
        </w:rPr>
        <w:t>33</w:t>
      </w:r>
      <w:r w:rsidRPr="004D62C9">
        <w:rPr>
          <w:noProof/>
        </w:rPr>
        <w:tab/>
        <w:t xml:space="preserve">Hort Innovation. Integrated disease management in pyrethrum (cited 19 December 2022). Available from: </w:t>
      </w:r>
      <w:hyperlink r:id="rId47" w:history="1">
        <w:r w:rsidRPr="004D62C9">
          <w:rPr>
            <w:rStyle w:val="Hyperlink"/>
            <w:rFonts w:cs="Calibri"/>
            <w:noProof/>
          </w:rPr>
          <w:t>https://www.horticulture.com.au/growers/help-your-business-grow/research-reports-publications-fact-sheets-and-more/py16000/</w:t>
        </w:r>
      </w:hyperlink>
      <w:r w:rsidRPr="004D62C9">
        <w:rPr>
          <w:noProof/>
        </w:rPr>
        <w:t>.</w:t>
      </w:r>
    </w:p>
    <w:p w14:paraId="0CC51821" w14:textId="657F76B9" w:rsidR="001D1725" w:rsidRPr="004D62C9" w:rsidRDefault="001D1725" w:rsidP="004D62C9">
      <w:pPr>
        <w:pStyle w:val="BodyText"/>
        <w:shd w:val="clear" w:color="auto" w:fill="FFFFFF" w:themeFill="background1"/>
        <w:ind w:left="720" w:hanging="720"/>
        <w:rPr>
          <w:noProof/>
        </w:rPr>
      </w:pPr>
      <w:r w:rsidRPr="004D62C9">
        <w:rPr>
          <w:noProof/>
        </w:rPr>
        <w:t>34</w:t>
      </w:r>
      <w:r w:rsidRPr="004D62C9">
        <w:rPr>
          <w:noProof/>
        </w:rPr>
        <w:tab/>
        <w:t xml:space="preserve">The University of Melbourne. Mechanisms of antifungal resistance in blackleg disease of canola (cited 19 December 2022). Available from: </w:t>
      </w:r>
      <w:hyperlink r:id="rId48" w:history="1">
        <w:r w:rsidRPr="004D62C9">
          <w:rPr>
            <w:rStyle w:val="Hyperlink"/>
            <w:rFonts w:cs="Calibri"/>
            <w:noProof/>
          </w:rPr>
          <w:t>https://findanexpert.unimelb.edu.au/project/103798-mechanisms-of-antifungal-resistance-in-blackleg-disease-of-canola</w:t>
        </w:r>
      </w:hyperlink>
      <w:r w:rsidRPr="004D62C9">
        <w:rPr>
          <w:noProof/>
        </w:rPr>
        <w:t>.</w:t>
      </w:r>
    </w:p>
    <w:p w14:paraId="302723EB" w14:textId="22B93902" w:rsidR="001D1725" w:rsidRPr="004D62C9" w:rsidRDefault="001D1725" w:rsidP="004D62C9">
      <w:pPr>
        <w:pStyle w:val="BodyText"/>
        <w:shd w:val="clear" w:color="auto" w:fill="FFFFFF" w:themeFill="background1"/>
        <w:ind w:left="720" w:hanging="720"/>
        <w:rPr>
          <w:noProof/>
        </w:rPr>
      </w:pPr>
      <w:r w:rsidRPr="004D62C9">
        <w:rPr>
          <w:noProof/>
        </w:rPr>
        <w:t>35</w:t>
      </w:r>
      <w:r w:rsidRPr="004D62C9">
        <w:rPr>
          <w:noProof/>
        </w:rPr>
        <w:tab/>
        <w:t xml:space="preserve">Australian National University. Synthetic biology to engineer novel disease resistance in cereal crops (cited 19 December 2022). Available from: </w:t>
      </w:r>
      <w:hyperlink r:id="rId49" w:history="1">
        <w:r w:rsidRPr="004D62C9">
          <w:rPr>
            <w:rStyle w:val="Hyperlink"/>
            <w:rFonts w:cs="Calibri"/>
            <w:noProof/>
          </w:rPr>
          <w:t>https://biology.anu.edu.au/study/student-projects/synthetic-biology-engineer-novel-disease-resistance-cereal-crops</w:t>
        </w:r>
      </w:hyperlink>
      <w:r w:rsidRPr="004D62C9">
        <w:rPr>
          <w:noProof/>
        </w:rPr>
        <w:t>.</w:t>
      </w:r>
    </w:p>
    <w:p w14:paraId="385F6BB7" w14:textId="049950A7" w:rsidR="001D1725" w:rsidRPr="004D62C9" w:rsidRDefault="001D1725" w:rsidP="004D62C9">
      <w:pPr>
        <w:pStyle w:val="BodyText"/>
        <w:shd w:val="clear" w:color="auto" w:fill="FFFFFF" w:themeFill="background1"/>
        <w:ind w:left="720" w:hanging="720"/>
        <w:rPr>
          <w:noProof/>
        </w:rPr>
      </w:pPr>
      <w:r w:rsidRPr="004D62C9">
        <w:rPr>
          <w:noProof/>
        </w:rPr>
        <w:t>36</w:t>
      </w:r>
      <w:r w:rsidRPr="004D62C9">
        <w:rPr>
          <w:noProof/>
        </w:rPr>
        <w:tab/>
        <w:t xml:space="preserve">Wine Australia. Managing fungicide resistance in Australia viticulture (cited 15 October 2022). Available from: </w:t>
      </w:r>
      <w:hyperlink r:id="rId50" w:history="1">
        <w:r w:rsidRPr="004D62C9">
          <w:rPr>
            <w:rStyle w:val="Hyperlink"/>
            <w:rFonts w:cs="Calibri"/>
            <w:noProof/>
          </w:rPr>
          <w:t>https://www.wineaustralia.com/research/projects/managing-fungicide-resistance-in-austral</w:t>
        </w:r>
      </w:hyperlink>
      <w:r w:rsidRPr="004D62C9">
        <w:rPr>
          <w:noProof/>
        </w:rPr>
        <w:t>.</w:t>
      </w:r>
    </w:p>
    <w:p w14:paraId="427EEFF0" w14:textId="7572B33A" w:rsidR="001D1725" w:rsidRPr="004D62C9" w:rsidRDefault="001D1725" w:rsidP="004D62C9">
      <w:pPr>
        <w:pStyle w:val="BodyText"/>
        <w:shd w:val="clear" w:color="auto" w:fill="FFFFFF" w:themeFill="background1"/>
        <w:ind w:left="720" w:hanging="720"/>
        <w:rPr>
          <w:noProof/>
        </w:rPr>
      </w:pPr>
      <w:r w:rsidRPr="004D62C9">
        <w:rPr>
          <w:noProof/>
        </w:rPr>
        <w:t>37</w:t>
      </w:r>
      <w:r w:rsidRPr="004D62C9">
        <w:rPr>
          <w:noProof/>
        </w:rPr>
        <w:tab/>
        <w:t xml:space="preserve">The University of Queensland. Combating the spread of antibiotic resistance in urban water systems (cited 19 December 2022). Available from: </w:t>
      </w:r>
      <w:hyperlink r:id="rId51" w:history="1">
        <w:r w:rsidRPr="004D62C9">
          <w:rPr>
            <w:rStyle w:val="Hyperlink"/>
            <w:rFonts w:cs="Calibri"/>
            <w:noProof/>
          </w:rPr>
          <w:t>https://researchers.uq.edu.au/research-project/31457</w:t>
        </w:r>
      </w:hyperlink>
      <w:r w:rsidRPr="004D62C9">
        <w:rPr>
          <w:noProof/>
        </w:rPr>
        <w:t>.</w:t>
      </w:r>
    </w:p>
    <w:p w14:paraId="58A618A6" w14:textId="11B1C603" w:rsidR="001D1725" w:rsidRPr="004D62C9" w:rsidRDefault="001D1725" w:rsidP="004D62C9">
      <w:pPr>
        <w:pStyle w:val="BodyText"/>
        <w:shd w:val="clear" w:color="auto" w:fill="FFFFFF" w:themeFill="background1"/>
        <w:ind w:left="720" w:hanging="720"/>
        <w:rPr>
          <w:noProof/>
        </w:rPr>
      </w:pPr>
      <w:r w:rsidRPr="004D62C9">
        <w:rPr>
          <w:noProof/>
        </w:rPr>
        <w:t>38</w:t>
      </w:r>
      <w:r w:rsidRPr="004D62C9">
        <w:rPr>
          <w:noProof/>
        </w:rPr>
        <w:tab/>
        <w:t xml:space="preserve">Fisheries Research and Development Corporation. Assessment of frozen uncooked imported prawns for antimicrobial-resistant micro-organisms of aquaculture and public health significance and residues of Ag-vet chemicals (cited </w:t>
      </w:r>
      <w:r w:rsidR="006463FD" w:rsidRPr="004D62C9">
        <w:rPr>
          <w:noProof/>
        </w:rPr>
        <w:t xml:space="preserve">19 December 2022). </w:t>
      </w:r>
      <w:r w:rsidRPr="004D62C9">
        <w:rPr>
          <w:noProof/>
        </w:rPr>
        <w:t xml:space="preserve">Available from: </w:t>
      </w:r>
      <w:hyperlink r:id="rId52" w:history="1">
        <w:r w:rsidR="004E4CAC" w:rsidRPr="004D62C9">
          <w:rPr>
            <w:rStyle w:val="Hyperlink"/>
            <w:rFonts w:cs="Yu Mincho"/>
            <w:noProof/>
          </w:rPr>
          <w:t>https://www.frdc.com.au/project/2017-091</w:t>
        </w:r>
      </w:hyperlink>
      <w:r w:rsidR="004E4CAC" w:rsidRPr="004D62C9">
        <w:rPr>
          <w:noProof/>
        </w:rPr>
        <w:t xml:space="preserve">. </w:t>
      </w:r>
    </w:p>
    <w:p w14:paraId="35D9AC37" w14:textId="77777777" w:rsidR="001D1725" w:rsidRPr="004D62C9" w:rsidRDefault="001D1725" w:rsidP="004D62C9">
      <w:pPr>
        <w:pStyle w:val="BodyText"/>
        <w:shd w:val="clear" w:color="auto" w:fill="FFFFFF" w:themeFill="background1"/>
        <w:ind w:left="720" w:hanging="720"/>
        <w:rPr>
          <w:noProof/>
        </w:rPr>
      </w:pPr>
      <w:r w:rsidRPr="004D62C9">
        <w:rPr>
          <w:noProof/>
        </w:rPr>
        <w:t>39</w:t>
      </w:r>
      <w:r w:rsidRPr="004D62C9">
        <w:rPr>
          <w:noProof/>
        </w:rPr>
        <w:tab/>
        <w:t>Roberts J (2017). A focus on resistance to antimicrobials. Bristol, United Kingdom: Impact.</w:t>
      </w:r>
    </w:p>
    <w:p w14:paraId="61C63296" w14:textId="77777777" w:rsidR="001D1725" w:rsidRPr="004D62C9" w:rsidRDefault="001D1725" w:rsidP="004D62C9">
      <w:pPr>
        <w:pStyle w:val="BodyText"/>
        <w:shd w:val="clear" w:color="auto" w:fill="FFFFFF" w:themeFill="background1"/>
        <w:ind w:left="720" w:hanging="720"/>
        <w:rPr>
          <w:noProof/>
        </w:rPr>
      </w:pPr>
      <w:r w:rsidRPr="004D62C9">
        <w:rPr>
          <w:noProof/>
        </w:rPr>
        <w:t>40</w:t>
      </w:r>
      <w:r w:rsidRPr="004D62C9">
        <w:rPr>
          <w:noProof/>
        </w:rPr>
        <w:tab/>
        <w:t>Australian Government (2020). One Health Master Action Plan for Australia’s National Antimicrobial Resistance Strategy – 2020 and beyond. Canberra, Australia: Australian Government.</w:t>
      </w:r>
    </w:p>
    <w:p w14:paraId="08D09BAB" w14:textId="401717A0" w:rsidR="001D1725" w:rsidRPr="004D62C9" w:rsidRDefault="001D1725" w:rsidP="004D62C9">
      <w:pPr>
        <w:pStyle w:val="BodyText"/>
        <w:shd w:val="clear" w:color="auto" w:fill="FFFFFF" w:themeFill="background1"/>
        <w:ind w:left="720" w:hanging="720"/>
        <w:rPr>
          <w:noProof/>
        </w:rPr>
      </w:pPr>
      <w:r w:rsidRPr="004D62C9">
        <w:rPr>
          <w:noProof/>
        </w:rPr>
        <w:t>41</w:t>
      </w:r>
      <w:r w:rsidRPr="004D62C9">
        <w:rPr>
          <w:noProof/>
        </w:rPr>
        <w:tab/>
        <w:t>JPIAMR (2021). Strategic Research and Innovation Agenda on Antimicrobial Resistance. Stockholm, Sweden: Joint Programming Initiative on Antimicrobial Resistance.</w:t>
      </w:r>
    </w:p>
    <w:p w14:paraId="3CD10B4A" w14:textId="2E530EC4" w:rsidR="001D1725" w:rsidRPr="004D62C9" w:rsidRDefault="001D1725" w:rsidP="004D62C9">
      <w:pPr>
        <w:pStyle w:val="BodyText"/>
        <w:shd w:val="clear" w:color="auto" w:fill="FFFFFF" w:themeFill="background1"/>
        <w:ind w:left="720" w:hanging="720"/>
        <w:rPr>
          <w:noProof/>
        </w:rPr>
      </w:pPr>
      <w:r w:rsidRPr="004D62C9">
        <w:rPr>
          <w:noProof/>
        </w:rPr>
        <w:t>42</w:t>
      </w:r>
      <w:r w:rsidRPr="004D62C9">
        <w:rPr>
          <w:noProof/>
        </w:rPr>
        <w:tab/>
        <w:t xml:space="preserve">JPIAMR. The Horizon Europe Candidate Partnership: One Health AMR (cited 12 July 2022). Available from: </w:t>
      </w:r>
      <w:hyperlink r:id="rId53" w:history="1">
        <w:r w:rsidRPr="004D62C9">
          <w:rPr>
            <w:rStyle w:val="Hyperlink"/>
            <w:rFonts w:cs="Calibri"/>
            <w:noProof/>
          </w:rPr>
          <w:t>https://www.jpiamr.eu/activities/one-health-amr/</w:t>
        </w:r>
      </w:hyperlink>
      <w:r w:rsidRPr="004D62C9">
        <w:rPr>
          <w:noProof/>
        </w:rPr>
        <w:t>.</w:t>
      </w:r>
    </w:p>
    <w:p w14:paraId="4EAF7875" w14:textId="77777777" w:rsidR="001D1725" w:rsidRPr="004D62C9" w:rsidRDefault="001D1725" w:rsidP="004D62C9">
      <w:pPr>
        <w:pStyle w:val="BodyText"/>
        <w:shd w:val="clear" w:color="auto" w:fill="FFFFFF" w:themeFill="background1"/>
        <w:ind w:left="720" w:hanging="720"/>
        <w:rPr>
          <w:noProof/>
        </w:rPr>
      </w:pPr>
      <w:r w:rsidRPr="004D62C9">
        <w:rPr>
          <w:noProof/>
        </w:rPr>
        <w:t>43</w:t>
      </w:r>
      <w:r w:rsidRPr="004D62C9">
        <w:rPr>
          <w:noProof/>
        </w:rPr>
        <w:tab/>
        <w:t>JPIAMR (2022). JPIAMR SRIA global survey 2022. Stockholm, Sweden: Joint Programming Initiative on Antimicrobial Resistance.</w:t>
      </w:r>
    </w:p>
    <w:p w14:paraId="56AD49DE" w14:textId="6964CB1A" w:rsidR="001D1725" w:rsidRPr="004D62C9" w:rsidRDefault="001D1725" w:rsidP="004D62C9">
      <w:pPr>
        <w:pStyle w:val="BodyText"/>
        <w:shd w:val="clear" w:color="auto" w:fill="FFFFFF" w:themeFill="background1"/>
        <w:ind w:left="720" w:hanging="720"/>
        <w:rPr>
          <w:noProof/>
        </w:rPr>
      </w:pPr>
      <w:r w:rsidRPr="004D62C9">
        <w:rPr>
          <w:noProof/>
        </w:rPr>
        <w:t>44</w:t>
      </w:r>
      <w:r w:rsidRPr="004D62C9">
        <w:rPr>
          <w:noProof/>
        </w:rPr>
        <w:tab/>
        <w:t xml:space="preserve">United Nations Global Marketplace. One Health Priority Research Agenda for Antimicrobial Resistance (cited 19 July 2022). Available from: </w:t>
      </w:r>
      <w:hyperlink r:id="rId54" w:history="1">
        <w:r w:rsidRPr="004D62C9">
          <w:rPr>
            <w:rStyle w:val="Hyperlink"/>
            <w:rFonts w:cs="Calibri"/>
            <w:noProof/>
          </w:rPr>
          <w:t>https://www.ungm.org/Public/Notice/146908</w:t>
        </w:r>
      </w:hyperlink>
      <w:r w:rsidRPr="004D62C9">
        <w:rPr>
          <w:noProof/>
        </w:rPr>
        <w:t>.</w:t>
      </w:r>
    </w:p>
    <w:p w14:paraId="5635D4BA" w14:textId="596AF12F" w:rsidR="001D1725" w:rsidRPr="004D62C9" w:rsidRDefault="001D1725" w:rsidP="004D62C9">
      <w:pPr>
        <w:pStyle w:val="BodyText"/>
        <w:shd w:val="clear" w:color="auto" w:fill="FFFFFF" w:themeFill="background1"/>
        <w:ind w:left="720" w:hanging="720"/>
        <w:rPr>
          <w:noProof/>
        </w:rPr>
      </w:pPr>
      <w:r w:rsidRPr="004D62C9">
        <w:rPr>
          <w:noProof/>
        </w:rPr>
        <w:t>45</w:t>
      </w:r>
      <w:r w:rsidRPr="004D62C9">
        <w:rPr>
          <w:noProof/>
        </w:rPr>
        <w:tab/>
        <w:t>World Health Organization (2021). Support for the development of the One Health Priority Research Agenda for Antimicrobial Resistance: Request for Proposals (RFP). Geneva, Switzerland:</w:t>
      </w:r>
      <w:r w:rsidR="00A93A3B" w:rsidRPr="004D62C9">
        <w:rPr>
          <w:noProof/>
        </w:rPr>
        <w:t xml:space="preserve"> World Health Organization.</w:t>
      </w:r>
      <w:r w:rsidRPr="004D62C9">
        <w:rPr>
          <w:noProof/>
        </w:rPr>
        <w:t xml:space="preserve"> </w:t>
      </w:r>
    </w:p>
    <w:p w14:paraId="2E290CCA" w14:textId="77777777" w:rsidR="001D1725" w:rsidRPr="004D62C9" w:rsidRDefault="001D1725" w:rsidP="004D62C9">
      <w:pPr>
        <w:pStyle w:val="BodyText"/>
        <w:shd w:val="clear" w:color="auto" w:fill="FFFFFF" w:themeFill="background1"/>
        <w:ind w:left="720" w:hanging="720"/>
        <w:rPr>
          <w:noProof/>
        </w:rPr>
      </w:pPr>
      <w:r w:rsidRPr="004D62C9">
        <w:rPr>
          <w:noProof/>
        </w:rPr>
        <w:t>46</w:t>
      </w:r>
      <w:r w:rsidRPr="004D62C9">
        <w:rPr>
          <w:noProof/>
        </w:rPr>
        <w:tab/>
        <w:t>Hamers R L, Cassini A, Asadinia K S, Bertagnolio S (2022). Developing a priority global research agenda for antimicrobial resistance in the human health sector: Protocol for a scoping review. BMJ Open, 12(6).</w:t>
      </w:r>
    </w:p>
    <w:p w14:paraId="5D53CF33" w14:textId="6E8AE71F" w:rsidR="001D1725" w:rsidRPr="004D62C9" w:rsidRDefault="001D1725" w:rsidP="004D62C9">
      <w:pPr>
        <w:pStyle w:val="BodyText"/>
        <w:shd w:val="clear" w:color="auto" w:fill="FFFFFF" w:themeFill="background1"/>
        <w:ind w:left="720" w:hanging="720"/>
        <w:rPr>
          <w:noProof/>
        </w:rPr>
      </w:pPr>
      <w:r w:rsidRPr="004D62C9">
        <w:rPr>
          <w:noProof/>
        </w:rPr>
        <w:t>47</w:t>
      </w:r>
      <w:r w:rsidRPr="004D62C9">
        <w:rPr>
          <w:noProof/>
        </w:rPr>
        <w:tab/>
        <w:t>GARDP (2020). Uniting against antibiotic resistance. Geneva, Switzerland:</w:t>
      </w:r>
      <w:r w:rsidR="00BD754F" w:rsidRPr="004D62C9">
        <w:rPr>
          <w:noProof/>
        </w:rPr>
        <w:t xml:space="preserve"> Global Antibiotic Research and Development Partnership.</w:t>
      </w:r>
      <w:r w:rsidRPr="004D62C9">
        <w:rPr>
          <w:noProof/>
        </w:rPr>
        <w:t xml:space="preserve"> </w:t>
      </w:r>
    </w:p>
    <w:p w14:paraId="4EC637E9" w14:textId="47831BDA" w:rsidR="001D1725" w:rsidRPr="004D62C9" w:rsidRDefault="001D1725" w:rsidP="004D62C9">
      <w:pPr>
        <w:pStyle w:val="BodyText"/>
        <w:shd w:val="clear" w:color="auto" w:fill="FFFFFF" w:themeFill="background1"/>
        <w:ind w:left="720" w:hanging="720"/>
        <w:rPr>
          <w:noProof/>
        </w:rPr>
      </w:pPr>
      <w:r w:rsidRPr="004D62C9">
        <w:rPr>
          <w:noProof/>
        </w:rPr>
        <w:lastRenderedPageBreak/>
        <w:t>48</w:t>
      </w:r>
      <w:r w:rsidRPr="004D62C9">
        <w:rPr>
          <w:noProof/>
        </w:rPr>
        <w:tab/>
        <w:t>Department of Health, Department of Agriculture, Water and the Environment (2020). Australia’s National Antimicrobial Resistance Strategy – 2020 and beyond. Canberra, Australia:</w:t>
      </w:r>
      <w:r w:rsidR="00BD754F" w:rsidRPr="004D62C9">
        <w:rPr>
          <w:noProof/>
        </w:rPr>
        <w:t xml:space="preserve"> Australian Government.</w:t>
      </w:r>
      <w:r w:rsidRPr="004D62C9">
        <w:rPr>
          <w:noProof/>
        </w:rPr>
        <w:t xml:space="preserve"> </w:t>
      </w:r>
    </w:p>
    <w:p w14:paraId="06FD074B" w14:textId="77777777" w:rsidR="001D1725" w:rsidRPr="004D62C9" w:rsidRDefault="001D1725" w:rsidP="004D62C9">
      <w:pPr>
        <w:pStyle w:val="BodyText"/>
        <w:shd w:val="clear" w:color="auto" w:fill="FFFFFF" w:themeFill="background1"/>
        <w:ind w:left="720" w:hanging="720"/>
        <w:rPr>
          <w:noProof/>
        </w:rPr>
      </w:pPr>
      <w:r w:rsidRPr="004D62C9">
        <w:rPr>
          <w:noProof/>
        </w:rPr>
        <w:t>49</w:t>
      </w:r>
      <w:r w:rsidRPr="004D62C9">
        <w:rPr>
          <w:noProof/>
        </w:rPr>
        <w:tab/>
        <w:t>Hay S I, Rao P C, Dolecek C, Day N P J, Stergachis A, Lopez A D, Murray C J L (2018). Measuring and mapping the global burden of antimicrobial resistance. BMC Medicine, 16(1): 78.</w:t>
      </w:r>
    </w:p>
    <w:p w14:paraId="035EC4BF" w14:textId="46BDD2EC" w:rsidR="001D1725" w:rsidRPr="004D62C9" w:rsidRDefault="001D1725" w:rsidP="004D62C9">
      <w:pPr>
        <w:pStyle w:val="BodyText"/>
        <w:shd w:val="clear" w:color="auto" w:fill="FFFFFF" w:themeFill="background1"/>
        <w:ind w:left="720" w:hanging="720"/>
        <w:rPr>
          <w:noProof/>
        </w:rPr>
      </w:pPr>
      <w:r w:rsidRPr="004D62C9">
        <w:rPr>
          <w:noProof/>
        </w:rPr>
        <w:t>50</w:t>
      </w:r>
      <w:r w:rsidRPr="004D62C9">
        <w:rPr>
          <w:noProof/>
        </w:rPr>
        <w:tab/>
        <w:t xml:space="preserve">World Health Organization. Antimicrobial resistance (cited 13 October 2022). Available from: </w:t>
      </w:r>
      <w:hyperlink r:id="rId55" w:history="1">
        <w:r w:rsidRPr="004D62C9">
          <w:rPr>
            <w:rStyle w:val="Hyperlink"/>
            <w:rFonts w:cs="Calibri"/>
            <w:noProof/>
          </w:rPr>
          <w:t>https://www.who.int/news-room/fact-sheets/detail/antimicrobial-resistance</w:t>
        </w:r>
      </w:hyperlink>
      <w:r w:rsidRPr="004D62C9">
        <w:rPr>
          <w:noProof/>
        </w:rPr>
        <w:t>.</w:t>
      </w:r>
    </w:p>
    <w:p w14:paraId="0AF714BE" w14:textId="77777777" w:rsidR="001D1725" w:rsidRPr="004D62C9" w:rsidRDefault="001D1725" w:rsidP="004D62C9">
      <w:pPr>
        <w:pStyle w:val="BodyText"/>
        <w:shd w:val="clear" w:color="auto" w:fill="FFFFFF" w:themeFill="background1"/>
        <w:ind w:left="720" w:hanging="720"/>
        <w:rPr>
          <w:noProof/>
        </w:rPr>
      </w:pPr>
      <w:r w:rsidRPr="004D62C9">
        <w:rPr>
          <w:noProof/>
        </w:rPr>
        <w:t>51</w:t>
      </w:r>
      <w:r w:rsidRPr="004D62C9">
        <w:rPr>
          <w:noProof/>
        </w:rPr>
        <w:tab/>
        <w:t>Australian Commission on Safety and Quality in Health Care (2018). Healthcare associated infections. Sydney, Australia: Australian Commission on Safety and Quality in Health Care.</w:t>
      </w:r>
    </w:p>
    <w:p w14:paraId="12DB16EF" w14:textId="77777777" w:rsidR="001D1725" w:rsidRPr="004D62C9" w:rsidRDefault="001D1725" w:rsidP="004D62C9">
      <w:pPr>
        <w:pStyle w:val="BodyText"/>
        <w:shd w:val="clear" w:color="auto" w:fill="FFFFFF" w:themeFill="background1"/>
        <w:ind w:left="720" w:hanging="720"/>
        <w:rPr>
          <w:noProof/>
        </w:rPr>
      </w:pPr>
      <w:r w:rsidRPr="004D62C9">
        <w:rPr>
          <w:noProof/>
        </w:rPr>
        <w:t>52</w:t>
      </w:r>
      <w:r w:rsidRPr="004D62C9">
        <w:rPr>
          <w:noProof/>
        </w:rPr>
        <w:tab/>
        <w:t>Russo P L, Stewardson A J, Cheng A C, Bucknall T, Mitchell B G (2019). The prevalence of healthcare associated infections among adult inpatients at nineteen large Australian acute-care public hospitals: A point prevalence survey. Antimicrobial Resistance &amp; Infection Control, 8(1): 114.</w:t>
      </w:r>
    </w:p>
    <w:p w14:paraId="6CE6D176" w14:textId="386D9AAD" w:rsidR="001D1725" w:rsidRPr="004D62C9" w:rsidRDefault="001D1725" w:rsidP="004D62C9">
      <w:pPr>
        <w:pStyle w:val="BodyText"/>
        <w:shd w:val="clear" w:color="auto" w:fill="FFFFFF" w:themeFill="background1"/>
        <w:ind w:left="720" w:hanging="720"/>
        <w:rPr>
          <w:noProof/>
        </w:rPr>
      </w:pPr>
      <w:r w:rsidRPr="004D62C9">
        <w:rPr>
          <w:noProof/>
        </w:rPr>
        <w:t>53</w:t>
      </w:r>
      <w:r w:rsidRPr="004D62C9">
        <w:rPr>
          <w:noProof/>
        </w:rPr>
        <w:tab/>
        <w:t>Weiner-Lastinger L M, Abner S, Edwards J R, Kallen A J, Karlsson M, Magill S S, Pollock D, See I, Soe M M, Walters M S, Dudeck M A (2020). Antimicrobial-resistant pathogens associated with adult healthcare-associated infections: Summary of data reported to the National Healthcare Safety Network, 2015–2017. Infection Control &amp; Hospital Epidemiology, 41(1): 1</w:t>
      </w:r>
      <w:r w:rsidR="00A93A3B" w:rsidRPr="004D62C9">
        <w:rPr>
          <w:noProof/>
        </w:rPr>
        <w:t>–</w:t>
      </w:r>
      <w:r w:rsidRPr="004D62C9">
        <w:rPr>
          <w:noProof/>
        </w:rPr>
        <w:t>18.</w:t>
      </w:r>
    </w:p>
    <w:p w14:paraId="59CD8645" w14:textId="77777777" w:rsidR="001D1725" w:rsidRPr="004D62C9" w:rsidRDefault="001D1725" w:rsidP="004D62C9">
      <w:pPr>
        <w:pStyle w:val="BodyText"/>
        <w:shd w:val="clear" w:color="auto" w:fill="FFFFFF" w:themeFill="background1"/>
        <w:ind w:left="720" w:hanging="720"/>
        <w:rPr>
          <w:noProof/>
        </w:rPr>
      </w:pPr>
      <w:r w:rsidRPr="004D62C9">
        <w:rPr>
          <w:noProof/>
        </w:rPr>
        <w:t>54</w:t>
      </w:r>
      <w:r w:rsidRPr="004D62C9">
        <w:rPr>
          <w:noProof/>
        </w:rPr>
        <w:tab/>
        <w:t>Mulani M S, Kamble E E, Kumkar S N, Tawre M S, Pardesi K R (2019). Emerging strategies to combat ESKAPE pathogens in the era of antimicrobial resistance: A review. Frontiers in Microbiology, 10: 539.</w:t>
      </w:r>
    </w:p>
    <w:p w14:paraId="2400ACC2" w14:textId="77777777" w:rsidR="001D1725" w:rsidRPr="004D62C9" w:rsidRDefault="001D1725" w:rsidP="004D62C9">
      <w:pPr>
        <w:pStyle w:val="BodyText"/>
        <w:shd w:val="clear" w:color="auto" w:fill="FFFFFF" w:themeFill="background1"/>
        <w:ind w:left="720" w:hanging="720"/>
        <w:rPr>
          <w:noProof/>
        </w:rPr>
      </w:pPr>
      <w:r w:rsidRPr="004D62C9">
        <w:rPr>
          <w:noProof/>
        </w:rPr>
        <w:t>55</w:t>
      </w:r>
      <w:r w:rsidRPr="004D62C9">
        <w:rPr>
          <w:noProof/>
        </w:rPr>
        <w:tab/>
        <w:t>Oliveira D M P D, Forde B M, Kidd T J, Harris P N A, Schembri M A, Beatson S A, Paterson D L, Walker M J (2020). Antimicrobial resistance in ESKAPE pathogens. Clinical Microbiology Reviews, 33(3).</w:t>
      </w:r>
    </w:p>
    <w:p w14:paraId="480EB704" w14:textId="77777777" w:rsidR="001D1725" w:rsidRPr="004D62C9" w:rsidRDefault="001D1725" w:rsidP="004D62C9">
      <w:pPr>
        <w:pStyle w:val="BodyText"/>
        <w:shd w:val="clear" w:color="auto" w:fill="FFFFFF" w:themeFill="background1"/>
        <w:ind w:left="720" w:hanging="720"/>
        <w:rPr>
          <w:noProof/>
        </w:rPr>
      </w:pPr>
      <w:r w:rsidRPr="004D62C9">
        <w:rPr>
          <w:noProof/>
        </w:rPr>
        <w:t>56</w:t>
      </w:r>
      <w:r w:rsidRPr="004D62C9">
        <w:rPr>
          <w:noProof/>
        </w:rPr>
        <w:tab/>
        <w:t>Boyd N K, Teng C, Frei C R (2021). Brief overview of approaches and challenges in new antibiotic development: A focus on drug repurposing. Frontiers in Cellular and Infection Microbiology, 11.</w:t>
      </w:r>
    </w:p>
    <w:p w14:paraId="6505FB99" w14:textId="77777777" w:rsidR="001D1725" w:rsidRPr="004D62C9" w:rsidRDefault="001D1725" w:rsidP="004D62C9">
      <w:pPr>
        <w:pStyle w:val="BodyText"/>
        <w:shd w:val="clear" w:color="auto" w:fill="FFFFFF" w:themeFill="background1"/>
        <w:ind w:left="720" w:hanging="720"/>
        <w:rPr>
          <w:noProof/>
        </w:rPr>
      </w:pPr>
      <w:r w:rsidRPr="004D62C9">
        <w:rPr>
          <w:noProof/>
        </w:rPr>
        <w:t>57</w:t>
      </w:r>
      <w:r w:rsidRPr="004D62C9">
        <w:rPr>
          <w:noProof/>
        </w:rPr>
        <w:tab/>
        <w:t>Angst D C, Tepekule B, Sun L, Bogos B, Bonhoeffer S (2021). Comparing treatment strategies to reduce antibiotic resistance in an in vitro epidemiological setting. The Proceedings of the National Academy of Sciences, 118(13).</w:t>
      </w:r>
    </w:p>
    <w:p w14:paraId="2DF867B9" w14:textId="63C4C79A" w:rsidR="001D1725" w:rsidRPr="004D62C9" w:rsidRDefault="001D1725" w:rsidP="004D62C9">
      <w:pPr>
        <w:pStyle w:val="BodyText"/>
        <w:shd w:val="clear" w:color="auto" w:fill="FFFFFF" w:themeFill="background1"/>
        <w:ind w:left="720" w:hanging="720"/>
        <w:rPr>
          <w:noProof/>
        </w:rPr>
      </w:pPr>
      <w:r w:rsidRPr="004D62C9">
        <w:rPr>
          <w:noProof/>
        </w:rPr>
        <w:t>58</w:t>
      </w:r>
      <w:r w:rsidRPr="004D62C9">
        <w:rPr>
          <w:noProof/>
        </w:rPr>
        <w:tab/>
        <w:t>Cafaro A, Ensoli B (2022). HIV-1 therapeutic vaccines in clinical development to intensify or replace antiretroviral therapy: The promising results of the Tat vaccine. Expert Review of Vaccines, 21(9): 1243</w:t>
      </w:r>
      <w:r w:rsidR="00A93A3B" w:rsidRPr="004D62C9">
        <w:rPr>
          <w:noProof/>
        </w:rPr>
        <w:t>–</w:t>
      </w:r>
      <w:r w:rsidRPr="004D62C9">
        <w:rPr>
          <w:noProof/>
        </w:rPr>
        <w:t>1253.</w:t>
      </w:r>
    </w:p>
    <w:p w14:paraId="51507F73" w14:textId="4A700BE4" w:rsidR="001D1725" w:rsidRPr="004D62C9" w:rsidRDefault="001D1725" w:rsidP="004D62C9">
      <w:pPr>
        <w:pStyle w:val="BodyText"/>
        <w:shd w:val="clear" w:color="auto" w:fill="FFFFFF" w:themeFill="background1"/>
        <w:ind w:left="720" w:hanging="720"/>
        <w:rPr>
          <w:noProof/>
        </w:rPr>
      </w:pPr>
      <w:r w:rsidRPr="004D62C9">
        <w:rPr>
          <w:noProof/>
        </w:rPr>
        <w:t>59</w:t>
      </w:r>
      <w:r w:rsidRPr="004D62C9">
        <w:rPr>
          <w:noProof/>
        </w:rPr>
        <w:tab/>
        <w:t>Melief C J, van Hall T, Arens R, Ossendorp F, van der Burg S H (2015). Therapeutic cancer vaccines. The Journal of Clinical Investigation, 125(9): 3401</w:t>
      </w:r>
      <w:r w:rsidR="00A93A3B" w:rsidRPr="004D62C9">
        <w:rPr>
          <w:noProof/>
        </w:rPr>
        <w:t>–</w:t>
      </w:r>
      <w:r w:rsidRPr="004D62C9">
        <w:rPr>
          <w:noProof/>
        </w:rPr>
        <w:t>3412.</w:t>
      </w:r>
    </w:p>
    <w:p w14:paraId="26873045" w14:textId="77777777" w:rsidR="001D1725" w:rsidRPr="004D62C9" w:rsidRDefault="001D1725" w:rsidP="004D62C9">
      <w:pPr>
        <w:pStyle w:val="BodyText"/>
        <w:shd w:val="clear" w:color="auto" w:fill="FFFFFF" w:themeFill="background1"/>
        <w:ind w:left="720" w:hanging="720"/>
        <w:rPr>
          <w:noProof/>
        </w:rPr>
      </w:pPr>
      <w:r w:rsidRPr="004D62C9">
        <w:rPr>
          <w:noProof/>
        </w:rPr>
        <w:t>60</w:t>
      </w:r>
      <w:r w:rsidRPr="004D62C9">
        <w:rPr>
          <w:noProof/>
        </w:rPr>
        <w:tab/>
        <w:t>Bouzeyen R, Javid B (2022). Therapeutic vaccines for tuberculosis: An overview. Frontiers in Immunology, 13.</w:t>
      </w:r>
    </w:p>
    <w:p w14:paraId="3F7C568B" w14:textId="77777777" w:rsidR="001D1725" w:rsidRPr="004D62C9" w:rsidRDefault="001D1725" w:rsidP="004D62C9">
      <w:pPr>
        <w:pStyle w:val="BodyText"/>
        <w:shd w:val="clear" w:color="auto" w:fill="FFFFFF" w:themeFill="background1"/>
        <w:ind w:left="720" w:hanging="720"/>
        <w:rPr>
          <w:noProof/>
        </w:rPr>
      </w:pPr>
      <w:r w:rsidRPr="004D62C9">
        <w:rPr>
          <w:noProof/>
        </w:rPr>
        <w:t>61</w:t>
      </w:r>
      <w:r w:rsidRPr="004D62C9">
        <w:rPr>
          <w:noProof/>
        </w:rPr>
        <w:tab/>
        <w:t>Alm R A, Lahiri S D (2020). Narrow-spectrum antibacterial agents—benefits and challenges. Antibiotics, 9(7): 418.</w:t>
      </w:r>
    </w:p>
    <w:p w14:paraId="7004031D" w14:textId="40245344" w:rsidR="001D1725" w:rsidRPr="004D62C9" w:rsidRDefault="001D1725" w:rsidP="004D62C9">
      <w:pPr>
        <w:pStyle w:val="BodyText"/>
        <w:shd w:val="clear" w:color="auto" w:fill="FFFFFF" w:themeFill="background1"/>
        <w:ind w:left="720" w:hanging="720"/>
        <w:rPr>
          <w:noProof/>
        </w:rPr>
      </w:pPr>
      <w:r w:rsidRPr="004D62C9">
        <w:rPr>
          <w:noProof/>
        </w:rPr>
        <w:t>62</w:t>
      </w:r>
      <w:r w:rsidRPr="004D62C9">
        <w:rPr>
          <w:noProof/>
        </w:rPr>
        <w:tab/>
        <w:t>McCullough A R, Pollack A J, Plejdrup Hansen M, Glasziou P P, Looke D F, Britt H C, Del Mar C B (2017). Antibiotics for acute respiratory infections in general practice: Comparison of prescribing rates with guideline recommendations. Medical Journal of Australia, 207(2): 65</w:t>
      </w:r>
      <w:r w:rsidR="00A93A3B" w:rsidRPr="004D62C9">
        <w:rPr>
          <w:noProof/>
        </w:rPr>
        <w:t>–</w:t>
      </w:r>
      <w:r w:rsidRPr="004D62C9">
        <w:rPr>
          <w:noProof/>
        </w:rPr>
        <w:t>69.</w:t>
      </w:r>
    </w:p>
    <w:p w14:paraId="6F0B7F8E" w14:textId="77777777" w:rsidR="001D1725" w:rsidRPr="004D62C9" w:rsidRDefault="001D1725" w:rsidP="004D62C9">
      <w:pPr>
        <w:pStyle w:val="BodyText"/>
        <w:shd w:val="clear" w:color="auto" w:fill="FFFFFF" w:themeFill="background1"/>
        <w:ind w:left="720" w:hanging="720"/>
        <w:rPr>
          <w:noProof/>
        </w:rPr>
      </w:pPr>
      <w:r w:rsidRPr="004D62C9">
        <w:rPr>
          <w:noProof/>
        </w:rPr>
        <w:t>63</w:t>
      </w:r>
      <w:r w:rsidRPr="004D62C9">
        <w:rPr>
          <w:noProof/>
        </w:rPr>
        <w:tab/>
        <w:t>McMullan B, Rajkhowa A, Thursky K (2019). Curbing inappropriate antimicrobial use in children. The Medical Journal of Australia, (46).</w:t>
      </w:r>
    </w:p>
    <w:p w14:paraId="5C25730D" w14:textId="77777777" w:rsidR="001D1725" w:rsidRPr="004D62C9" w:rsidRDefault="001D1725" w:rsidP="004D62C9">
      <w:pPr>
        <w:pStyle w:val="BodyText"/>
        <w:shd w:val="clear" w:color="auto" w:fill="FFFFFF" w:themeFill="background1"/>
        <w:ind w:left="720" w:hanging="720"/>
        <w:rPr>
          <w:noProof/>
        </w:rPr>
      </w:pPr>
      <w:r w:rsidRPr="004D62C9">
        <w:rPr>
          <w:noProof/>
        </w:rPr>
        <w:lastRenderedPageBreak/>
        <w:t>64</w:t>
      </w:r>
      <w:r w:rsidRPr="004D62C9">
        <w:rPr>
          <w:noProof/>
        </w:rPr>
        <w:tab/>
        <w:t>Dowson L, Rajkhowa A, Buising K, Kong D C, Stuart R L, Thursky K, Bennett N (2019). The 2018 aged care national antimicrobial prescribing survey: Results show room for improvement. Australian Prescriber, 42(6): 200.</w:t>
      </w:r>
    </w:p>
    <w:p w14:paraId="6B353683" w14:textId="458396E5" w:rsidR="001D1725" w:rsidRPr="004D62C9" w:rsidRDefault="001D1725" w:rsidP="004D62C9">
      <w:pPr>
        <w:pStyle w:val="BodyText"/>
        <w:shd w:val="clear" w:color="auto" w:fill="FFFFFF" w:themeFill="background1"/>
        <w:ind w:left="720" w:hanging="720"/>
        <w:rPr>
          <w:noProof/>
        </w:rPr>
      </w:pPr>
      <w:r w:rsidRPr="004D62C9">
        <w:rPr>
          <w:noProof/>
        </w:rPr>
        <w:t>65</w:t>
      </w:r>
      <w:r w:rsidRPr="004D62C9">
        <w:rPr>
          <w:noProof/>
        </w:rPr>
        <w:tab/>
        <w:t>Hawkins O, Scott A M, Montgomery A, Nicholas B, Mullan J, van Oijen A, Degeling C (2022). Comparing public attitudes, knowledge, beliefs and behaviours towards antibiotics and antimicrobial resistance in Australia, United Kingdom, and Sweden (2010</w:t>
      </w:r>
      <w:r w:rsidR="00A93A3B" w:rsidRPr="004D62C9">
        <w:rPr>
          <w:noProof/>
        </w:rPr>
        <w:t>–</w:t>
      </w:r>
      <w:r w:rsidRPr="004D62C9">
        <w:rPr>
          <w:noProof/>
        </w:rPr>
        <w:t>2021): A systematic review, meta-analysis, and comparative policy analysis. PloS one, 17(1).</w:t>
      </w:r>
    </w:p>
    <w:p w14:paraId="378802DA" w14:textId="4D4246FC" w:rsidR="001D1725" w:rsidRPr="004D62C9" w:rsidRDefault="001D1725" w:rsidP="004D62C9">
      <w:pPr>
        <w:pStyle w:val="BodyText"/>
        <w:shd w:val="clear" w:color="auto" w:fill="FFFFFF" w:themeFill="background1"/>
        <w:ind w:left="720" w:hanging="720"/>
        <w:rPr>
          <w:noProof/>
        </w:rPr>
      </w:pPr>
      <w:r w:rsidRPr="004D62C9">
        <w:rPr>
          <w:noProof/>
        </w:rPr>
        <w:t>66</w:t>
      </w:r>
      <w:r w:rsidRPr="004D62C9">
        <w:rPr>
          <w:noProof/>
        </w:rPr>
        <w:tab/>
        <w:t xml:space="preserve">Outbreak. Public information key to combatting rising superbug threat (cited 4 August 2022). Available from: </w:t>
      </w:r>
      <w:hyperlink r:id="rId56" w:history="1">
        <w:r w:rsidRPr="004D62C9">
          <w:rPr>
            <w:rStyle w:val="Hyperlink"/>
            <w:rFonts w:cs="Calibri"/>
            <w:noProof/>
          </w:rPr>
          <w:t>https://outbreakproject.com.au/2020/05/14/public-information-key-to-combatting-rising-superbug-threat/</w:t>
        </w:r>
      </w:hyperlink>
      <w:r w:rsidRPr="004D62C9">
        <w:rPr>
          <w:noProof/>
        </w:rPr>
        <w:t>.</w:t>
      </w:r>
    </w:p>
    <w:p w14:paraId="27B3C619" w14:textId="52D6E03B" w:rsidR="001D1725" w:rsidRPr="004D62C9" w:rsidRDefault="001D1725" w:rsidP="004D62C9">
      <w:pPr>
        <w:pStyle w:val="BodyText"/>
        <w:shd w:val="clear" w:color="auto" w:fill="FFFFFF" w:themeFill="background1"/>
        <w:ind w:left="720" w:hanging="720"/>
        <w:rPr>
          <w:noProof/>
        </w:rPr>
      </w:pPr>
      <w:r w:rsidRPr="004D62C9">
        <w:rPr>
          <w:noProof/>
        </w:rPr>
        <w:t>67</w:t>
      </w:r>
      <w:r w:rsidRPr="004D62C9">
        <w:rPr>
          <w:noProof/>
        </w:rPr>
        <w:tab/>
        <w:t>Greene C, Wilson J (2022). The use of behaviour change theory for infection prevention and control practices in healthcare settings: A scoping review. Journal of Infection Prevention, 23(3): 108</w:t>
      </w:r>
      <w:r w:rsidR="00A93A3B" w:rsidRPr="004D62C9">
        <w:rPr>
          <w:noProof/>
        </w:rPr>
        <w:t>–</w:t>
      </w:r>
      <w:r w:rsidRPr="004D62C9">
        <w:rPr>
          <w:noProof/>
        </w:rPr>
        <w:t>117.</w:t>
      </w:r>
    </w:p>
    <w:p w14:paraId="780FB957" w14:textId="36AA3251" w:rsidR="001D1725" w:rsidRPr="004D62C9" w:rsidRDefault="001D1725" w:rsidP="004D62C9">
      <w:pPr>
        <w:pStyle w:val="BodyText"/>
        <w:shd w:val="clear" w:color="auto" w:fill="FFFFFF" w:themeFill="background1"/>
        <w:ind w:left="720" w:hanging="720"/>
        <w:rPr>
          <w:noProof/>
        </w:rPr>
      </w:pPr>
      <w:r w:rsidRPr="004D62C9">
        <w:rPr>
          <w:noProof/>
        </w:rPr>
        <w:t>68</w:t>
      </w:r>
      <w:r w:rsidRPr="004D62C9">
        <w:rPr>
          <w:noProof/>
        </w:rPr>
        <w:tab/>
        <w:t xml:space="preserve">Australian Commission on Safety and Quality in Health Care (2021). AURA 2021 </w:t>
      </w:r>
      <w:r w:rsidR="00A93A3B" w:rsidRPr="004D62C9">
        <w:rPr>
          <w:noProof/>
        </w:rPr>
        <w:t>–</w:t>
      </w:r>
      <w:r w:rsidRPr="004D62C9">
        <w:rPr>
          <w:noProof/>
        </w:rPr>
        <w:t xml:space="preserve"> Highlights: Fourth Australian report on antimicrobial use and resistance in human health. Sydney, Australia: Australian Commission on Safety and Quality in Health Care.</w:t>
      </w:r>
    </w:p>
    <w:p w14:paraId="144A7913" w14:textId="6088EBA1" w:rsidR="001D1725" w:rsidRPr="004D62C9" w:rsidRDefault="001D1725" w:rsidP="004D62C9">
      <w:pPr>
        <w:pStyle w:val="BodyText"/>
        <w:shd w:val="clear" w:color="auto" w:fill="FFFFFF" w:themeFill="background1"/>
        <w:ind w:left="720" w:hanging="720"/>
        <w:rPr>
          <w:noProof/>
        </w:rPr>
      </w:pPr>
      <w:r w:rsidRPr="004D62C9">
        <w:rPr>
          <w:noProof/>
        </w:rPr>
        <w:t>69</w:t>
      </w:r>
      <w:r w:rsidRPr="004D62C9">
        <w:rPr>
          <w:noProof/>
        </w:rPr>
        <w:tab/>
        <w:t xml:space="preserve">Antimicrobial Use and Resistance Australia. National Alert System for Critical Antimicrobial Resistances (CARAlert) (cited 14 October 2022). Available from: </w:t>
      </w:r>
      <w:hyperlink r:id="rId57" w:history="1">
        <w:r w:rsidRPr="004D62C9">
          <w:rPr>
            <w:rStyle w:val="Hyperlink"/>
            <w:rFonts w:cs="Calibri"/>
            <w:noProof/>
          </w:rPr>
          <w:t>https://www.safetyandquality.gov.au/our-work/antimicrobial-resistance/antimicrobial-use-and-resistance-australia-surveillance-system/national-alert-system-critical-antimicrobial-resistances-caralert</w:t>
        </w:r>
      </w:hyperlink>
      <w:r w:rsidRPr="004D62C9">
        <w:rPr>
          <w:noProof/>
        </w:rPr>
        <w:t>.</w:t>
      </w:r>
    </w:p>
    <w:p w14:paraId="45576F1B" w14:textId="77777777" w:rsidR="001D1725" w:rsidRPr="004D62C9" w:rsidRDefault="001D1725" w:rsidP="004D62C9">
      <w:pPr>
        <w:pStyle w:val="BodyText"/>
        <w:shd w:val="clear" w:color="auto" w:fill="FFFFFF" w:themeFill="background1"/>
        <w:ind w:left="720" w:hanging="720"/>
        <w:rPr>
          <w:noProof/>
        </w:rPr>
      </w:pPr>
      <w:r w:rsidRPr="004D62C9">
        <w:rPr>
          <w:noProof/>
        </w:rPr>
        <w:t>70</w:t>
      </w:r>
      <w:r w:rsidRPr="004D62C9">
        <w:rPr>
          <w:noProof/>
        </w:rPr>
        <w:tab/>
        <w:t>Sherry N L, Gorrie C L, Kwong J C, Higgs C, Stuart R L, Marshall C, Ballard S A, Sait M, Korman T M, Slavin M A, Lee R S, Graham M, Leroi M, Worth L J, Chan H T, Seemann T, Grayson M L, Howden B P (2022). Multi-site implementation of whole genome sequencing for hospital infection control: A prospective genomic epidemiological analysis. The Lancet Regional Health – Western Pacific, 23.</w:t>
      </w:r>
    </w:p>
    <w:p w14:paraId="56F07F20" w14:textId="0A959ECD" w:rsidR="001D1725" w:rsidRPr="004D62C9" w:rsidRDefault="001D1725" w:rsidP="004D62C9">
      <w:pPr>
        <w:pStyle w:val="BodyText"/>
        <w:shd w:val="clear" w:color="auto" w:fill="FFFFFF" w:themeFill="background1"/>
        <w:ind w:left="720" w:hanging="720"/>
        <w:rPr>
          <w:noProof/>
        </w:rPr>
      </w:pPr>
      <w:r w:rsidRPr="004D62C9">
        <w:rPr>
          <w:noProof/>
        </w:rPr>
        <w:t>71</w:t>
      </w:r>
      <w:r w:rsidRPr="004D62C9">
        <w:rPr>
          <w:noProof/>
        </w:rPr>
        <w:tab/>
        <w:t>Cusack T P, Ashley E A, Ling C L, Rattanavong S, Roberts T, Turner P, Wangrangsimakul T, Dance D A B (2019). Impact of CLSI and EUCAST breakpoint discrepancies on reporting of antimicrobial susceptibility and AMR surveillance. Clinical Microbiology and Infection, 25(7): 910</w:t>
      </w:r>
      <w:r w:rsidR="00A93A3B" w:rsidRPr="004D62C9">
        <w:rPr>
          <w:noProof/>
        </w:rPr>
        <w:t>–</w:t>
      </w:r>
      <w:r w:rsidRPr="004D62C9">
        <w:rPr>
          <w:noProof/>
        </w:rPr>
        <w:t>911.</w:t>
      </w:r>
    </w:p>
    <w:p w14:paraId="38A9D1E2" w14:textId="77777777" w:rsidR="001D1725" w:rsidRPr="004D62C9" w:rsidRDefault="001D1725" w:rsidP="004D62C9">
      <w:pPr>
        <w:pStyle w:val="BodyText"/>
        <w:shd w:val="clear" w:color="auto" w:fill="FFFFFF" w:themeFill="background1"/>
        <w:ind w:left="720" w:hanging="720"/>
        <w:rPr>
          <w:noProof/>
        </w:rPr>
      </w:pPr>
      <w:r w:rsidRPr="004D62C9">
        <w:rPr>
          <w:noProof/>
        </w:rPr>
        <w:t>72</w:t>
      </w:r>
      <w:r w:rsidRPr="004D62C9">
        <w:rPr>
          <w:noProof/>
        </w:rPr>
        <w:tab/>
        <w:t>Denning D W (2016). Minimizing fungal disease deaths will allow the UNAIDS target of reducing annual AIDS deaths below 500 000 by 2020 to be realized. Philosophical Transactions of the Royal Society B, 371(1709).</w:t>
      </w:r>
    </w:p>
    <w:p w14:paraId="11309CDD" w14:textId="3C45F433" w:rsidR="001D1725" w:rsidRPr="004D62C9" w:rsidRDefault="001D1725" w:rsidP="004D62C9">
      <w:pPr>
        <w:pStyle w:val="BodyText"/>
        <w:shd w:val="clear" w:color="auto" w:fill="FFFFFF" w:themeFill="background1"/>
        <w:ind w:left="720" w:hanging="720"/>
        <w:rPr>
          <w:noProof/>
        </w:rPr>
      </w:pPr>
      <w:r w:rsidRPr="004D62C9">
        <w:rPr>
          <w:noProof/>
        </w:rPr>
        <w:t>73</w:t>
      </w:r>
      <w:r w:rsidRPr="004D62C9">
        <w:rPr>
          <w:noProof/>
        </w:rPr>
        <w:tab/>
        <w:t xml:space="preserve">World Health Organization. WHO fungal priority pathogens list to guide research, development and public health action (cited 26 November 2022). Available from: </w:t>
      </w:r>
      <w:hyperlink r:id="rId58" w:history="1">
        <w:r w:rsidRPr="004D62C9">
          <w:rPr>
            <w:rStyle w:val="Hyperlink"/>
            <w:rFonts w:cs="Calibri"/>
            <w:noProof/>
          </w:rPr>
          <w:t>https://www.who.int/publications/i/item/9789240060241</w:t>
        </w:r>
      </w:hyperlink>
      <w:r w:rsidRPr="004D62C9">
        <w:rPr>
          <w:noProof/>
        </w:rPr>
        <w:t>.</w:t>
      </w:r>
    </w:p>
    <w:p w14:paraId="0E313342" w14:textId="77777777" w:rsidR="001D1725" w:rsidRPr="004D62C9" w:rsidRDefault="001D1725" w:rsidP="004D62C9">
      <w:pPr>
        <w:pStyle w:val="BodyText"/>
        <w:shd w:val="clear" w:color="auto" w:fill="FFFFFF" w:themeFill="background1"/>
        <w:ind w:left="720" w:hanging="720"/>
        <w:rPr>
          <w:noProof/>
        </w:rPr>
      </w:pPr>
      <w:r w:rsidRPr="004D62C9">
        <w:rPr>
          <w:noProof/>
        </w:rPr>
        <w:t>74</w:t>
      </w:r>
      <w:r w:rsidRPr="004D62C9">
        <w:rPr>
          <w:noProof/>
        </w:rPr>
        <w:tab/>
        <w:t>Office of Health Protection (2018). Importance ratings and summary of antibacterial uses in human and animal health in Australia. Canberra, Australia: Australian Government.</w:t>
      </w:r>
    </w:p>
    <w:p w14:paraId="53D41EA2" w14:textId="237BE194" w:rsidR="001D1725" w:rsidRPr="004D62C9" w:rsidRDefault="001D1725" w:rsidP="004D62C9">
      <w:pPr>
        <w:pStyle w:val="BodyText"/>
        <w:shd w:val="clear" w:color="auto" w:fill="FFFFFF" w:themeFill="background1"/>
        <w:ind w:left="720" w:hanging="720"/>
        <w:rPr>
          <w:noProof/>
        </w:rPr>
      </w:pPr>
      <w:r w:rsidRPr="004D62C9">
        <w:rPr>
          <w:noProof/>
        </w:rPr>
        <w:t>75</w:t>
      </w:r>
      <w:r w:rsidRPr="004D62C9">
        <w:rPr>
          <w:noProof/>
        </w:rPr>
        <w:tab/>
        <w:t>Wipler J, Čermáková Z, Hanzálek T, Horáková H, Žemličková H (2017). Sharing bacterial microbiota between owners and their pets (dogs, cats). Klinicka Mikrobiologie a Infekcni Lekarstvi, 23(2): 48</w:t>
      </w:r>
      <w:r w:rsidR="00A93A3B" w:rsidRPr="004D62C9">
        <w:rPr>
          <w:noProof/>
        </w:rPr>
        <w:t>–</w:t>
      </w:r>
      <w:r w:rsidRPr="004D62C9">
        <w:rPr>
          <w:noProof/>
        </w:rPr>
        <w:t>57.</w:t>
      </w:r>
    </w:p>
    <w:p w14:paraId="7A3F053F" w14:textId="77777777" w:rsidR="001D1725" w:rsidRPr="004D62C9" w:rsidRDefault="001D1725" w:rsidP="004D62C9">
      <w:pPr>
        <w:pStyle w:val="BodyText"/>
        <w:shd w:val="clear" w:color="auto" w:fill="FFFFFF" w:themeFill="background1"/>
        <w:ind w:left="720" w:hanging="720"/>
        <w:rPr>
          <w:noProof/>
        </w:rPr>
      </w:pPr>
      <w:r w:rsidRPr="004D62C9">
        <w:rPr>
          <w:noProof/>
        </w:rPr>
        <w:t>76</w:t>
      </w:r>
      <w:r w:rsidRPr="004D62C9">
        <w:rPr>
          <w:noProof/>
        </w:rPr>
        <w:tab/>
        <w:t xml:space="preserve">Harrison E M, Weinert L A, Holden M T, Welch J J, Wilson K, Morgan F J, Harris S R, Loeffler A, Boag A K, Peacock S J (2014). A shared population of epidemic methicillin-resistant </w:t>
      </w:r>
      <w:r w:rsidRPr="004D62C9">
        <w:rPr>
          <w:i/>
          <w:iCs/>
          <w:noProof/>
        </w:rPr>
        <w:t>Staphylococcus aureus</w:t>
      </w:r>
      <w:r w:rsidRPr="004D62C9">
        <w:rPr>
          <w:noProof/>
        </w:rPr>
        <w:t xml:space="preserve"> 15 circulates in humans and companion animals. mBio, 5(3).</w:t>
      </w:r>
    </w:p>
    <w:p w14:paraId="45968AB3" w14:textId="77777777" w:rsidR="001D1725" w:rsidRPr="004D62C9" w:rsidRDefault="001D1725" w:rsidP="004D62C9">
      <w:pPr>
        <w:pStyle w:val="BodyText"/>
        <w:shd w:val="clear" w:color="auto" w:fill="FFFFFF" w:themeFill="background1"/>
        <w:ind w:left="720" w:hanging="720"/>
        <w:rPr>
          <w:noProof/>
        </w:rPr>
      </w:pPr>
      <w:r w:rsidRPr="004D62C9">
        <w:rPr>
          <w:noProof/>
        </w:rPr>
        <w:t>77</w:t>
      </w:r>
      <w:r w:rsidRPr="004D62C9">
        <w:rPr>
          <w:noProof/>
        </w:rPr>
        <w:tab/>
        <w:t>Zhang S, Huang J, Zhao Z, Cao Y, Li B (2020). Hospital wastewater as a reservoir for antibiotic resistance genes: A meta-analysis. Frontiers in Public Health, 8(574968).</w:t>
      </w:r>
    </w:p>
    <w:p w14:paraId="541D60E5" w14:textId="5A761413" w:rsidR="001D1725" w:rsidRPr="004D62C9" w:rsidRDefault="001D1725" w:rsidP="004D62C9">
      <w:pPr>
        <w:pStyle w:val="BodyText"/>
        <w:shd w:val="clear" w:color="auto" w:fill="FFFFFF" w:themeFill="background1"/>
        <w:ind w:left="720" w:hanging="720"/>
        <w:rPr>
          <w:noProof/>
        </w:rPr>
      </w:pPr>
      <w:r w:rsidRPr="004D62C9">
        <w:rPr>
          <w:noProof/>
        </w:rPr>
        <w:lastRenderedPageBreak/>
        <w:t>78</w:t>
      </w:r>
      <w:r w:rsidRPr="004D62C9">
        <w:rPr>
          <w:noProof/>
        </w:rPr>
        <w:tab/>
        <w:t xml:space="preserve">Thompson J M, Gündoğdu A, Stratton H, Katouli M (2013). Antibiotic resistant </w:t>
      </w:r>
      <w:r w:rsidRPr="004D62C9">
        <w:rPr>
          <w:i/>
          <w:iCs/>
          <w:noProof/>
        </w:rPr>
        <w:t>Staphylococcus aureus</w:t>
      </w:r>
      <w:r w:rsidRPr="004D62C9">
        <w:rPr>
          <w:noProof/>
        </w:rPr>
        <w:t xml:space="preserve"> in hospital wastewaters and sewage treatment plants with special reference to methicillin‐resistant</w:t>
      </w:r>
      <w:r w:rsidRPr="004D62C9">
        <w:rPr>
          <w:i/>
          <w:iCs/>
          <w:noProof/>
        </w:rPr>
        <w:t xml:space="preserve"> Staphylococcus aureus</w:t>
      </w:r>
      <w:r w:rsidRPr="004D62C9">
        <w:rPr>
          <w:noProof/>
        </w:rPr>
        <w:t xml:space="preserve"> (MRSA). Journal of Applied Microbiology, 114(1): 44</w:t>
      </w:r>
      <w:r w:rsidR="00A93A3B" w:rsidRPr="004D62C9">
        <w:rPr>
          <w:noProof/>
        </w:rPr>
        <w:t>–</w:t>
      </w:r>
      <w:r w:rsidRPr="004D62C9">
        <w:rPr>
          <w:noProof/>
        </w:rPr>
        <w:t>54.</w:t>
      </w:r>
    </w:p>
    <w:p w14:paraId="57A83663" w14:textId="77777777" w:rsidR="001D1725" w:rsidRPr="004D62C9" w:rsidRDefault="001D1725" w:rsidP="004D62C9">
      <w:pPr>
        <w:pStyle w:val="BodyText"/>
        <w:shd w:val="clear" w:color="auto" w:fill="FFFFFF" w:themeFill="background1"/>
        <w:ind w:left="720" w:hanging="720"/>
        <w:rPr>
          <w:noProof/>
        </w:rPr>
      </w:pPr>
      <w:r w:rsidRPr="004D62C9">
        <w:rPr>
          <w:noProof/>
        </w:rPr>
        <w:t>79</w:t>
      </w:r>
      <w:r w:rsidRPr="004D62C9">
        <w:rPr>
          <w:noProof/>
        </w:rPr>
        <w:tab/>
        <w:t>Department of Sustainability, Environment, Water, Population and Communities (2012). Biosolids snapshot. Brisbane, Australia: Australian Government.</w:t>
      </w:r>
    </w:p>
    <w:p w14:paraId="46EE5804" w14:textId="77777777" w:rsidR="001D1725" w:rsidRPr="004D62C9" w:rsidRDefault="001D1725" w:rsidP="004D62C9">
      <w:pPr>
        <w:pStyle w:val="BodyText"/>
        <w:shd w:val="clear" w:color="auto" w:fill="FFFFFF" w:themeFill="background1"/>
        <w:ind w:left="720" w:hanging="720"/>
        <w:rPr>
          <w:noProof/>
        </w:rPr>
      </w:pPr>
      <w:r w:rsidRPr="004D62C9">
        <w:rPr>
          <w:noProof/>
        </w:rPr>
        <w:t>80</w:t>
      </w:r>
      <w:r w:rsidRPr="004D62C9">
        <w:rPr>
          <w:noProof/>
        </w:rPr>
        <w:tab/>
        <w:t>Australian Pesticides and Veterinary Medicines Authority (2014). Quantity of antimicrobial products sold for veterinary use in Australia. Kingston, Australia: Australian Government.</w:t>
      </w:r>
    </w:p>
    <w:p w14:paraId="6D67139F" w14:textId="77777777" w:rsidR="001D1725" w:rsidRPr="004D62C9" w:rsidRDefault="001D1725" w:rsidP="004D62C9">
      <w:pPr>
        <w:pStyle w:val="BodyText"/>
        <w:shd w:val="clear" w:color="auto" w:fill="FFFFFF" w:themeFill="background1"/>
        <w:ind w:left="720" w:hanging="720"/>
        <w:rPr>
          <w:noProof/>
        </w:rPr>
      </w:pPr>
      <w:r w:rsidRPr="004D62C9">
        <w:rPr>
          <w:noProof/>
        </w:rPr>
        <w:t>81</w:t>
      </w:r>
      <w:r w:rsidRPr="004D62C9">
        <w:rPr>
          <w:noProof/>
        </w:rPr>
        <w:tab/>
        <w:t>O'Neill J (2015). Antimicrobials in agriculture and the environment: Reducing unnecessary use and waste. London, United Kingdom: United Kingdom Government.</w:t>
      </w:r>
    </w:p>
    <w:p w14:paraId="199775F7" w14:textId="41230B49" w:rsidR="001D1725" w:rsidRPr="004D62C9" w:rsidRDefault="001D1725" w:rsidP="004D62C9">
      <w:pPr>
        <w:pStyle w:val="BodyText"/>
        <w:shd w:val="clear" w:color="auto" w:fill="FFFFFF" w:themeFill="background1"/>
        <w:ind w:left="720" w:hanging="720"/>
        <w:rPr>
          <w:noProof/>
        </w:rPr>
      </w:pPr>
      <w:r w:rsidRPr="004D62C9">
        <w:rPr>
          <w:noProof/>
        </w:rPr>
        <w:t>82</w:t>
      </w:r>
      <w:r w:rsidRPr="004D62C9">
        <w:rPr>
          <w:noProof/>
        </w:rPr>
        <w:tab/>
        <w:t>World Health Organization (2014). Antimicrobial resistance: Global report on surveillance. Geneva, Switzerland:</w:t>
      </w:r>
      <w:r w:rsidR="00BD754F" w:rsidRPr="004D62C9">
        <w:rPr>
          <w:noProof/>
        </w:rPr>
        <w:t xml:space="preserve"> World Health Organization.</w:t>
      </w:r>
      <w:r w:rsidRPr="004D62C9">
        <w:rPr>
          <w:noProof/>
        </w:rPr>
        <w:t xml:space="preserve"> </w:t>
      </w:r>
    </w:p>
    <w:p w14:paraId="7A640184" w14:textId="77777777" w:rsidR="001D1725" w:rsidRPr="004D62C9" w:rsidRDefault="001D1725" w:rsidP="004D62C9">
      <w:pPr>
        <w:pStyle w:val="BodyText"/>
        <w:shd w:val="clear" w:color="auto" w:fill="FFFFFF" w:themeFill="background1"/>
        <w:ind w:left="720" w:hanging="720"/>
        <w:rPr>
          <w:noProof/>
        </w:rPr>
      </w:pPr>
      <w:r w:rsidRPr="004D62C9">
        <w:rPr>
          <w:noProof/>
        </w:rPr>
        <w:t>83</w:t>
      </w:r>
      <w:r w:rsidRPr="004D62C9">
        <w:rPr>
          <w:noProof/>
        </w:rPr>
        <w:tab/>
        <w:t>Murphy D, Ricci A, Auce Z, Beechinor J G, Bergendahl H, Breathnach R, Bureš J, Duarte Da Silva J P, Hederová J, Hekman P, Ibrahim C, Kozhuharov E, Kulcsár G, Lander Persson E, Lenhardsson J M, Mačiulskis P, Malemis I, Markus-Cizelj L, Michaelidou-Patsia A, Nevalainen M et al. (2017). EMA and EFSA Joint Scientific Opinion on measures to reduce the need to use antimicrobial agents in animal husbandry in the European Union, and the resulting impacts on food safety (RONAFA). EFSA Journal  15(1).</w:t>
      </w:r>
    </w:p>
    <w:p w14:paraId="7EF8A511" w14:textId="77777777" w:rsidR="001D1725" w:rsidRPr="004D62C9" w:rsidRDefault="001D1725" w:rsidP="004D62C9">
      <w:pPr>
        <w:pStyle w:val="BodyText"/>
        <w:shd w:val="clear" w:color="auto" w:fill="FFFFFF" w:themeFill="background1"/>
        <w:ind w:left="720" w:hanging="720"/>
        <w:rPr>
          <w:noProof/>
        </w:rPr>
      </w:pPr>
      <w:r w:rsidRPr="004D62C9">
        <w:rPr>
          <w:noProof/>
        </w:rPr>
        <w:t>84</w:t>
      </w:r>
      <w:r w:rsidRPr="004D62C9">
        <w:rPr>
          <w:noProof/>
        </w:rPr>
        <w:tab/>
        <w:t>Morrison D B, Saksida S (2013). Trends in antimicrobial use in Marine Harvest Canada farmed salmon production in British Columbia (2003–2011). The Canadian Veterinary Journal, 54(12): 1160.</w:t>
      </w:r>
    </w:p>
    <w:p w14:paraId="45CFBE37" w14:textId="251DF553" w:rsidR="001D1725" w:rsidRPr="004D62C9" w:rsidRDefault="001D1725" w:rsidP="004D62C9">
      <w:pPr>
        <w:pStyle w:val="BodyText"/>
        <w:shd w:val="clear" w:color="auto" w:fill="FFFFFF" w:themeFill="background1"/>
        <w:ind w:left="720" w:hanging="720"/>
        <w:rPr>
          <w:noProof/>
        </w:rPr>
      </w:pPr>
      <w:r w:rsidRPr="004D62C9">
        <w:rPr>
          <w:noProof/>
        </w:rPr>
        <w:t>85</w:t>
      </w:r>
      <w:r w:rsidRPr="004D62C9">
        <w:rPr>
          <w:noProof/>
        </w:rPr>
        <w:tab/>
        <w:t>Bak H, Rathkjen P H (2009). Reduced use of antimicrobials after vaccination of pigs against porcine proliferative enteropathy in a Danish SPF herd. Acta Veterinaria Scandinavica, 51(1): 1</w:t>
      </w:r>
      <w:r w:rsidR="00A93A3B" w:rsidRPr="004D62C9">
        <w:rPr>
          <w:noProof/>
        </w:rPr>
        <w:t>–</w:t>
      </w:r>
      <w:r w:rsidRPr="004D62C9">
        <w:rPr>
          <w:noProof/>
        </w:rPr>
        <w:t>4.</w:t>
      </w:r>
    </w:p>
    <w:p w14:paraId="45665239" w14:textId="5BC14145" w:rsidR="001D1725" w:rsidRPr="004D62C9" w:rsidRDefault="001D1725" w:rsidP="004D62C9">
      <w:pPr>
        <w:pStyle w:val="BodyText"/>
        <w:shd w:val="clear" w:color="auto" w:fill="FFFFFF" w:themeFill="background1"/>
        <w:ind w:left="720" w:hanging="720"/>
        <w:rPr>
          <w:noProof/>
        </w:rPr>
      </w:pPr>
      <w:r w:rsidRPr="004D62C9">
        <w:rPr>
          <w:noProof/>
        </w:rPr>
        <w:t>86</w:t>
      </w:r>
      <w:r w:rsidRPr="004D62C9">
        <w:rPr>
          <w:noProof/>
        </w:rPr>
        <w:tab/>
        <w:t>Mombarg M, Bouzoubaa K, Andrews S, Vanimisetti H B, Rodenberg J, Karaca K (2014). Safety and efficacy of an aroA-deleted live vaccine against avian colibacillosis in a multicentre field trial in broilers in Morocco. Avian Pathology, 43(3): 276</w:t>
      </w:r>
      <w:r w:rsidR="00A93A3B" w:rsidRPr="004D62C9">
        <w:rPr>
          <w:noProof/>
        </w:rPr>
        <w:t>–</w:t>
      </w:r>
      <w:r w:rsidRPr="004D62C9">
        <w:rPr>
          <w:noProof/>
        </w:rPr>
        <w:t>281.</w:t>
      </w:r>
    </w:p>
    <w:p w14:paraId="1DCDB71A" w14:textId="77777777" w:rsidR="001D1725" w:rsidRPr="004D62C9" w:rsidRDefault="001D1725" w:rsidP="004D62C9">
      <w:pPr>
        <w:pStyle w:val="BodyText"/>
        <w:shd w:val="clear" w:color="auto" w:fill="FFFFFF" w:themeFill="background1"/>
        <w:ind w:left="720" w:hanging="720"/>
        <w:rPr>
          <w:noProof/>
        </w:rPr>
      </w:pPr>
      <w:r w:rsidRPr="004D62C9">
        <w:rPr>
          <w:noProof/>
        </w:rPr>
        <w:t>87</w:t>
      </w:r>
      <w:r w:rsidRPr="004D62C9">
        <w:rPr>
          <w:noProof/>
        </w:rPr>
        <w:tab/>
        <w:t>Hoelzer K, Bielke L, Blake D P, Cox E, Cutting S M, Devriendt B, Erlacher-Vindel E, Goossens E, Karaca K, Lemiere S, Metzner M, Raicek M, Collell Suriñach M, Wong N M, Gay C, Van Immerseel F (2018). Vaccines as alternatives to antibiotics for food producing animals. Part 1: Challenges and needs. Veterinary Research, 49(1): 64.</w:t>
      </w:r>
    </w:p>
    <w:p w14:paraId="379A1CF3" w14:textId="6441D408" w:rsidR="001D1725" w:rsidRPr="004D62C9" w:rsidRDefault="001D1725" w:rsidP="004D62C9">
      <w:pPr>
        <w:pStyle w:val="BodyText"/>
        <w:shd w:val="clear" w:color="auto" w:fill="FFFFFF" w:themeFill="background1"/>
        <w:ind w:left="720" w:hanging="720"/>
        <w:rPr>
          <w:noProof/>
        </w:rPr>
      </w:pPr>
      <w:r w:rsidRPr="004D62C9">
        <w:rPr>
          <w:noProof/>
        </w:rPr>
        <w:t>88</w:t>
      </w:r>
      <w:r w:rsidRPr="004D62C9">
        <w:rPr>
          <w:noProof/>
        </w:rPr>
        <w:tab/>
        <w:t xml:space="preserve">National Research Council (1999). </w:t>
      </w:r>
      <w:r w:rsidR="00BD754F" w:rsidRPr="004D62C9">
        <w:rPr>
          <w:noProof/>
        </w:rPr>
        <w:t>'</w:t>
      </w:r>
      <w:r w:rsidRPr="004D62C9">
        <w:rPr>
          <w:noProof/>
        </w:rPr>
        <w:t>Approaches to minimizing antibiotic use in food-animal production</w:t>
      </w:r>
      <w:r w:rsidR="00BD754F" w:rsidRPr="004D62C9">
        <w:rPr>
          <w:noProof/>
        </w:rPr>
        <w:t>'</w:t>
      </w:r>
      <w:r w:rsidR="009A40A0" w:rsidRPr="004D62C9">
        <w:rPr>
          <w:noProof/>
        </w:rPr>
        <w:t>.</w:t>
      </w:r>
      <w:r w:rsidRPr="004D62C9">
        <w:rPr>
          <w:noProof/>
        </w:rPr>
        <w:t xml:space="preserve"> In: The use of drugs in food animals: Benefits and risks. Washington D.C., United States: National Academies Press.</w:t>
      </w:r>
    </w:p>
    <w:p w14:paraId="1F369B03" w14:textId="77777777" w:rsidR="001D1725" w:rsidRPr="004D62C9" w:rsidRDefault="001D1725" w:rsidP="004D62C9">
      <w:pPr>
        <w:pStyle w:val="BodyText"/>
        <w:shd w:val="clear" w:color="auto" w:fill="FFFFFF" w:themeFill="background1"/>
        <w:ind w:left="720" w:hanging="720"/>
        <w:rPr>
          <w:noProof/>
        </w:rPr>
      </w:pPr>
      <w:r w:rsidRPr="004D62C9">
        <w:rPr>
          <w:noProof/>
        </w:rPr>
        <w:t>89</w:t>
      </w:r>
      <w:r w:rsidRPr="004D62C9">
        <w:rPr>
          <w:noProof/>
        </w:rPr>
        <w:tab/>
        <w:t>Berghof T V L, Poppe M, Mulder H A (2019). Opportunities to improve resilience in animal breeding programs. Frontiers in Genetics, 9.</w:t>
      </w:r>
    </w:p>
    <w:p w14:paraId="53F5160E" w14:textId="3B439226" w:rsidR="001D1725" w:rsidRPr="004D62C9" w:rsidRDefault="001D1725" w:rsidP="004D62C9">
      <w:pPr>
        <w:pStyle w:val="BodyText"/>
        <w:shd w:val="clear" w:color="auto" w:fill="FFFFFF" w:themeFill="background1"/>
        <w:ind w:left="720" w:hanging="720"/>
        <w:rPr>
          <w:noProof/>
        </w:rPr>
      </w:pPr>
      <w:r w:rsidRPr="004D62C9">
        <w:rPr>
          <w:noProof/>
        </w:rPr>
        <w:t>90</w:t>
      </w:r>
      <w:r w:rsidRPr="004D62C9">
        <w:rPr>
          <w:noProof/>
        </w:rPr>
        <w:tab/>
        <w:t>Alexander A L, Doyle E, Ingham A B, Colditz G, McRae G, Alkemade S, Cervantes M P, Hine B (2022). The innate immune stimulant Amplimune® is safe to administer to young feedlot cattle. Australian veterinary journal, 100(6): 261</w:t>
      </w:r>
      <w:r w:rsidR="00A93A3B" w:rsidRPr="004D62C9">
        <w:rPr>
          <w:noProof/>
        </w:rPr>
        <w:t>–</w:t>
      </w:r>
      <w:r w:rsidRPr="004D62C9">
        <w:rPr>
          <w:noProof/>
        </w:rPr>
        <w:t>270.</w:t>
      </w:r>
    </w:p>
    <w:p w14:paraId="7D2DAD8F" w14:textId="77777777" w:rsidR="001D1725" w:rsidRPr="004D62C9" w:rsidRDefault="001D1725" w:rsidP="004D62C9">
      <w:pPr>
        <w:pStyle w:val="BodyText"/>
        <w:shd w:val="clear" w:color="auto" w:fill="FFFFFF" w:themeFill="background1"/>
        <w:ind w:left="720" w:hanging="720"/>
        <w:rPr>
          <w:noProof/>
        </w:rPr>
      </w:pPr>
      <w:r w:rsidRPr="004D62C9">
        <w:rPr>
          <w:noProof/>
        </w:rPr>
        <w:t>91</w:t>
      </w:r>
      <w:r w:rsidRPr="004D62C9">
        <w:rPr>
          <w:noProof/>
        </w:rPr>
        <w:tab/>
        <w:t>Australian Pork Limited (2017). Surveillance for antimicrobial resistance in enteric commensals and pathogens in Australian pigs. Canberra, Australia: Australian Pork Limited.</w:t>
      </w:r>
    </w:p>
    <w:p w14:paraId="7ED3FE2A" w14:textId="77777777" w:rsidR="001D1725" w:rsidRPr="004D62C9" w:rsidRDefault="001D1725" w:rsidP="004D62C9">
      <w:pPr>
        <w:pStyle w:val="BodyText"/>
        <w:shd w:val="clear" w:color="auto" w:fill="FFFFFF" w:themeFill="background1"/>
        <w:ind w:left="720" w:hanging="720"/>
        <w:rPr>
          <w:noProof/>
        </w:rPr>
      </w:pPr>
      <w:r w:rsidRPr="004D62C9">
        <w:rPr>
          <w:noProof/>
        </w:rPr>
        <w:t>92</w:t>
      </w:r>
      <w:r w:rsidRPr="004D62C9">
        <w:rPr>
          <w:noProof/>
        </w:rPr>
        <w:tab/>
        <w:t>Australian Chicken Meat Federation (2018). Surveillance for antimicrobial resistance in enteric commensals and pathogens in Australian meat chickens. North Sydney, Australia: Australian Chicken Meat Federation.</w:t>
      </w:r>
    </w:p>
    <w:p w14:paraId="7075C76A" w14:textId="77777777" w:rsidR="001D1725" w:rsidRPr="004D62C9" w:rsidRDefault="001D1725" w:rsidP="004D62C9">
      <w:pPr>
        <w:pStyle w:val="BodyText"/>
        <w:shd w:val="clear" w:color="auto" w:fill="FFFFFF" w:themeFill="background1"/>
        <w:ind w:left="720" w:hanging="720"/>
        <w:rPr>
          <w:noProof/>
        </w:rPr>
      </w:pPr>
      <w:r w:rsidRPr="004D62C9">
        <w:rPr>
          <w:noProof/>
        </w:rPr>
        <w:t>93</w:t>
      </w:r>
      <w:r w:rsidRPr="004D62C9">
        <w:rPr>
          <w:noProof/>
        </w:rPr>
        <w:tab/>
        <w:t>Australian Eggs (2019). Antimicrobial resistance surveillance in salmonella isolates from environments on Australian commercial egg farms. North Sydney, Australia: Australian Eggs.</w:t>
      </w:r>
    </w:p>
    <w:p w14:paraId="76F5781A" w14:textId="77777777" w:rsidR="001D1725" w:rsidRPr="004D62C9" w:rsidRDefault="001D1725" w:rsidP="004D62C9">
      <w:pPr>
        <w:pStyle w:val="BodyText"/>
        <w:shd w:val="clear" w:color="auto" w:fill="FFFFFF" w:themeFill="background1"/>
        <w:ind w:left="720" w:hanging="720"/>
        <w:rPr>
          <w:noProof/>
        </w:rPr>
      </w:pPr>
      <w:r w:rsidRPr="004D62C9">
        <w:rPr>
          <w:noProof/>
        </w:rPr>
        <w:lastRenderedPageBreak/>
        <w:t>94</w:t>
      </w:r>
      <w:r w:rsidRPr="004D62C9">
        <w:rPr>
          <w:noProof/>
        </w:rPr>
        <w:tab/>
        <w:t>Department of Health, Department of Agriculture (2019). Consultation paper: Australia's Antimicrobial Resistance Strategy – 2020 and beyond. Canberra, Australia: Australian Government.</w:t>
      </w:r>
    </w:p>
    <w:p w14:paraId="7F745795" w14:textId="77777777" w:rsidR="001D1725" w:rsidRPr="004D62C9" w:rsidRDefault="001D1725" w:rsidP="004D62C9">
      <w:pPr>
        <w:pStyle w:val="BodyText"/>
        <w:shd w:val="clear" w:color="auto" w:fill="FFFFFF" w:themeFill="background1"/>
        <w:ind w:left="720" w:hanging="720"/>
        <w:rPr>
          <w:noProof/>
        </w:rPr>
      </w:pPr>
      <w:r w:rsidRPr="004D62C9">
        <w:rPr>
          <w:noProof/>
        </w:rPr>
        <w:t>95</w:t>
      </w:r>
      <w:r w:rsidRPr="004D62C9">
        <w:rPr>
          <w:noProof/>
        </w:rPr>
        <w:tab/>
        <w:t>Department of Agriculture and Water Resources (2018). Responding to antimicrobial resistance: Australian animal sector national antimicrobial resistance plan 2018. Canberra, Australia: Australian Government.</w:t>
      </w:r>
    </w:p>
    <w:p w14:paraId="25EFFDF2" w14:textId="29632E88" w:rsidR="001D1725" w:rsidRPr="004D62C9" w:rsidRDefault="001D1725" w:rsidP="004D62C9">
      <w:pPr>
        <w:pStyle w:val="BodyText"/>
        <w:shd w:val="clear" w:color="auto" w:fill="FFFFFF" w:themeFill="background1"/>
        <w:ind w:left="720" w:hanging="720"/>
        <w:rPr>
          <w:noProof/>
        </w:rPr>
      </w:pPr>
      <w:r w:rsidRPr="004D62C9">
        <w:rPr>
          <w:noProof/>
        </w:rPr>
        <w:t>96</w:t>
      </w:r>
      <w:r w:rsidRPr="004D62C9">
        <w:rPr>
          <w:noProof/>
        </w:rPr>
        <w:tab/>
        <w:t>Australian Commission on Safety and Quality in Health Care (2013). Australian One Health</w:t>
      </w:r>
      <w:r w:rsidR="00BD754F" w:rsidRPr="004D62C9">
        <w:rPr>
          <w:noProof/>
        </w:rPr>
        <w:t xml:space="preserve"> </w:t>
      </w:r>
      <w:r w:rsidRPr="004D62C9">
        <w:rPr>
          <w:noProof/>
        </w:rPr>
        <w:t>Antimicrobial Resistance Colloquium. Sydney, Australia: Australian Commission on Safety and Quality in Health Care.</w:t>
      </w:r>
    </w:p>
    <w:p w14:paraId="17C78AB6" w14:textId="77777777" w:rsidR="001D1725" w:rsidRPr="004D62C9" w:rsidRDefault="001D1725" w:rsidP="004D62C9">
      <w:pPr>
        <w:pStyle w:val="BodyText"/>
        <w:shd w:val="clear" w:color="auto" w:fill="FFFFFF" w:themeFill="background1"/>
        <w:ind w:left="720" w:hanging="720"/>
        <w:rPr>
          <w:noProof/>
        </w:rPr>
      </w:pPr>
      <w:r w:rsidRPr="004D62C9">
        <w:rPr>
          <w:noProof/>
        </w:rPr>
        <w:t>97</w:t>
      </w:r>
      <w:r w:rsidRPr="004D62C9">
        <w:rPr>
          <w:noProof/>
        </w:rPr>
        <w:tab/>
        <w:t>Landos M, Trott D, Kidd S (2018). Assessment of frozen uncooked imported prawns for antimicrobial-resistant microorganisms of aquaculture and public health significance and residues of Ag-vet chemicals. East Ballina, Australia: Future Fisheries Veterinary Service.</w:t>
      </w:r>
    </w:p>
    <w:p w14:paraId="391D6F2A" w14:textId="66B776E4" w:rsidR="001D1725" w:rsidRPr="004D62C9" w:rsidRDefault="001D1725" w:rsidP="004D62C9">
      <w:pPr>
        <w:pStyle w:val="BodyText"/>
        <w:shd w:val="clear" w:color="auto" w:fill="FFFFFF" w:themeFill="background1"/>
        <w:ind w:left="720" w:hanging="720"/>
        <w:rPr>
          <w:noProof/>
        </w:rPr>
      </w:pPr>
      <w:r w:rsidRPr="004D62C9">
        <w:rPr>
          <w:noProof/>
        </w:rPr>
        <w:t>98</w:t>
      </w:r>
      <w:r w:rsidRPr="004D62C9">
        <w:rPr>
          <w:noProof/>
        </w:rPr>
        <w:tab/>
        <w:t>Takle G L, Suedmeyer W K, Hunkeler A (2010). Selected diagnostic ophthalmic tests in the red kangaroo (</w:t>
      </w:r>
      <w:r w:rsidRPr="004D62C9">
        <w:rPr>
          <w:i/>
          <w:iCs/>
          <w:noProof/>
        </w:rPr>
        <w:t>Macropus rufus</w:t>
      </w:r>
      <w:r w:rsidRPr="004D62C9">
        <w:rPr>
          <w:noProof/>
        </w:rPr>
        <w:t>). Journal of Zoo and Wildlife Medicine, 41(2): 224</w:t>
      </w:r>
      <w:r w:rsidR="00A93A3B" w:rsidRPr="004D62C9">
        <w:rPr>
          <w:noProof/>
        </w:rPr>
        <w:t>–</w:t>
      </w:r>
      <w:r w:rsidRPr="004D62C9">
        <w:rPr>
          <w:noProof/>
        </w:rPr>
        <w:t>233.</w:t>
      </w:r>
    </w:p>
    <w:p w14:paraId="2BAF12F9" w14:textId="6BD5FECD" w:rsidR="001D1725" w:rsidRPr="004D62C9" w:rsidRDefault="001D1725" w:rsidP="004D62C9">
      <w:pPr>
        <w:pStyle w:val="BodyText"/>
        <w:shd w:val="clear" w:color="auto" w:fill="FFFFFF" w:themeFill="background1"/>
        <w:ind w:left="720" w:hanging="720"/>
        <w:rPr>
          <w:noProof/>
        </w:rPr>
      </w:pPr>
      <w:r w:rsidRPr="004D62C9">
        <w:rPr>
          <w:noProof/>
        </w:rPr>
        <w:t>99</w:t>
      </w:r>
      <w:r w:rsidRPr="004D62C9">
        <w:rPr>
          <w:noProof/>
        </w:rPr>
        <w:tab/>
        <w:t>Sherley M, Gordon D M, Collignon P J (2000). Variations in antibiotic resistance profile in Enterobacteriaceae isolated from wild Australian mammals. Environ</w:t>
      </w:r>
      <w:r w:rsidR="00BD754F" w:rsidRPr="004D62C9">
        <w:rPr>
          <w:noProof/>
        </w:rPr>
        <w:t>mental</w:t>
      </w:r>
      <w:r w:rsidRPr="004D62C9">
        <w:rPr>
          <w:noProof/>
        </w:rPr>
        <w:t xml:space="preserve"> Microbiol</w:t>
      </w:r>
      <w:r w:rsidR="00BD754F" w:rsidRPr="004D62C9">
        <w:rPr>
          <w:noProof/>
        </w:rPr>
        <w:t>ogy</w:t>
      </w:r>
      <w:r w:rsidRPr="004D62C9">
        <w:rPr>
          <w:noProof/>
        </w:rPr>
        <w:t>, 2(6): 620</w:t>
      </w:r>
      <w:r w:rsidR="00A93A3B" w:rsidRPr="004D62C9">
        <w:rPr>
          <w:noProof/>
        </w:rPr>
        <w:t>–</w:t>
      </w:r>
      <w:r w:rsidRPr="004D62C9">
        <w:rPr>
          <w:noProof/>
        </w:rPr>
        <w:t>631.</w:t>
      </w:r>
    </w:p>
    <w:p w14:paraId="5AA3F408" w14:textId="57C0E4C8" w:rsidR="001D1725" w:rsidRPr="004D62C9" w:rsidRDefault="001D1725" w:rsidP="004D62C9">
      <w:pPr>
        <w:pStyle w:val="BodyText"/>
        <w:shd w:val="clear" w:color="auto" w:fill="FFFFFF" w:themeFill="background1"/>
        <w:ind w:left="720" w:hanging="720"/>
        <w:rPr>
          <w:noProof/>
        </w:rPr>
      </w:pPr>
      <w:r w:rsidRPr="004D62C9">
        <w:rPr>
          <w:noProof/>
        </w:rPr>
        <w:t>100</w:t>
      </w:r>
      <w:r w:rsidRPr="004D62C9">
        <w:rPr>
          <w:noProof/>
        </w:rPr>
        <w:tab/>
        <w:t xml:space="preserve">Hur B, Hardefeldt L, Verspoor K, Baldwin T, Gilkerson J (2019). Using natural language processing and VetCompass to understand antimicrobial usage patterns in Australia. Australian </w:t>
      </w:r>
      <w:r w:rsidR="00BD754F" w:rsidRPr="004D62C9">
        <w:rPr>
          <w:noProof/>
        </w:rPr>
        <w:t>V</w:t>
      </w:r>
      <w:r w:rsidRPr="004D62C9">
        <w:rPr>
          <w:noProof/>
        </w:rPr>
        <w:t xml:space="preserve">eterinary </w:t>
      </w:r>
      <w:r w:rsidR="00BD754F" w:rsidRPr="004D62C9">
        <w:rPr>
          <w:noProof/>
        </w:rPr>
        <w:t>J</w:t>
      </w:r>
      <w:r w:rsidRPr="004D62C9">
        <w:rPr>
          <w:noProof/>
        </w:rPr>
        <w:t>ournal, 97(8): 298</w:t>
      </w:r>
      <w:r w:rsidR="00A93A3B" w:rsidRPr="004D62C9">
        <w:rPr>
          <w:noProof/>
        </w:rPr>
        <w:t>–</w:t>
      </w:r>
      <w:r w:rsidRPr="004D62C9">
        <w:rPr>
          <w:noProof/>
        </w:rPr>
        <w:t>300.</w:t>
      </w:r>
    </w:p>
    <w:p w14:paraId="3A15B1BC" w14:textId="463D9069" w:rsidR="001D1725" w:rsidRPr="004D62C9" w:rsidRDefault="001D1725" w:rsidP="004D62C9">
      <w:pPr>
        <w:pStyle w:val="BodyText"/>
        <w:shd w:val="clear" w:color="auto" w:fill="FFFFFF" w:themeFill="background1"/>
        <w:ind w:left="720" w:hanging="720"/>
        <w:rPr>
          <w:noProof/>
        </w:rPr>
      </w:pPr>
      <w:r w:rsidRPr="004D62C9">
        <w:rPr>
          <w:noProof/>
        </w:rPr>
        <w:t>101</w:t>
      </w:r>
      <w:r w:rsidRPr="004D62C9">
        <w:rPr>
          <w:noProof/>
        </w:rPr>
        <w:tab/>
        <w:t xml:space="preserve">Blyton M D, Pi H, Vangchhia B, Abraham S, Trott D J, Johnson J R, Gordon D M (2015). Genetic structure and antimicrobial resistance of </w:t>
      </w:r>
      <w:r w:rsidRPr="004D62C9">
        <w:rPr>
          <w:i/>
          <w:iCs/>
          <w:noProof/>
        </w:rPr>
        <w:t>Escherichia coli</w:t>
      </w:r>
      <w:r w:rsidRPr="004D62C9">
        <w:rPr>
          <w:noProof/>
        </w:rPr>
        <w:t xml:space="preserve"> and cryptic clades in birds with diverse human associations. Applied and Environmental Microbiology, 81(15): 5123</w:t>
      </w:r>
      <w:r w:rsidR="00A93A3B" w:rsidRPr="004D62C9">
        <w:rPr>
          <w:noProof/>
        </w:rPr>
        <w:t>–</w:t>
      </w:r>
      <w:r w:rsidRPr="004D62C9">
        <w:rPr>
          <w:noProof/>
        </w:rPr>
        <w:t>5133.</w:t>
      </w:r>
    </w:p>
    <w:p w14:paraId="335690C3" w14:textId="15907AFE" w:rsidR="001D1725" w:rsidRPr="004D62C9" w:rsidRDefault="001D1725" w:rsidP="004D62C9">
      <w:pPr>
        <w:pStyle w:val="BodyText"/>
        <w:shd w:val="clear" w:color="auto" w:fill="FFFFFF" w:themeFill="background1"/>
        <w:ind w:left="720" w:hanging="720"/>
        <w:rPr>
          <w:noProof/>
        </w:rPr>
      </w:pPr>
      <w:r w:rsidRPr="004D62C9">
        <w:rPr>
          <w:noProof/>
        </w:rPr>
        <w:t>102</w:t>
      </w:r>
      <w:r w:rsidRPr="004D62C9">
        <w:rPr>
          <w:noProof/>
        </w:rPr>
        <w:tab/>
        <w:t xml:space="preserve">Ahasan M S, Picard J, Elliott L, Kinobe R, Owens L, Ariel E (2017). Evidence of antibiotic resistance in Enterobacteriales isolated from green sea turtles, </w:t>
      </w:r>
      <w:r w:rsidRPr="004D62C9">
        <w:rPr>
          <w:i/>
          <w:iCs/>
          <w:noProof/>
        </w:rPr>
        <w:t>Chelonia mydas</w:t>
      </w:r>
      <w:r w:rsidRPr="004D62C9">
        <w:rPr>
          <w:noProof/>
        </w:rPr>
        <w:t xml:space="preserve"> on the Great Barrier Reef. Marine </w:t>
      </w:r>
      <w:r w:rsidR="009A40A0" w:rsidRPr="004D62C9">
        <w:rPr>
          <w:noProof/>
        </w:rPr>
        <w:t>P</w:t>
      </w:r>
      <w:r w:rsidRPr="004D62C9">
        <w:rPr>
          <w:noProof/>
        </w:rPr>
        <w:t xml:space="preserve">ollution </w:t>
      </w:r>
      <w:r w:rsidR="009A40A0" w:rsidRPr="004D62C9">
        <w:rPr>
          <w:noProof/>
        </w:rPr>
        <w:t>B</w:t>
      </w:r>
      <w:r w:rsidRPr="004D62C9">
        <w:rPr>
          <w:noProof/>
        </w:rPr>
        <w:t>ulletin, 120(1</w:t>
      </w:r>
      <w:r w:rsidR="00A93A3B" w:rsidRPr="004D62C9">
        <w:rPr>
          <w:noProof/>
        </w:rPr>
        <w:t>–</w:t>
      </w:r>
      <w:r w:rsidRPr="004D62C9">
        <w:rPr>
          <w:noProof/>
        </w:rPr>
        <w:t>2): 18</w:t>
      </w:r>
      <w:r w:rsidR="00A93A3B" w:rsidRPr="004D62C9">
        <w:rPr>
          <w:noProof/>
        </w:rPr>
        <w:t>–</w:t>
      </w:r>
      <w:r w:rsidRPr="004D62C9">
        <w:rPr>
          <w:noProof/>
        </w:rPr>
        <w:t>27.</w:t>
      </w:r>
    </w:p>
    <w:p w14:paraId="39C6E077" w14:textId="77777777" w:rsidR="001D1725" w:rsidRPr="004D62C9" w:rsidRDefault="001D1725" w:rsidP="004D62C9">
      <w:pPr>
        <w:pStyle w:val="BodyText"/>
        <w:shd w:val="clear" w:color="auto" w:fill="FFFFFF" w:themeFill="background1"/>
        <w:ind w:left="720" w:hanging="720"/>
        <w:rPr>
          <w:noProof/>
        </w:rPr>
      </w:pPr>
      <w:r w:rsidRPr="004D62C9">
        <w:rPr>
          <w:noProof/>
        </w:rPr>
        <w:t>103</w:t>
      </w:r>
      <w:r w:rsidRPr="004D62C9">
        <w:rPr>
          <w:noProof/>
        </w:rPr>
        <w:tab/>
        <w:t>Wildlife Health Australia (2019). Antimicrobial resistance and Australian wildlife factsheet. Sydney, Australia: Wildlife Health Australia.</w:t>
      </w:r>
    </w:p>
    <w:p w14:paraId="7FE3D5E1" w14:textId="08069B0C" w:rsidR="001D1725" w:rsidRPr="004D62C9" w:rsidRDefault="001D1725" w:rsidP="004D62C9">
      <w:pPr>
        <w:pStyle w:val="BodyText"/>
        <w:shd w:val="clear" w:color="auto" w:fill="FFFFFF" w:themeFill="background1"/>
        <w:ind w:left="720" w:hanging="720"/>
        <w:rPr>
          <w:noProof/>
        </w:rPr>
      </w:pPr>
      <w:r w:rsidRPr="004D62C9">
        <w:rPr>
          <w:noProof/>
        </w:rPr>
        <w:t>104</w:t>
      </w:r>
      <w:r w:rsidRPr="004D62C9">
        <w:rPr>
          <w:noProof/>
        </w:rPr>
        <w:tab/>
        <w:t>Graham D W, Bergeron G, Bourassa M W, Dickson J, Gomes F, Howe A, Kahn L H, Morley P S, Scott H M, Simjee S, Singer R S, Smith T C, Storrs C, Wittum T E (2019). Complexities in understanding antimicrobial resistance across domesticated animal, human, and environmental systems. The New York Academy of Sciences, 1441(1): 17</w:t>
      </w:r>
      <w:r w:rsidR="00A93A3B" w:rsidRPr="004D62C9">
        <w:rPr>
          <w:noProof/>
        </w:rPr>
        <w:t>–</w:t>
      </w:r>
      <w:r w:rsidRPr="004D62C9">
        <w:rPr>
          <w:noProof/>
        </w:rPr>
        <w:t>30.</w:t>
      </w:r>
    </w:p>
    <w:p w14:paraId="025BC36F" w14:textId="24D536CD" w:rsidR="001D1725" w:rsidRPr="004D62C9" w:rsidRDefault="001D1725" w:rsidP="004D62C9">
      <w:pPr>
        <w:pStyle w:val="BodyText"/>
        <w:shd w:val="clear" w:color="auto" w:fill="FFFFFF" w:themeFill="background1"/>
        <w:ind w:left="720" w:hanging="720"/>
        <w:rPr>
          <w:noProof/>
        </w:rPr>
      </w:pPr>
      <w:r w:rsidRPr="004D62C9">
        <w:rPr>
          <w:noProof/>
        </w:rPr>
        <w:t>105</w:t>
      </w:r>
      <w:r w:rsidRPr="004D62C9">
        <w:rPr>
          <w:noProof/>
        </w:rPr>
        <w:tab/>
        <w:t>Myung K, Klittich C J (2015). Can agricultural fungicides accelerate the discovery of human antifungal drugs? Drug Discov</w:t>
      </w:r>
      <w:r w:rsidR="00BD754F" w:rsidRPr="004D62C9">
        <w:rPr>
          <w:noProof/>
        </w:rPr>
        <w:t>ery</w:t>
      </w:r>
      <w:r w:rsidRPr="004D62C9">
        <w:rPr>
          <w:noProof/>
        </w:rPr>
        <w:t xml:space="preserve"> Today, 20(1): 7</w:t>
      </w:r>
      <w:r w:rsidR="00A93A3B" w:rsidRPr="004D62C9">
        <w:rPr>
          <w:noProof/>
        </w:rPr>
        <w:t>–</w:t>
      </w:r>
      <w:r w:rsidRPr="004D62C9">
        <w:rPr>
          <w:noProof/>
        </w:rPr>
        <w:t>10.</w:t>
      </w:r>
    </w:p>
    <w:p w14:paraId="074A9E36" w14:textId="046AB10F" w:rsidR="001D1725" w:rsidRPr="004D62C9" w:rsidRDefault="001D1725" w:rsidP="004D62C9">
      <w:pPr>
        <w:pStyle w:val="BodyText"/>
        <w:shd w:val="clear" w:color="auto" w:fill="FFFFFF" w:themeFill="background1"/>
        <w:ind w:left="720" w:hanging="720"/>
        <w:rPr>
          <w:noProof/>
        </w:rPr>
      </w:pPr>
      <w:r w:rsidRPr="004D62C9">
        <w:rPr>
          <w:noProof/>
        </w:rPr>
        <w:t>106</w:t>
      </w:r>
      <w:r w:rsidRPr="004D62C9">
        <w:rPr>
          <w:noProof/>
        </w:rPr>
        <w:tab/>
        <w:t>Van de Wouw A P, Scanlan J L, Marcroft S J, Smith A J, Sheedy E M, Perndt N W, Harrison C E, Forsyth L M, Idnurm A (2021). Fungicide sensitivity and resistance in the blackleg fungus,</w:t>
      </w:r>
      <w:r w:rsidR="00BD754F" w:rsidRPr="004D62C9">
        <w:rPr>
          <w:noProof/>
        </w:rPr>
        <w:t xml:space="preserve"> </w:t>
      </w:r>
      <w:r w:rsidR="00BD754F" w:rsidRPr="004D62C9">
        <w:rPr>
          <w:i/>
          <w:iCs/>
          <w:noProof/>
        </w:rPr>
        <w:t>L</w:t>
      </w:r>
      <w:r w:rsidRPr="004D62C9">
        <w:rPr>
          <w:i/>
          <w:iCs/>
          <w:noProof/>
        </w:rPr>
        <w:t>eptosphaeria maculans</w:t>
      </w:r>
      <w:r w:rsidRPr="004D62C9">
        <w:rPr>
          <w:noProof/>
        </w:rPr>
        <w:t>, across canola growing regions in Australia. Crop and Pasture Science, 72(12): 994</w:t>
      </w:r>
      <w:r w:rsidR="00A93A3B" w:rsidRPr="004D62C9">
        <w:rPr>
          <w:noProof/>
        </w:rPr>
        <w:t>–</w:t>
      </w:r>
      <w:r w:rsidRPr="004D62C9">
        <w:rPr>
          <w:noProof/>
        </w:rPr>
        <w:t>1007.</w:t>
      </w:r>
    </w:p>
    <w:p w14:paraId="3A63B2BC" w14:textId="16CCDF3A" w:rsidR="001D1725" w:rsidRPr="004D62C9" w:rsidRDefault="001D1725" w:rsidP="004D62C9">
      <w:pPr>
        <w:pStyle w:val="BodyText"/>
        <w:shd w:val="clear" w:color="auto" w:fill="FFFFFF" w:themeFill="background1"/>
        <w:ind w:left="720" w:hanging="720"/>
        <w:rPr>
          <w:noProof/>
        </w:rPr>
      </w:pPr>
      <w:r w:rsidRPr="004D62C9">
        <w:rPr>
          <w:noProof/>
        </w:rPr>
        <w:t>107</w:t>
      </w:r>
      <w:r w:rsidRPr="004D62C9">
        <w:rPr>
          <w:noProof/>
        </w:rPr>
        <w:tab/>
        <w:t xml:space="preserve">Fungicide Resistance Action Committee. Home page (cited 19 December 2022). Available from: </w:t>
      </w:r>
      <w:hyperlink r:id="rId59" w:history="1">
        <w:r w:rsidRPr="004D62C9">
          <w:rPr>
            <w:rStyle w:val="Hyperlink"/>
            <w:rFonts w:cs="Calibri"/>
            <w:noProof/>
          </w:rPr>
          <w:t>https://www.frac.info/</w:t>
        </w:r>
      </w:hyperlink>
      <w:r w:rsidRPr="004D62C9">
        <w:rPr>
          <w:noProof/>
        </w:rPr>
        <w:t>.</w:t>
      </w:r>
    </w:p>
    <w:p w14:paraId="721C70DA" w14:textId="74C579DF" w:rsidR="001D1725" w:rsidRPr="004D62C9" w:rsidRDefault="001D1725" w:rsidP="004D62C9">
      <w:pPr>
        <w:pStyle w:val="BodyText"/>
        <w:shd w:val="clear" w:color="auto" w:fill="FFFFFF" w:themeFill="background1"/>
        <w:ind w:left="720" w:hanging="720"/>
        <w:rPr>
          <w:noProof/>
        </w:rPr>
      </w:pPr>
      <w:r w:rsidRPr="004D62C9">
        <w:rPr>
          <w:noProof/>
        </w:rPr>
        <w:t>108</w:t>
      </w:r>
      <w:r w:rsidRPr="004D62C9">
        <w:rPr>
          <w:noProof/>
        </w:rPr>
        <w:tab/>
        <w:t xml:space="preserve">Grains Research and Development Corporation. Fungicide resistance management techniques explained in videos (cited 30 August 2022). Available from: </w:t>
      </w:r>
      <w:hyperlink r:id="rId60" w:history="1">
        <w:r w:rsidRPr="004D62C9">
          <w:rPr>
            <w:rStyle w:val="Hyperlink"/>
            <w:rFonts w:cs="Calibri"/>
            <w:noProof/>
          </w:rPr>
          <w:t>https://groundcover.grdc.com.au/weeds-pests-diseases/diseases/fungicide-resistance-management-techniques-explained-in-videos</w:t>
        </w:r>
      </w:hyperlink>
      <w:r w:rsidRPr="004D62C9">
        <w:rPr>
          <w:noProof/>
        </w:rPr>
        <w:t>.</w:t>
      </w:r>
    </w:p>
    <w:p w14:paraId="68C2EDAE" w14:textId="3E9085D7" w:rsidR="001D1725" w:rsidRPr="004D62C9" w:rsidRDefault="001D1725" w:rsidP="004D62C9">
      <w:pPr>
        <w:pStyle w:val="BodyText"/>
        <w:shd w:val="clear" w:color="auto" w:fill="FFFFFF" w:themeFill="background1"/>
        <w:ind w:left="720" w:hanging="720"/>
        <w:rPr>
          <w:noProof/>
        </w:rPr>
      </w:pPr>
      <w:r w:rsidRPr="004D62C9">
        <w:rPr>
          <w:noProof/>
        </w:rPr>
        <w:lastRenderedPageBreak/>
        <w:t>109</w:t>
      </w:r>
      <w:r w:rsidRPr="004D62C9">
        <w:rPr>
          <w:noProof/>
        </w:rPr>
        <w:tab/>
        <w:t xml:space="preserve">Citrus Australia. Citrus postharvest sanitation and fungicide resistance service (cited 30 August 2022). Available from: </w:t>
      </w:r>
      <w:hyperlink r:id="rId61" w:history="1">
        <w:r w:rsidRPr="004D62C9">
          <w:rPr>
            <w:rStyle w:val="Hyperlink"/>
            <w:rFonts w:cs="Calibri"/>
            <w:noProof/>
          </w:rPr>
          <w:t>https://citrusaustralia.com.au/growers-industry/citrus-postharvest-sanitation-and-fungicide-resistance-service</w:t>
        </w:r>
      </w:hyperlink>
      <w:r w:rsidRPr="004D62C9">
        <w:rPr>
          <w:noProof/>
        </w:rPr>
        <w:t>.</w:t>
      </w:r>
    </w:p>
    <w:p w14:paraId="435A0A1B" w14:textId="77777777" w:rsidR="001D1725" w:rsidRPr="004D62C9" w:rsidRDefault="001D1725" w:rsidP="004D62C9">
      <w:pPr>
        <w:pStyle w:val="BodyText"/>
        <w:shd w:val="clear" w:color="auto" w:fill="FFFFFF" w:themeFill="background1"/>
        <w:ind w:left="720" w:hanging="720"/>
        <w:rPr>
          <w:noProof/>
        </w:rPr>
      </w:pPr>
      <w:r w:rsidRPr="004D62C9">
        <w:rPr>
          <w:noProof/>
        </w:rPr>
        <w:t>110</w:t>
      </w:r>
      <w:r w:rsidRPr="004D62C9">
        <w:rPr>
          <w:noProof/>
        </w:rPr>
        <w:tab/>
        <w:t>Greenlife Australia (2012). Preventing fungicide resistance. Kiama, Australia: Greenlife Australia.</w:t>
      </w:r>
    </w:p>
    <w:p w14:paraId="1734A33D" w14:textId="29F2C16E" w:rsidR="001D1725" w:rsidRPr="004D62C9" w:rsidRDefault="001D1725" w:rsidP="004D62C9">
      <w:pPr>
        <w:pStyle w:val="BodyText"/>
        <w:shd w:val="clear" w:color="auto" w:fill="FFFFFF" w:themeFill="background1"/>
        <w:ind w:left="720" w:hanging="720"/>
        <w:rPr>
          <w:noProof/>
        </w:rPr>
      </w:pPr>
      <w:r w:rsidRPr="004D62C9">
        <w:rPr>
          <w:noProof/>
        </w:rPr>
        <w:t>111</w:t>
      </w:r>
      <w:r w:rsidRPr="004D62C9">
        <w:rPr>
          <w:noProof/>
        </w:rPr>
        <w:tab/>
        <w:t xml:space="preserve">Poole N, Wylie T, Fuhrmann K, Morris B, Dodhia K, Chang K, Chang S, Lopez-Ruiz F, Simpfendorfer S, the AFREN team (2020). Fungicide resistance update </w:t>
      </w:r>
      <w:r w:rsidR="00A93A3B" w:rsidRPr="004D62C9">
        <w:rPr>
          <w:noProof/>
        </w:rPr>
        <w:t>–</w:t>
      </w:r>
      <w:r w:rsidRPr="004D62C9">
        <w:rPr>
          <w:noProof/>
        </w:rPr>
        <w:t xml:space="preserve"> national situation and issues for the northern grains region. Perth, Australia: Centre for Crop and Disease Management.</w:t>
      </w:r>
    </w:p>
    <w:p w14:paraId="61A67504" w14:textId="5C35A1CE" w:rsidR="001D1725" w:rsidRPr="004D62C9" w:rsidRDefault="001D1725" w:rsidP="004D62C9">
      <w:pPr>
        <w:pStyle w:val="BodyText"/>
        <w:shd w:val="clear" w:color="auto" w:fill="FFFFFF" w:themeFill="background1"/>
        <w:ind w:left="720" w:hanging="720"/>
        <w:rPr>
          <w:noProof/>
        </w:rPr>
      </w:pPr>
      <w:r w:rsidRPr="004D62C9">
        <w:rPr>
          <w:noProof/>
        </w:rPr>
        <w:t>112</w:t>
      </w:r>
      <w:r w:rsidRPr="004D62C9">
        <w:rPr>
          <w:noProof/>
        </w:rPr>
        <w:tab/>
        <w:t xml:space="preserve">Australian Fungicide Resistance Extension Network. Home page (cited 19 December 2022). Available from: </w:t>
      </w:r>
      <w:hyperlink r:id="rId62" w:history="1">
        <w:r w:rsidRPr="004D62C9">
          <w:rPr>
            <w:rStyle w:val="Hyperlink"/>
            <w:rFonts w:cs="Calibri"/>
            <w:noProof/>
          </w:rPr>
          <w:t>https://afren.com.au/</w:t>
        </w:r>
      </w:hyperlink>
      <w:r w:rsidRPr="004D62C9">
        <w:rPr>
          <w:noProof/>
        </w:rPr>
        <w:t>.</w:t>
      </w:r>
    </w:p>
    <w:p w14:paraId="7B99FF66" w14:textId="77777777" w:rsidR="001D1725" w:rsidRPr="004D62C9" w:rsidRDefault="001D1725" w:rsidP="004D62C9">
      <w:pPr>
        <w:pStyle w:val="BodyText"/>
        <w:shd w:val="clear" w:color="auto" w:fill="FFFFFF" w:themeFill="background1"/>
        <w:ind w:left="720" w:hanging="720"/>
        <w:rPr>
          <w:noProof/>
        </w:rPr>
      </w:pPr>
      <w:r w:rsidRPr="004D62C9">
        <w:rPr>
          <w:noProof/>
        </w:rPr>
        <w:t>113</w:t>
      </w:r>
      <w:r w:rsidRPr="004D62C9">
        <w:rPr>
          <w:noProof/>
        </w:rPr>
        <w:tab/>
        <w:t>Curtin University (2021). Improved approaches for rapid de novo fungicide resistance and disease diagnostics. Perth, Australia: Curtin University.</w:t>
      </w:r>
    </w:p>
    <w:p w14:paraId="1E5BE0BA" w14:textId="49C291D9" w:rsidR="001D1725" w:rsidRPr="004D62C9" w:rsidRDefault="001D1725" w:rsidP="004D62C9">
      <w:pPr>
        <w:pStyle w:val="BodyText"/>
        <w:shd w:val="clear" w:color="auto" w:fill="FFFFFF" w:themeFill="background1"/>
        <w:ind w:left="720" w:hanging="720"/>
        <w:rPr>
          <w:noProof/>
        </w:rPr>
      </w:pPr>
      <w:r w:rsidRPr="004D62C9">
        <w:rPr>
          <w:noProof/>
        </w:rPr>
        <w:t>114</w:t>
      </w:r>
      <w:r w:rsidRPr="004D62C9">
        <w:rPr>
          <w:noProof/>
        </w:rPr>
        <w:tab/>
        <w:t xml:space="preserve">Toda M, Beer K D, Kuivila K M, Chiller T M, Jackson B R (2021). Trends in </w:t>
      </w:r>
      <w:r w:rsidR="00BD754F" w:rsidRPr="004D62C9">
        <w:rPr>
          <w:noProof/>
        </w:rPr>
        <w:t>a</w:t>
      </w:r>
      <w:r w:rsidRPr="004D62C9">
        <w:rPr>
          <w:noProof/>
        </w:rPr>
        <w:t xml:space="preserve">gricultural </w:t>
      </w:r>
      <w:r w:rsidR="00BD754F" w:rsidRPr="004D62C9">
        <w:rPr>
          <w:noProof/>
        </w:rPr>
        <w:t>t</w:t>
      </w:r>
      <w:r w:rsidRPr="004D62C9">
        <w:rPr>
          <w:noProof/>
        </w:rPr>
        <w:t>riazole</w:t>
      </w:r>
      <w:r w:rsidR="00BD754F" w:rsidRPr="004D62C9">
        <w:rPr>
          <w:noProof/>
        </w:rPr>
        <w:t xml:space="preserve"> f</w:t>
      </w:r>
      <w:r w:rsidRPr="004D62C9">
        <w:rPr>
          <w:noProof/>
        </w:rPr>
        <w:t xml:space="preserve">ungicide </w:t>
      </w:r>
      <w:r w:rsidR="00BD754F" w:rsidRPr="004D62C9">
        <w:rPr>
          <w:noProof/>
        </w:rPr>
        <w:t>u</w:t>
      </w:r>
      <w:r w:rsidRPr="004D62C9">
        <w:rPr>
          <w:noProof/>
        </w:rPr>
        <w:t>se in the United States, 1992</w:t>
      </w:r>
      <w:r w:rsidR="00A93A3B" w:rsidRPr="004D62C9">
        <w:rPr>
          <w:noProof/>
        </w:rPr>
        <w:t>–</w:t>
      </w:r>
      <w:r w:rsidRPr="004D62C9">
        <w:rPr>
          <w:noProof/>
        </w:rPr>
        <w:t xml:space="preserve">2016 and </w:t>
      </w:r>
      <w:r w:rsidR="00BD754F" w:rsidRPr="004D62C9">
        <w:rPr>
          <w:noProof/>
        </w:rPr>
        <w:t>p</w:t>
      </w:r>
      <w:r w:rsidRPr="004D62C9">
        <w:rPr>
          <w:noProof/>
        </w:rPr>
        <w:t xml:space="preserve">ossible </w:t>
      </w:r>
      <w:r w:rsidR="00BD754F" w:rsidRPr="004D62C9">
        <w:rPr>
          <w:noProof/>
        </w:rPr>
        <w:t>i</w:t>
      </w:r>
      <w:r w:rsidRPr="004D62C9">
        <w:rPr>
          <w:noProof/>
        </w:rPr>
        <w:t xml:space="preserve">mplications for </w:t>
      </w:r>
      <w:r w:rsidR="00BD754F" w:rsidRPr="004D62C9">
        <w:rPr>
          <w:noProof/>
        </w:rPr>
        <w:t>a</w:t>
      </w:r>
      <w:r w:rsidRPr="004D62C9">
        <w:rPr>
          <w:noProof/>
        </w:rPr>
        <w:t>ntifungal-</w:t>
      </w:r>
      <w:r w:rsidR="00BD754F" w:rsidRPr="004D62C9">
        <w:rPr>
          <w:noProof/>
        </w:rPr>
        <w:t>r</w:t>
      </w:r>
      <w:r w:rsidRPr="004D62C9">
        <w:rPr>
          <w:noProof/>
        </w:rPr>
        <w:t xml:space="preserve">esistant </w:t>
      </w:r>
      <w:r w:rsidR="00BD754F" w:rsidRPr="004D62C9">
        <w:rPr>
          <w:noProof/>
        </w:rPr>
        <w:t>f</w:t>
      </w:r>
      <w:r w:rsidRPr="004D62C9">
        <w:rPr>
          <w:noProof/>
        </w:rPr>
        <w:t xml:space="preserve">ungi in </w:t>
      </w:r>
      <w:r w:rsidR="00BD754F" w:rsidRPr="004D62C9">
        <w:rPr>
          <w:noProof/>
        </w:rPr>
        <w:t>h</w:t>
      </w:r>
      <w:r w:rsidRPr="004D62C9">
        <w:rPr>
          <w:noProof/>
        </w:rPr>
        <w:t xml:space="preserve">uman </w:t>
      </w:r>
      <w:r w:rsidR="00BD754F" w:rsidRPr="004D62C9">
        <w:rPr>
          <w:noProof/>
        </w:rPr>
        <w:t>d</w:t>
      </w:r>
      <w:r w:rsidRPr="004D62C9">
        <w:rPr>
          <w:noProof/>
        </w:rPr>
        <w:t>isease. Environ</w:t>
      </w:r>
      <w:r w:rsidR="00BD754F" w:rsidRPr="004D62C9">
        <w:rPr>
          <w:noProof/>
        </w:rPr>
        <w:t>mental</w:t>
      </w:r>
      <w:r w:rsidRPr="004D62C9">
        <w:rPr>
          <w:noProof/>
        </w:rPr>
        <w:t xml:space="preserve"> Health Perspect</w:t>
      </w:r>
      <w:r w:rsidR="00BD754F" w:rsidRPr="004D62C9">
        <w:rPr>
          <w:noProof/>
        </w:rPr>
        <w:t>ives</w:t>
      </w:r>
      <w:r w:rsidRPr="004D62C9">
        <w:rPr>
          <w:noProof/>
        </w:rPr>
        <w:t>, 129(5): 55001.</w:t>
      </w:r>
    </w:p>
    <w:p w14:paraId="7002830D" w14:textId="27AA2A88" w:rsidR="001D1725" w:rsidRPr="004D62C9" w:rsidRDefault="001D1725" w:rsidP="004D62C9">
      <w:pPr>
        <w:pStyle w:val="BodyText"/>
        <w:shd w:val="clear" w:color="auto" w:fill="FFFFFF" w:themeFill="background1"/>
        <w:ind w:left="720" w:hanging="720"/>
        <w:rPr>
          <w:noProof/>
        </w:rPr>
      </w:pPr>
      <w:r w:rsidRPr="004D62C9">
        <w:rPr>
          <w:noProof/>
        </w:rPr>
        <w:t>115</w:t>
      </w:r>
      <w:r w:rsidRPr="004D62C9">
        <w:rPr>
          <w:noProof/>
        </w:rPr>
        <w:tab/>
        <w:t xml:space="preserve">van der Linden J W, Camps S M, Kampinga G A, Arends J P, Debets-Ossenkopp Y J, Haas P J, Rijnders B J, Kuijper E J, van Tiel F H, Varga J (2013). Aspergillosis due to voriconazole highly resistant </w:t>
      </w:r>
      <w:r w:rsidRPr="004D62C9">
        <w:rPr>
          <w:i/>
          <w:iCs/>
          <w:noProof/>
        </w:rPr>
        <w:t>Aspergillus fumigatus</w:t>
      </w:r>
      <w:r w:rsidRPr="004D62C9">
        <w:rPr>
          <w:noProof/>
        </w:rPr>
        <w:t xml:space="preserve"> and recovery of genetically related resistant isolates from domiciles. Clinical </w:t>
      </w:r>
      <w:r w:rsidR="00BD754F" w:rsidRPr="004D62C9">
        <w:rPr>
          <w:noProof/>
        </w:rPr>
        <w:t>I</w:t>
      </w:r>
      <w:r w:rsidRPr="004D62C9">
        <w:rPr>
          <w:noProof/>
        </w:rPr>
        <w:t xml:space="preserve">nfectious </w:t>
      </w:r>
      <w:r w:rsidR="00BD754F" w:rsidRPr="004D62C9">
        <w:rPr>
          <w:noProof/>
        </w:rPr>
        <w:t>D</w:t>
      </w:r>
      <w:r w:rsidRPr="004D62C9">
        <w:rPr>
          <w:noProof/>
        </w:rPr>
        <w:t>iseases, 57(4): 513</w:t>
      </w:r>
      <w:r w:rsidR="00A93A3B" w:rsidRPr="004D62C9">
        <w:rPr>
          <w:noProof/>
        </w:rPr>
        <w:t>–</w:t>
      </w:r>
      <w:r w:rsidRPr="004D62C9">
        <w:rPr>
          <w:noProof/>
        </w:rPr>
        <w:t>520.</w:t>
      </w:r>
    </w:p>
    <w:p w14:paraId="28E880A9" w14:textId="4BBE6E19" w:rsidR="001D1725" w:rsidRPr="004D62C9" w:rsidRDefault="001D1725" w:rsidP="004D62C9">
      <w:pPr>
        <w:pStyle w:val="BodyText"/>
        <w:shd w:val="clear" w:color="auto" w:fill="FFFFFF" w:themeFill="background1"/>
        <w:ind w:left="720" w:hanging="720"/>
        <w:rPr>
          <w:noProof/>
        </w:rPr>
      </w:pPr>
      <w:r w:rsidRPr="004D62C9">
        <w:rPr>
          <w:noProof/>
        </w:rPr>
        <w:t>116</w:t>
      </w:r>
      <w:r w:rsidRPr="004D62C9">
        <w:rPr>
          <w:noProof/>
        </w:rPr>
        <w:tab/>
        <w:t xml:space="preserve">Verweij P E, Lestrade P P, Melchers W J, Meis J F (2016). Azole resistance surveillance in </w:t>
      </w:r>
      <w:r w:rsidRPr="004D62C9">
        <w:rPr>
          <w:i/>
          <w:iCs/>
          <w:noProof/>
        </w:rPr>
        <w:t>Aspergillus fumigatus</w:t>
      </w:r>
      <w:r w:rsidRPr="004D62C9">
        <w:rPr>
          <w:noProof/>
        </w:rPr>
        <w:t xml:space="preserve">: </w:t>
      </w:r>
      <w:r w:rsidR="00BD754F" w:rsidRPr="004D62C9">
        <w:rPr>
          <w:noProof/>
        </w:rPr>
        <w:t>B</w:t>
      </w:r>
      <w:r w:rsidRPr="004D62C9">
        <w:rPr>
          <w:noProof/>
        </w:rPr>
        <w:t>eneficial or biased? Journal of Antimicrobial Chemotherapy, 71(8): 2079</w:t>
      </w:r>
      <w:r w:rsidR="00A93A3B" w:rsidRPr="004D62C9">
        <w:rPr>
          <w:noProof/>
        </w:rPr>
        <w:t>–</w:t>
      </w:r>
      <w:r w:rsidRPr="004D62C9">
        <w:rPr>
          <w:noProof/>
        </w:rPr>
        <w:t>2082.</w:t>
      </w:r>
    </w:p>
    <w:p w14:paraId="28C12E74" w14:textId="258B923D" w:rsidR="001D1725" w:rsidRPr="004D62C9" w:rsidRDefault="001D1725" w:rsidP="004D62C9">
      <w:pPr>
        <w:pStyle w:val="BodyText"/>
        <w:shd w:val="clear" w:color="auto" w:fill="FFFFFF" w:themeFill="background1"/>
        <w:ind w:left="720" w:hanging="720"/>
        <w:rPr>
          <w:noProof/>
        </w:rPr>
      </w:pPr>
      <w:r w:rsidRPr="004D62C9">
        <w:rPr>
          <w:noProof/>
        </w:rPr>
        <w:t>117</w:t>
      </w:r>
      <w:r w:rsidRPr="004D62C9">
        <w:rPr>
          <w:noProof/>
        </w:rPr>
        <w:tab/>
        <w:t xml:space="preserve">Hollomon D (2017). Does agricultural use of azole fungicides contribute to resistance in the human pathogen </w:t>
      </w:r>
      <w:r w:rsidRPr="004D62C9">
        <w:rPr>
          <w:i/>
          <w:iCs/>
          <w:noProof/>
        </w:rPr>
        <w:t>Aspergillus fumigatus</w:t>
      </w:r>
      <w:r w:rsidRPr="004D62C9">
        <w:rPr>
          <w:noProof/>
        </w:rPr>
        <w:t>? Pest Management Science, 73(10): 1987</w:t>
      </w:r>
      <w:r w:rsidR="00A93A3B" w:rsidRPr="004D62C9">
        <w:rPr>
          <w:noProof/>
        </w:rPr>
        <w:t>–</w:t>
      </w:r>
      <w:r w:rsidRPr="004D62C9">
        <w:rPr>
          <w:noProof/>
        </w:rPr>
        <w:t>1993.</w:t>
      </w:r>
    </w:p>
    <w:p w14:paraId="466F543B" w14:textId="211663C7" w:rsidR="001D1725" w:rsidRPr="004D62C9" w:rsidRDefault="001D1725" w:rsidP="004D62C9">
      <w:pPr>
        <w:pStyle w:val="BodyText"/>
        <w:shd w:val="clear" w:color="auto" w:fill="FFFFFF" w:themeFill="background1"/>
        <w:ind w:left="720" w:hanging="720"/>
        <w:rPr>
          <w:noProof/>
        </w:rPr>
      </w:pPr>
      <w:r w:rsidRPr="004D62C9">
        <w:rPr>
          <w:noProof/>
        </w:rPr>
        <w:t>118</w:t>
      </w:r>
      <w:r w:rsidRPr="004D62C9">
        <w:rPr>
          <w:noProof/>
        </w:rPr>
        <w:tab/>
        <w:t xml:space="preserve">Berger S, El Chazli Y, Babu A F, Coste A T (2017). Azole resistance in </w:t>
      </w:r>
      <w:r w:rsidRPr="004D62C9">
        <w:rPr>
          <w:i/>
          <w:iCs/>
          <w:noProof/>
        </w:rPr>
        <w:t>Aspergillus fumigatus</w:t>
      </w:r>
      <w:r w:rsidRPr="004D62C9">
        <w:rPr>
          <w:noProof/>
        </w:rPr>
        <w:t>: A consequence of antifungal use in agriculture? Frontiers in Microbiology, 8: 1024.</w:t>
      </w:r>
    </w:p>
    <w:p w14:paraId="78757544" w14:textId="77777777" w:rsidR="001D1725" w:rsidRPr="004D62C9" w:rsidRDefault="001D1725" w:rsidP="004D62C9">
      <w:pPr>
        <w:pStyle w:val="BodyText"/>
        <w:shd w:val="clear" w:color="auto" w:fill="FFFFFF" w:themeFill="background1"/>
        <w:ind w:left="720" w:hanging="720"/>
        <w:rPr>
          <w:noProof/>
        </w:rPr>
      </w:pPr>
      <w:r w:rsidRPr="004D62C9">
        <w:rPr>
          <w:noProof/>
        </w:rPr>
        <w:t>119</w:t>
      </w:r>
      <w:r w:rsidRPr="004D62C9">
        <w:rPr>
          <w:noProof/>
        </w:rPr>
        <w:tab/>
        <w:t>Fouz N, Pangesti K N A, Yasir M, Al-Malki A L, Azhar E I, Hill-Cawthorne G A, Abd El Ghany M (2020). The contribution of wastewater to the transmission of antimicrobial resistance in the environment: Implications of mass gathering settings. Tropical Medicine and Infectious Disease, 5(1).</w:t>
      </w:r>
    </w:p>
    <w:p w14:paraId="76EEEA23" w14:textId="737A43F9" w:rsidR="001D1725" w:rsidRPr="004D62C9" w:rsidRDefault="001D1725" w:rsidP="004D62C9">
      <w:pPr>
        <w:pStyle w:val="BodyText"/>
        <w:shd w:val="clear" w:color="auto" w:fill="FFFFFF" w:themeFill="background1"/>
        <w:ind w:left="720" w:hanging="720"/>
        <w:rPr>
          <w:noProof/>
        </w:rPr>
      </w:pPr>
      <w:r w:rsidRPr="004D62C9">
        <w:rPr>
          <w:noProof/>
        </w:rPr>
        <w:t>120</w:t>
      </w:r>
      <w:r w:rsidRPr="004D62C9">
        <w:rPr>
          <w:noProof/>
        </w:rPr>
        <w:tab/>
      </w:r>
      <w:r w:rsidR="00BD754F" w:rsidRPr="004D62C9">
        <w:rPr>
          <w:noProof/>
        </w:rPr>
        <w:t>UNEP</w:t>
      </w:r>
      <w:r w:rsidRPr="004D62C9">
        <w:rPr>
          <w:noProof/>
        </w:rPr>
        <w:t xml:space="preserve"> (2022). Environmental dimensions of antimicrobial resistance: Summary for policymakers. Nairobi, Kenya: </w:t>
      </w:r>
      <w:r w:rsidR="00BD754F" w:rsidRPr="004D62C9">
        <w:rPr>
          <w:noProof/>
        </w:rPr>
        <w:t>United Nations Environment Programme.</w:t>
      </w:r>
    </w:p>
    <w:p w14:paraId="467AAC11" w14:textId="58F2989E" w:rsidR="001D1725" w:rsidRPr="004D62C9" w:rsidRDefault="001D1725" w:rsidP="004D62C9">
      <w:pPr>
        <w:pStyle w:val="BodyText"/>
        <w:shd w:val="clear" w:color="auto" w:fill="FFFFFF" w:themeFill="background1"/>
        <w:ind w:left="720" w:hanging="720"/>
        <w:rPr>
          <w:noProof/>
        </w:rPr>
      </w:pPr>
      <w:r w:rsidRPr="004D62C9">
        <w:rPr>
          <w:noProof/>
        </w:rPr>
        <w:t>121</w:t>
      </w:r>
      <w:r w:rsidRPr="004D62C9">
        <w:rPr>
          <w:noProof/>
        </w:rPr>
        <w:tab/>
        <w:t xml:space="preserve">McCubbin K D, Anholt R M, de Jong E, Ida J A, Nóbrega D B, Kastelic J P, Conly J M, Götte M, McAllister T A, Orsel K, Lewis I, Jackson L, Plastow G, Wieden H-J, McCoy K, Leslie M, Robinson J L, Hardcastle L, Hollis A, Ashbolt N J et al. (2021). Knowledge </w:t>
      </w:r>
      <w:r w:rsidR="00BD754F" w:rsidRPr="004D62C9">
        <w:rPr>
          <w:noProof/>
        </w:rPr>
        <w:t>g</w:t>
      </w:r>
      <w:r w:rsidRPr="004D62C9">
        <w:rPr>
          <w:noProof/>
        </w:rPr>
        <w:t xml:space="preserve">aps in the </w:t>
      </w:r>
      <w:r w:rsidR="009A40A0" w:rsidRPr="004D62C9">
        <w:rPr>
          <w:noProof/>
        </w:rPr>
        <w:t>u</w:t>
      </w:r>
      <w:r w:rsidRPr="004D62C9">
        <w:rPr>
          <w:noProof/>
        </w:rPr>
        <w:t xml:space="preserve">nderstanding of </w:t>
      </w:r>
      <w:r w:rsidR="00BD754F" w:rsidRPr="004D62C9">
        <w:rPr>
          <w:noProof/>
        </w:rPr>
        <w:t>a</w:t>
      </w:r>
      <w:r w:rsidRPr="004D62C9">
        <w:rPr>
          <w:noProof/>
        </w:rPr>
        <w:t xml:space="preserve">ntimicrobial </w:t>
      </w:r>
      <w:r w:rsidR="00BD754F" w:rsidRPr="004D62C9">
        <w:rPr>
          <w:noProof/>
        </w:rPr>
        <w:t>r</w:t>
      </w:r>
      <w:r w:rsidRPr="004D62C9">
        <w:rPr>
          <w:noProof/>
        </w:rPr>
        <w:t>esistance in Canada. Frontiers in Public Health, 9.</w:t>
      </w:r>
    </w:p>
    <w:p w14:paraId="72C63441" w14:textId="0EB32E31" w:rsidR="001D1725" w:rsidRPr="004D62C9" w:rsidRDefault="001D1725" w:rsidP="004D62C9">
      <w:pPr>
        <w:pStyle w:val="BodyText"/>
        <w:shd w:val="clear" w:color="auto" w:fill="FFFFFF" w:themeFill="background1"/>
        <w:ind w:left="720" w:hanging="720"/>
        <w:rPr>
          <w:noProof/>
        </w:rPr>
      </w:pPr>
      <w:r w:rsidRPr="004D62C9">
        <w:rPr>
          <w:noProof/>
        </w:rPr>
        <w:t>122</w:t>
      </w:r>
      <w:r w:rsidRPr="004D62C9">
        <w:rPr>
          <w:noProof/>
        </w:rPr>
        <w:tab/>
        <w:t xml:space="preserve">Essack S Y (2018). Environment: The neglected component of the </w:t>
      </w:r>
      <w:r w:rsidR="00BD754F" w:rsidRPr="004D62C9">
        <w:rPr>
          <w:noProof/>
        </w:rPr>
        <w:t>O</w:t>
      </w:r>
      <w:r w:rsidRPr="004D62C9">
        <w:rPr>
          <w:noProof/>
        </w:rPr>
        <w:t xml:space="preserve">ne </w:t>
      </w:r>
      <w:r w:rsidR="00BD754F" w:rsidRPr="004D62C9">
        <w:rPr>
          <w:noProof/>
        </w:rPr>
        <w:t>H</w:t>
      </w:r>
      <w:r w:rsidRPr="004D62C9">
        <w:rPr>
          <w:noProof/>
        </w:rPr>
        <w:t>ealth triad. The Lancet Planetary Health, 2(6): 238</w:t>
      </w:r>
      <w:r w:rsidR="00A93A3B" w:rsidRPr="004D62C9">
        <w:rPr>
          <w:noProof/>
        </w:rPr>
        <w:t>–</w:t>
      </w:r>
      <w:r w:rsidRPr="004D62C9">
        <w:rPr>
          <w:noProof/>
        </w:rPr>
        <w:t>239.</w:t>
      </w:r>
    </w:p>
    <w:p w14:paraId="311A4B8E" w14:textId="5404B1B7" w:rsidR="001D1725" w:rsidRPr="004D62C9" w:rsidRDefault="001D1725" w:rsidP="004D62C9">
      <w:pPr>
        <w:pStyle w:val="BodyText"/>
        <w:shd w:val="clear" w:color="auto" w:fill="FFFFFF" w:themeFill="background1"/>
        <w:ind w:left="720" w:hanging="720"/>
        <w:rPr>
          <w:noProof/>
        </w:rPr>
      </w:pPr>
      <w:r w:rsidRPr="004D62C9">
        <w:rPr>
          <w:noProof/>
        </w:rPr>
        <w:t>123</w:t>
      </w:r>
      <w:r w:rsidRPr="004D62C9">
        <w:rPr>
          <w:noProof/>
        </w:rPr>
        <w:tab/>
        <w:t>Bueno I, Williams-Nguyen J, Hwang H, Sargeant J M, Nault A J, Singer R S (2018). Systematic review: Impact of point sources on antibiotic-resistant bacteria in the natural environment. Zoonoses and Public Health, 65(1): 162</w:t>
      </w:r>
      <w:r w:rsidR="00A93A3B" w:rsidRPr="004D62C9">
        <w:rPr>
          <w:noProof/>
        </w:rPr>
        <w:t>–</w:t>
      </w:r>
      <w:r w:rsidRPr="004D62C9">
        <w:rPr>
          <w:noProof/>
        </w:rPr>
        <w:t>184.</w:t>
      </w:r>
    </w:p>
    <w:p w14:paraId="19D20602" w14:textId="73F552BA" w:rsidR="001D1725" w:rsidRPr="004D62C9" w:rsidRDefault="001D1725" w:rsidP="004D62C9">
      <w:pPr>
        <w:pStyle w:val="BodyText"/>
        <w:shd w:val="clear" w:color="auto" w:fill="FFFFFF" w:themeFill="background1"/>
        <w:ind w:left="720" w:hanging="720"/>
        <w:rPr>
          <w:noProof/>
        </w:rPr>
      </w:pPr>
      <w:r w:rsidRPr="004D62C9">
        <w:rPr>
          <w:noProof/>
        </w:rPr>
        <w:t>124</w:t>
      </w:r>
      <w:r w:rsidRPr="004D62C9">
        <w:rPr>
          <w:noProof/>
        </w:rPr>
        <w:tab/>
        <w:t xml:space="preserve">Bonnedahl J, Järhult J D (2014). Antibiotic resistance in wild birds. </w:t>
      </w:r>
      <w:r w:rsidR="00BD754F" w:rsidRPr="004D62C9">
        <w:rPr>
          <w:noProof/>
        </w:rPr>
        <w:t>Upsala Journal of Medical Sciences</w:t>
      </w:r>
      <w:r w:rsidRPr="004D62C9">
        <w:rPr>
          <w:noProof/>
        </w:rPr>
        <w:t>, 119(2): 113</w:t>
      </w:r>
      <w:r w:rsidR="00A93A3B" w:rsidRPr="004D62C9">
        <w:rPr>
          <w:noProof/>
        </w:rPr>
        <w:t>–</w:t>
      </w:r>
      <w:r w:rsidRPr="004D62C9">
        <w:rPr>
          <w:noProof/>
        </w:rPr>
        <w:t>116.</w:t>
      </w:r>
    </w:p>
    <w:p w14:paraId="2124195F" w14:textId="450A7158" w:rsidR="001D1725" w:rsidRPr="004D62C9" w:rsidRDefault="001D1725" w:rsidP="004D62C9">
      <w:pPr>
        <w:pStyle w:val="BodyText"/>
        <w:shd w:val="clear" w:color="auto" w:fill="FFFFFF" w:themeFill="background1"/>
        <w:ind w:left="720" w:hanging="720"/>
        <w:rPr>
          <w:noProof/>
        </w:rPr>
      </w:pPr>
      <w:r w:rsidRPr="004D62C9">
        <w:rPr>
          <w:noProof/>
        </w:rPr>
        <w:lastRenderedPageBreak/>
        <w:t>125</w:t>
      </w:r>
      <w:r w:rsidRPr="004D62C9">
        <w:rPr>
          <w:noProof/>
        </w:rPr>
        <w:tab/>
        <w:t>Yi X, Liang J-L, Su J-Q, Jia P, Lu J-l, Zheng J, Wang Z, Feng S-w, Luo Z-h, Ai H-x, Liao B, Shu W-s, Li J-t, Zhu Y-G (2022). Globally distributed mining-impacted environments are underexplored hotspots of multidrug resistance genes. The ISME Journal, 16(9): 2099</w:t>
      </w:r>
      <w:r w:rsidR="00A93A3B" w:rsidRPr="004D62C9">
        <w:rPr>
          <w:noProof/>
        </w:rPr>
        <w:t>–</w:t>
      </w:r>
      <w:r w:rsidRPr="004D62C9">
        <w:rPr>
          <w:noProof/>
        </w:rPr>
        <w:t>2113.</w:t>
      </w:r>
    </w:p>
    <w:p w14:paraId="4AA61D04" w14:textId="2D6BD26F" w:rsidR="001D1725" w:rsidRPr="004D62C9" w:rsidRDefault="001D1725" w:rsidP="004D62C9">
      <w:pPr>
        <w:pStyle w:val="BodyText"/>
        <w:shd w:val="clear" w:color="auto" w:fill="FFFFFF" w:themeFill="background1"/>
        <w:ind w:left="720" w:hanging="720"/>
        <w:rPr>
          <w:noProof/>
        </w:rPr>
      </w:pPr>
      <w:r w:rsidRPr="004D62C9">
        <w:rPr>
          <w:noProof/>
        </w:rPr>
        <w:t>126</w:t>
      </w:r>
      <w:r w:rsidRPr="004D62C9">
        <w:rPr>
          <w:noProof/>
        </w:rPr>
        <w:tab/>
        <w:t>Singer A C, Shaw H, Rhodes V, Hart A (2016). Review of</w:t>
      </w:r>
      <w:r w:rsidR="00BD754F" w:rsidRPr="004D62C9">
        <w:rPr>
          <w:noProof/>
        </w:rPr>
        <w:t xml:space="preserve"> a</w:t>
      </w:r>
      <w:r w:rsidRPr="004D62C9">
        <w:rPr>
          <w:noProof/>
        </w:rPr>
        <w:t xml:space="preserve">ntimicrobial </w:t>
      </w:r>
      <w:r w:rsidR="00BD754F" w:rsidRPr="004D62C9">
        <w:rPr>
          <w:noProof/>
        </w:rPr>
        <w:t>r</w:t>
      </w:r>
      <w:r w:rsidRPr="004D62C9">
        <w:rPr>
          <w:noProof/>
        </w:rPr>
        <w:t xml:space="preserve">esistance in the </w:t>
      </w:r>
      <w:r w:rsidR="00BD754F" w:rsidRPr="004D62C9">
        <w:rPr>
          <w:noProof/>
        </w:rPr>
        <w:t>e</w:t>
      </w:r>
      <w:r w:rsidRPr="004D62C9">
        <w:rPr>
          <w:noProof/>
        </w:rPr>
        <w:t xml:space="preserve">nvironment and </w:t>
      </w:r>
      <w:r w:rsidR="00BD754F" w:rsidRPr="004D62C9">
        <w:rPr>
          <w:noProof/>
        </w:rPr>
        <w:t>i</w:t>
      </w:r>
      <w:r w:rsidRPr="004D62C9">
        <w:rPr>
          <w:noProof/>
        </w:rPr>
        <w:t xml:space="preserve">ts </w:t>
      </w:r>
      <w:r w:rsidR="00BD754F" w:rsidRPr="004D62C9">
        <w:rPr>
          <w:noProof/>
        </w:rPr>
        <w:t>r</w:t>
      </w:r>
      <w:r w:rsidRPr="004D62C9">
        <w:rPr>
          <w:noProof/>
        </w:rPr>
        <w:t xml:space="preserve">elevance to </w:t>
      </w:r>
      <w:r w:rsidR="00BD754F" w:rsidRPr="004D62C9">
        <w:rPr>
          <w:noProof/>
        </w:rPr>
        <w:t>e</w:t>
      </w:r>
      <w:r w:rsidRPr="004D62C9">
        <w:rPr>
          <w:noProof/>
        </w:rPr>
        <w:t xml:space="preserve">nvironmental </w:t>
      </w:r>
      <w:r w:rsidR="00BD754F" w:rsidRPr="004D62C9">
        <w:rPr>
          <w:noProof/>
        </w:rPr>
        <w:t>r</w:t>
      </w:r>
      <w:r w:rsidRPr="004D62C9">
        <w:rPr>
          <w:noProof/>
        </w:rPr>
        <w:t>egulators. Frontiers in Microbiology, 7.</w:t>
      </w:r>
    </w:p>
    <w:p w14:paraId="1E28E9BE" w14:textId="793111BB" w:rsidR="001D1725" w:rsidRPr="004D62C9" w:rsidRDefault="001D1725" w:rsidP="004D62C9">
      <w:pPr>
        <w:pStyle w:val="BodyText"/>
        <w:shd w:val="clear" w:color="auto" w:fill="FFFFFF" w:themeFill="background1"/>
        <w:ind w:left="720" w:hanging="720"/>
        <w:rPr>
          <w:noProof/>
        </w:rPr>
      </w:pPr>
      <w:r w:rsidRPr="004D62C9">
        <w:rPr>
          <w:noProof/>
        </w:rPr>
        <w:t>127</w:t>
      </w:r>
      <w:r w:rsidRPr="004D62C9">
        <w:rPr>
          <w:noProof/>
        </w:rPr>
        <w:tab/>
        <w:t xml:space="preserve">Jin L, Pruden A, Boehm A B, Alvarez P J J, Raskin L, Kohn T, Li X (2022). Integrating </w:t>
      </w:r>
      <w:r w:rsidR="00BD754F" w:rsidRPr="004D62C9">
        <w:rPr>
          <w:noProof/>
        </w:rPr>
        <w:t>e</w:t>
      </w:r>
      <w:r w:rsidRPr="004D62C9">
        <w:rPr>
          <w:noProof/>
        </w:rPr>
        <w:t xml:space="preserve">nvironmental </w:t>
      </w:r>
      <w:r w:rsidR="00BD754F" w:rsidRPr="004D62C9">
        <w:rPr>
          <w:noProof/>
        </w:rPr>
        <w:t>d</w:t>
      </w:r>
      <w:r w:rsidRPr="004D62C9">
        <w:rPr>
          <w:noProof/>
        </w:rPr>
        <w:t xml:space="preserve">imensions of </w:t>
      </w:r>
      <w:r w:rsidR="00BD754F" w:rsidRPr="004D62C9">
        <w:rPr>
          <w:noProof/>
        </w:rPr>
        <w:t>'</w:t>
      </w:r>
      <w:r w:rsidRPr="004D62C9">
        <w:rPr>
          <w:noProof/>
        </w:rPr>
        <w:t>One Health</w:t>
      </w:r>
      <w:r w:rsidR="00BD754F" w:rsidRPr="004D62C9">
        <w:rPr>
          <w:noProof/>
        </w:rPr>
        <w:t>'</w:t>
      </w:r>
      <w:r w:rsidRPr="004D62C9">
        <w:rPr>
          <w:noProof/>
        </w:rPr>
        <w:t xml:space="preserve"> to </w:t>
      </w:r>
      <w:r w:rsidR="00BD754F" w:rsidRPr="004D62C9">
        <w:rPr>
          <w:noProof/>
        </w:rPr>
        <w:t>c</w:t>
      </w:r>
      <w:r w:rsidRPr="004D62C9">
        <w:rPr>
          <w:noProof/>
        </w:rPr>
        <w:t xml:space="preserve">ombat </w:t>
      </w:r>
      <w:r w:rsidR="00BD754F" w:rsidRPr="004D62C9">
        <w:rPr>
          <w:noProof/>
        </w:rPr>
        <w:t>a</w:t>
      </w:r>
      <w:r w:rsidRPr="004D62C9">
        <w:rPr>
          <w:noProof/>
        </w:rPr>
        <w:t xml:space="preserve">ntimicrobial </w:t>
      </w:r>
      <w:r w:rsidR="00BD754F" w:rsidRPr="004D62C9">
        <w:rPr>
          <w:noProof/>
        </w:rPr>
        <w:t>r</w:t>
      </w:r>
      <w:r w:rsidRPr="004D62C9">
        <w:rPr>
          <w:noProof/>
        </w:rPr>
        <w:t xml:space="preserve">esistance: Essential </w:t>
      </w:r>
      <w:r w:rsidR="00BD754F" w:rsidRPr="004D62C9">
        <w:rPr>
          <w:noProof/>
        </w:rPr>
        <w:t>r</w:t>
      </w:r>
      <w:r w:rsidRPr="004D62C9">
        <w:rPr>
          <w:noProof/>
        </w:rPr>
        <w:t xml:space="preserve">esearch </w:t>
      </w:r>
      <w:r w:rsidR="00BD754F" w:rsidRPr="004D62C9">
        <w:rPr>
          <w:noProof/>
        </w:rPr>
        <w:t>n</w:t>
      </w:r>
      <w:r w:rsidRPr="004D62C9">
        <w:rPr>
          <w:noProof/>
        </w:rPr>
        <w:t xml:space="preserve">eeds. </w:t>
      </w:r>
      <w:r w:rsidR="00BD754F" w:rsidRPr="004D62C9">
        <w:rPr>
          <w:noProof/>
        </w:rPr>
        <w:t>Environmental Science &amp; Technology,</w:t>
      </w:r>
      <w:r w:rsidR="00BD754F" w:rsidRPr="004D62C9">
        <w:t xml:space="preserve"> </w:t>
      </w:r>
      <w:r w:rsidR="00BD754F" w:rsidRPr="004D62C9">
        <w:rPr>
          <w:noProof/>
        </w:rPr>
        <w:t>56(21), 14871–14874</w:t>
      </w:r>
      <w:r w:rsidRPr="004D62C9">
        <w:rPr>
          <w:noProof/>
        </w:rPr>
        <w:t>.</w:t>
      </w:r>
    </w:p>
    <w:p w14:paraId="7F927D8C" w14:textId="57C5A50B" w:rsidR="001D1725" w:rsidRPr="004D62C9" w:rsidRDefault="001D1725" w:rsidP="004D62C9">
      <w:pPr>
        <w:pStyle w:val="BodyText"/>
        <w:shd w:val="clear" w:color="auto" w:fill="FFFFFF" w:themeFill="background1"/>
        <w:ind w:left="720" w:hanging="720"/>
        <w:rPr>
          <w:noProof/>
        </w:rPr>
      </w:pPr>
      <w:r w:rsidRPr="004D62C9">
        <w:rPr>
          <w:noProof/>
        </w:rPr>
        <w:t>128</w:t>
      </w:r>
      <w:r w:rsidRPr="004D62C9">
        <w:rPr>
          <w:noProof/>
        </w:rPr>
        <w:tab/>
        <w:t>Fletcher S (2015). Understanding the contribution of environmental factors in the spread of antimicrobial resistance. Environmental Health and Preventive Medicine, 20(4): 243</w:t>
      </w:r>
      <w:r w:rsidR="00A93A3B" w:rsidRPr="004D62C9">
        <w:rPr>
          <w:noProof/>
        </w:rPr>
        <w:t>–</w:t>
      </w:r>
      <w:r w:rsidRPr="004D62C9">
        <w:rPr>
          <w:noProof/>
        </w:rPr>
        <w:t>252.</w:t>
      </w:r>
    </w:p>
    <w:p w14:paraId="3A05A81D" w14:textId="4C3E33F5" w:rsidR="001D1725" w:rsidRPr="004D62C9" w:rsidRDefault="001D1725" w:rsidP="004D62C9">
      <w:pPr>
        <w:pStyle w:val="BodyText"/>
        <w:shd w:val="clear" w:color="auto" w:fill="FFFFFF" w:themeFill="background1"/>
        <w:ind w:left="720" w:hanging="720"/>
        <w:rPr>
          <w:noProof/>
        </w:rPr>
      </w:pPr>
      <w:r w:rsidRPr="004D62C9">
        <w:rPr>
          <w:noProof/>
        </w:rPr>
        <w:t>129</w:t>
      </w:r>
      <w:r w:rsidRPr="004D62C9">
        <w:rPr>
          <w:noProof/>
        </w:rPr>
        <w:tab/>
        <w:t xml:space="preserve">Cresswell I, Janke T, Johnston E (2022). Australia state of the environment 2021: </w:t>
      </w:r>
      <w:r w:rsidR="00BD754F" w:rsidRPr="004D62C9">
        <w:rPr>
          <w:noProof/>
        </w:rPr>
        <w:t>O</w:t>
      </w:r>
      <w:r w:rsidRPr="004D62C9">
        <w:rPr>
          <w:noProof/>
        </w:rPr>
        <w:t xml:space="preserve">verview. </w:t>
      </w:r>
      <w:r w:rsidR="00BD754F" w:rsidRPr="004D62C9">
        <w:rPr>
          <w:noProof/>
        </w:rPr>
        <w:t xml:space="preserve">Canberra, Australia: </w:t>
      </w:r>
      <w:r w:rsidRPr="004D62C9">
        <w:rPr>
          <w:noProof/>
        </w:rPr>
        <w:t>Department of Agriculture, Water and the Environment.</w:t>
      </w:r>
    </w:p>
    <w:p w14:paraId="72DB3B47" w14:textId="77777777" w:rsidR="001D1725" w:rsidRPr="004D62C9" w:rsidRDefault="001D1725" w:rsidP="004D62C9">
      <w:pPr>
        <w:pStyle w:val="BodyText"/>
        <w:shd w:val="clear" w:color="auto" w:fill="FFFFFF" w:themeFill="background1"/>
        <w:ind w:left="720" w:hanging="720"/>
        <w:rPr>
          <w:noProof/>
        </w:rPr>
      </w:pPr>
      <w:r w:rsidRPr="004D62C9">
        <w:rPr>
          <w:noProof/>
        </w:rPr>
        <w:t>130</w:t>
      </w:r>
      <w:r w:rsidRPr="004D62C9">
        <w:rPr>
          <w:noProof/>
        </w:rPr>
        <w:tab/>
        <w:t>McGough S F, MacFadden D R, Hattab M W, Mølbak K, Santillana M (2020). Rates of increase of antibiotic resistance and ambient temperature in Europe: A cross-national analysis of 28 countries between 2000 and 2016. Eurosurveillance, 25(45).</w:t>
      </w:r>
    </w:p>
    <w:p w14:paraId="333939ED" w14:textId="2823F6F5" w:rsidR="001D1725" w:rsidRPr="004D62C9" w:rsidRDefault="001D1725" w:rsidP="004D62C9">
      <w:pPr>
        <w:pStyle w:val="BodyText"/>
        <w:shd w:val="clear" w:color="auto" w:fill="FFFFFF" w:themeFill="background1"/>
        <w:ind w:left="720" w:hanging="720"/>
        <w:rPr>
          <w:noProof/>
        </w:rPr>
      </w:pPr>
      <w:r w:rsidRPr="004D62C9">
        <w:rPr>
          <w:noProof/>
        </w:rPr>
        <w:t>131</w:t>
      </w:r>
      <w:r w:rsidRPr="004D62C9">
        <w:rPr>
          <w:noProof/>
        </w:rPr>
        <w:tab/>
        <w:t>Kaba H E J, Kuhlmann E, Scheithauer S (2020). Thinking outside the box: Association of antimicrobial resistance with climate warming in Europe – A 30 country observational study. International Journal of Hygiene and Environmental Health, 223(1): 151</w:t>
      </w:r>
      <w:r w:rsidR="00A93A3B" w:rsidRPr="004D62C9">
        <w:rPr>
          <w:noProof/>
        </w:rPr>
        <w:t>–</w:t>
      </w:r>
      <w:r w:rsidRPr="004D62C9">
        <w:rPr>
          <w:noProof/>
        </w:rPr>
        <w:t>158.</w:t>
      </w:r>
    </w:p>
    <w:p w14:paraId="2600E4F8" w14:textId="553178F5" w:rsidR="001D1725" w:rsidRPr="004D62C9" w:rsidRDefault="001D1725" w:rsidP="004D62C9">
      <w:pPr>
        <w:pStyle w:val="BodyText"/>
        <w:shd w:val="clear" w:color="auto" w:fill="FFFFFF" w:themeFill="background1"/>
        <w:ind w:left="720" w:hanging="720"/>
        <w:rPr>
          <w:noProof/>
        </w:rPr>
      </w:pPr>
      <w:r w:rsidRPr="004D62C9">
        <w:rPr>
          <w:noProof/>
        </w:rPr>
        <w:t>132</w:t>
      </w:r>
      <w:r w:rsidRPr="004D62C9">
        <w:rPr>
          <w:noProof/>
        </w:rPr>
        <w:tab/>
        <w:t xml:space="preserve">Department of Agriculture, Water and the Environment, (2021). National Residue Survey 2020–21 Annual </w:t>
      </w:r>
      <w:r w:rsidR="00BD754F" w:rsidRPr="004D62C9">
        <w:rPr>
          <w:noProof/>
        </w:rPr>
        <w:t>s</w:t>
      </w:r>
      <w:r w:rsidRPr="004D62C9">
        <w:rPr>
          <w:noProof/>
        </w:rPr>
        <w:t>ummary. Canberra, Australia: Australian Government.</w:t>
      </w:r>
    </w:p>
    <w:p w14:paraId="0E7C8CFB" w14:textId="0BC0ECBE" w:rsidR="001D1725" w:rsidRPr="004D62C9" w:rsidRDefault="001D1725" w:rsidP="004D62C9">
      <w:pPr>
        <w:pStyle w:val="BodyText"/>
        <w:shd w:val="clear" w:color="auto" w:fill="FFFFFF" w:themeFill="background1"/>
        <w:ind w:left="720" w:hanging="720"/>
        <w:rPr>
          <w:noProof/>
        </w:rPr>
      </w:pPr>
      <w:r w:rsidRPr="004D62C9">
        <w:rPr>
          <w:noProof/>
        </w:rPr>
        <w:t>133</w:t>
      </w:r>
      <w:r w:rsidRPr="004D62C9">
        <w:rPr>
          <w:noProof/>
        </w:rPr>
        <w:tab/>
        <w:t xml:space="preserve">Verraes C, Van Boxstael S, Van Meervenne E, Van Coillie E, Butaye P, Catry B, De Schaetzen M-A, Van Huffel X, Imberechts H, Dierick K (2013). Antimicrobial resistance in the food chain: </w:t>
      </w:r>
      <w:r w:rsidR="009A40A0" w:rsidRPr="004D62C9">
        <w:rPr>
          <w:noProof/>
        </w:rPr>
        <w:t>A</w:t>
      </w:r>
      <w:r w:rsidRPr="004D62C9">
        <w:rPr>
          <w:noProof/>
        </w:rPr>
        <w:t xml:space="preserve"> review. International</w:t>
      </w:r>
      <w:r w:rsidR="00EC3449" w:rsidRPr="004D62C9">
        <w:rPr>
          <w:noProof/>
        </w:rPr>
        <w:t xml:space="preserve"> Journal of Environmental Research and Public Health</w:t>
      </w:r>
      <w:r w:rsidRPr="004D62C9">
        <w:rPr>
          <w:noProof/>
        </w:rPr>
        <w:t>, 10(7): 2643</w:t>
      </w:r>
      <w:r w:rsidR="00A93A3B" w:rsidRPr="004D62C9">
        <w:rPr>
          <w:noProof/>
        </w:rPr>
        <w:t>–</w:t>
      </w:r>
      <w:r w:rsidRPr="004D62C9">
        <w:rPr>
          <w:noProof/>
        </w:rPr>
        <w:t>2669.</w:t>
      </w:r>
    </w:p>
    <w:p w14:paraId="1BADA3C1" w14:textId="6A404166" w:rsidR="001D1725" w:rsidRPr="004D62C9" w:rsidRDefault="001D1725" w:rsidP="004D62C9">
      <w:pPr>
        <w:pStyle w:val="BodyText"/>
        <w:shd w:val="clear" w:color="auto" w:fill="FFFFFF" w:themeFill="background1"/>
        <w:ind w:left="720" w:hanging="720"/>
        <w:rPr>
          <w:noProof/>
        </w:rPr>
      </w:pPr>
      <w:r w:rsidRPr="004D62C9">
        <w:rPr>
          <w:noProof/>
        </w:rPr>
        <w:t>134</w:t>
      </w:r>
      <w:r w:rsidRPr="004D62C9">
        <w:rPr>
          <w:noProof/>
        </w:rPr>
        <w:tab/>
        <w:t xml:space="preserve">Walsh C, Duffy G, Nally P, O’Mahony R, McDowell D, Fanning S (2008). Transfer of ampicillin resistance from </w:t>
      </w:r>
      <w:r w:rsidRPr="004D62C9">
        <w:rPr>
          <w:i/>
          <w:iCs/>
          <w:noProof/>
        </w:rPr>
        <w:t>Salmonella</w:t>
      </w:r>
      <w:r w:rsidRPr="004D62C9">
        <w:rPr>
          <w:noProof/>
        </w:rPr>
        <w:t xml:space="preserve"> Typhimurium DT104 to </w:t>
      </w:r>
      <w:r w:rsidRPr="004D62C9">
        <w:rPr>
          <w:i/>
          <w:iCs/>
          <w:noProof/>
        </w:rPr>
        <w:t>Escherichia coli</w:t>
      </w:r>
      <w:r w:rsidRPr="004D62C9">
        <w:rPr>
          <w:noProof/>
        </w:rPr>
        <w:t xml:space="preserve"> K12 in food. Letters in Applied Microbiology, 46(2): 210</w:t>
      </w:r>
      <w:r w:rsidR="00A93A3B" w:rsidRPr="004D62C9">
        <w:rPr>
          <w:noProof/>
        </w:rPr>
        <w:t>–</w:t>
      </w:r>
      <w:r w:rsidRPr="004D62C9">
        <w:rPr>
          <w:noProof/>
        </w:rPr>
        <w:t>215.</w:t>
      </w:r>
    </w:p>
    <w:p w14:paraId="50667565" w14:textId="4D553087" w:rsidR="001D1725" w:rsidRPr="004D62C9" w:rsidRDefault="001D1725" w:rsidP="004D62C9">
      <w:pPr>
        <w:pStyle w:val="BodyText"/>
        <w:shd w:val="clear" w:color="auto" w:fill="FFFFFF" w:themeFill="background1"/>
        <w:ind w:left="720" w:hanging="720"/>
        <w:rPr>
          <w:noProof/>
        </w:rPr>
      </w:pPr>
      <w:r w:rsidRPr="004D62C9">
        <w:rPr>
          <w:noProof/>
        </w:rPr>
        <w:t>135</w:t>
      </w:r>
      <w:r w:rsidRPr="004D62C9">
        <w:rPr>
          <w:noProof/>
        </w:rPr>
        <w:tab/>
        <w:t xml:space="preserve">Toomey N, Monaghan A, Fanning S, Bolton D J (2009). Assessment of antimicrobial resistance transfer between lactic acid bacteria and potential foodborne pathogens using in vitro methods and mating in a food matrix. Foodborne </w:t>
      </w:r>
      <w:r w:rsidR="00EC3449" w:rsidRPr="004D62C9">
        <w:rPr>
          <w:noProof/>
        </w:rPr>
        <w:t>P</w:t>
      </w:r>
      <w:r w:rsidRPr="004D62C9">
        <w:rPr>
          <w:noProof/>
        </w:rPr>
        <w:t xml:space="preserve">athogens and </w:t>
      </w:r>
      <w:r w:rsidR="00EC3449" w:rsidRPr="004D62C9">
        <w:rPr>
          <w:noProof/>
        </w:rPr>
        <w:t>D</w:t>
      </w:r>
      <w:r w:rsidRPr="004D62C9">
        <w:rPr>
          <w:noProof/>
        </w:rPr>
        <w:t>isease, 6(8): 925</w:t>
      </w:r>
      <w:r w:rsidR="00A93A3B" w:rsidRPr="004D62C9">
        <w:rPr>
          <w:noProof/>
        </w:rPr>
        <w:t>–</w:t>
      </w:r>
      <w:r w:rsidRPr="004D62C9">
        <w:rPr>
          <w:noProof/>
        </w:rPr>
        <w:t>933.</w:t>
      </w:r>
    </w:p>
    <w:p w14:paraId="0D405BE6" w14:textId="0CAC761E" w:rsidR="001D1725" w:rsidRPr="004D62C9" w:rsidRDefault="001D1725" w:rsidP="004D62C9">
      <w:pPr>
        <w:pStyle w:val="BodyText"/>
        <w:shd w:val="clear" w:color="auto" w:fill="FFFFFF" w:themeFill="background1"/>
        <w:ind w:left="720" w:hanging="720"/>
        <w:rPr>
          <w:noProof/>
        </w:rPr>
      </w:pPr>
      <w:r w:rsidRPr="004D62C9">
        <w:rPr>
          <w:noProof/>
        </w:rPr>
        <w:t>136</w:t>
      </w:r>
      <w:r w:rsidRPr="004D62C9">
        <w:rPr>
          <w:noProof/>
        </w:rPr>
        <w:tab/>
        <w:t xml:space="preserve">Van der Auwera G A, Timmery S, Hoton F, Mahillon J (2007). Plasmid exchanges among members of the </w:t>
      </w:r>
      <w:r w:rsidRPr="004D62C9">
        <w:rPr>
          <w:i/>
          <w:iCs/>
          <w:noProof/>
        </w:rPr>
        <w:t>Bacillus cereus</w:t>
      </w:r>
      <w:r w:rsidRPr="004D62C9">
        <w:rPr>
          <w:noProof/>
        </w:rPr>
        <w:t xml:space="preserve"> group in foodstuffs. International </w:t>
      </w:r>
      <w:r w:rsidR="00EC3449" w:rsidRPr="004D62C9">
        <w:rPr>
          <w:noProof/>
        </w:rPr>
        <w:t>J</w:t>
      </w:r>
      <w:r w:rsidRPr="004D62C9">
        <w:rPr>
          <w:noProof/>
        </w:rPr>
        <w:t xml:space="preserve">ournal of </w:t>
      </w:r>
      <w:r w:rsidR="00EC3449" w:rsidRPr="004D62C9">
        <w:rPr>
          <w:noProof/>
        </w:rPr>
        <w:t>F</w:t>
      </w:r>
      <w:r w:rsidRPr="004D62C9">
        <w:rPr>
          <w:noProof/>
        </w:rPr>
        <w:t xml:space="preserve">ood </w:t>
      </w:r>
      <w:r w:rsidR="00EC3449" w:rsidRPr="004D62C9">
        <w:rPr>
          <w:noProof/>
        </w:rPr>
        <w:t>M</w:t>
      </w:r>
      <w:r w:rsidRPr="004D62C9">
        <w:rPr>
          <w:noProof/>
        </w:rPr>
        <w:t>icrobiology, 113(2): 164</w:t>
      </w:r>
      <w:r w:rsidR="00A93A3B" w:rsidRPr="004D62C9">
        <w:rPr>
          <w:noProof/>
        </w:rPr>
        <w:t>–</w:t>
      </w:r>
      <w:r w:rsidRPr="004D62C9">
        <w:rPr>
          <w:noProof/>
        </w:rPr>
        <w:t>172.</w:t>
      </w:r>
    </w:p>
    <w:p w14:paraId="4027546E" w14:textId="6BC51D80" w:rsidR="001D1725" w:rsidRPr="004D62C9" w:rsidRDefault="001D1725" w:rsidP="004D62C9">
      <w:pPr>
        <w:pStyle w:val="BodyText"/>
        <w:shd w:val="clear" w:color="auto" w:fill="FFFFFF" w:themeFill="background1"/>
        <w:ind w:left="720" w:hanging="720"/>
        <w:rPr>
          <w:noProof/>
        </w:rPr>
      </w:pPr>
      <w:r w:rsidRPr="004D62C9">
        <w:rPr>
          <w:noProof/>
        </w:rPr>
        <w:t>137</w:t>
      </w:r>
      <w:r w:rsidRPr="004D62C9">
        <w:rPr>
          <w:noProof/>
        </w:rPr>
        <w:tab/>
        <w:t xml:space="preserve">Bezanson G, MacInnis R, Potter G, Hughes T (2008). Presence and potential for horizontal transfer of antibiotic resistance in oxidase-positive bacteria populating raw salad vegetables. International </w:t>
      </w:r>
      <w:r w:rsidR="009A40A0" w:rsidRPr="004D62C9">
        <w:rPr>
          <w:noProof/>
        </w:rPr>
        <w:t>J</w:t>
      </w:r>
      <w:r w:rsidRPr="004D62C9">
        <w:rPr>
          <w:noProof/>
        </w:rPr>
        <w:t xml:space="preserve">ournal of </w:t>
      </w:r>
      <w:r w:rsidR="00EC3449" w:rsidRPr="004D62C9">
        <w:rPr>
          <w:noProof/>
        </w:rPr>
        <w:t>F</w:t>
      </w:r>
      <w:r w:rsidRPr="004D62C9">
        <w:rPr>
          <w:noProof/>
        </w:rPr>
        <w:t xml:space="preserve">ood </w:t>
      </w:r>
      <w:r w:rsidR="00EC3449" w:rsidRPr="004D62C9">
        <w:rPr>
          <w:noProof/>
        </w:rPr>
        <w:t>M</w:t>
      </w:r>
      <w:r w:rsidRPr="004D62C9">
        <w:rPr>
          <w:noProof/>
        </w:rPr>
        <w:t>icrobiology, 127(1</w:t>
      </w:r>
      <w:r w:rsidR="00A93A3B" w:rsidRPr="004D62C9">
        <w:rPr>
          <w:noProof/>
        </w:rPr>
        <w:t>–</w:t>
      </w:r>
      <w:r w:rsidRPr="004D62C9">
        <w:rPr>
          <w:noProof/>
        </w:rPr>
        <w:t>2): 37</w:t>
      </w:r>
      <w:r w:rsidR="00A93A3B" w:rsidRPr="004D62C9">
        <w:rPr>
          <w:noProof/>
        </w:rPr>
        <w:t>–</w:t>
      </w:r>
      <w:r w:rsidRPr="004D62C9">
        <w:rPr>
          <w:noProof/>
        </w:rPr>
        <w:t>42.</w:t>
      </w:r>
    </w:p>
    <w:p w14:paraId="19144612" w14:textId="4F2DE15A" w:rsidR="001D1725" w:rsidRPr="004D62C9" w:rsidRDefault="001D1725" w:rsidP="004D62C9">
      <w:pPr>
        <w:pStyle w:val="BodyText"/>
        <w:shd w:val="clear" w:color="auto" w:fill="FFFFFF" w:themeFill="background1"/>
        <w:ind w:left="720" w:hanging="720"/>
        <w:rPr>
          <w:noProof/>
        </w:rPr>
      </w:pPr>
      <w:r w:rsidRPr="004D62C9">
        <w:rPr>
          <w:noProof/>
        </w:rPr>
        <w:t>138</w:t>
      </w:r>
      <w:r w:rsidRPr="004D62C9">
        <w:rPr>
          <w:noProof/>
        </w:rPr>
        <w:tab/>
        <w:t xml:space="preserve">Zenz K I, Neve H, Geis A, Heller K J (1998). </w:t>
      </w:r>
      <w:r w:rsidRPr="004D62C9">
        <w:rPr>
          <w:i/>
          <w:iCs/>
          <w:noProof/>
        </w:rPr>
        <w:t>Bacillus subtilis</w:t>
      </w:r>
      <w:r w:rsidRPr="004D62C9">
        <w:rPr>
          <w:noProof/>
        </w:rPr>
        <w:t xml:space="preserve"> develops competence for uptake of plasmid DNA when growing in milk products. Systematic and </w:t>
      </w:r>
      <w:r w:rsidR="00EC3449" w:rsidRPr="004D62C9">
        <w:rPr>
          <w:noProof/>
        </w:rPr>
        <w:t>A</w:t>
      </w:r>
      <w:r w:rsidRPr="004D62C9">
        <w:rPr>
          <w:noProof/>
        </w:rPr>
        <w:t xml:space="preserve">pplied </w:t>
      </w:r>
      <w:r w:rsidR="00EC3449" w:rsidRPr="004D62C9">
        <w:rPr>
          <w:noProof/>
        </w:rPr>
        <w:t>M</w:t>
      </w:r>
      <w:r w:rsidRPr="004D62C9">
        <w:rPr>
          <w:noProof/>
        </w:rPr>
        <w:t>icrobiology, 21(1): 28</w:t>
      </w:r>
      <w:r w:rsidR="00A93A3B" w:rsidRPr="004D62C9">
        <w:rPr>
          <w:noProof/>
        </w:rPr>
        <w:t>–</w:t>
      </w:r>
      <w:r w:rsidRPr="004D62C9">
        <w:rPr>
          <w:noProof/>
        </w:rPr>
        <w:t>32.</w:t>
      </w:r>
    </w:p>
    <w:p w14:paraId="5150B225" w14:textId="22134DED" w:rsidR="001D1725" w:rsidRPr="004D62C9" w:rsidRDefault="001D1725" w:rsidP="004D62C9">
      <w:pPr>
        <w:pStyle w:val="BodyText"/>
        <w:shd w:val="clear" w:color="auto" w:fill="FFFFFF" w:themeFill="background1"/>
        <w:ind w:left="720" w:hanging="720"/>
        <w:rPr>
          <w:noProof/>
        </w:rPr>
      </w:pPr>
      <w:r w:rsidRPr="004D62C9">
        <w:rPr>
          <w:noProof/>
        </w:rPr>
        <w:t>139</w:t>
      </w:r>
      <w:r w:rsidRPr="004D62C9">
        <w:rPr>
          <w:noProof/>
        </w:rPr>
        <w:tab/>
        <w:t xml:space="preserve">Jeon B, Muraoka W, Sahin O, Zhang Q (2008). Role of Cj1211 in natural transformation and transfer of antibiotic resistance determinants in </w:t>
      </w:r>
      <w:r w:rsidRPr="004D62C9">
        <w:rPr>
          <w:i/>
          <w:iCs/>
          <w:noProof/>
        </w:rPr>
        <w:t>Campylobacter jejuni</w:t>
      </w:r>
      <w:r w:rsidRPr="004D62C9">
        <w:rPr>
          <w:noProof/>
        </w:rPr>
        <w:t xml:space="preserve">. Antimicrobial </w:t>
      </w:r>
      <w:r w:rsidR="00EC3449" w:rsidRPr="004D62C9">
        <w:rPr>
          <w:noProof/>
        </w:rPr>
        <w:t>A</w:t>
      </w:r>
      <w:r w:rsidRPr="004D62C9">
        <w:rPr>
          <w:noProof/>
        </w:rPr>
        <w:t xml:space="preserve">gents and </w:t>
      </w:r>
      <w:r w:rsidR="00EC3449" w:rsidRPr="004D62C9">
        <w:rPr>
          <w:noProof/>
        </w:rPr>
        <w:t>C</w:t>
      </w:r>
      <w:r w:rsidRPr="004D62C9">
        <w:rPr>
          <w:noProof/>
        </w:rPr>
        <w:t>hemotherapy, 52(8): 2699</w:t>
      </w:r>
      <w:r w:rsidR="00A93A3B" w:rsidRPr="004D62C9">
        <w:rPr>
          <w:noProof/>
        </w:rPr>
        <w:t>–</w:t>
      </w:r>
      <w:r w:rsidRPr="004D62C9">
        <w:rPr>
          <w:noProof/>
        </w:rPr>
        <w:t>2708.</w:t>
      </w:r>
    </w:p>
    <w:p w14:paraId="6DFF71FE" w14:textId="478E125C" w:rsidR="001D1725" w:rsidRPr="004D62C9" w:rsidRDefault="001D1725" w:rsidP="004D62C9">
      <w:pPr>
        <w:pStyle w:val="BodyText"/>
        <w:shd w:val="clear" w:color="auto" w:fill="FFFFFF" w:themeFill="background1"/>
        <w:ind w:left="720" w:hanging="720"/>
        <w:rPr>
          <w:noProof/>
        </w:rPr>
      </w:pPr>
      <w:r w:rsidRPr="004D62C9">
        <w:rPr>
          <w:noProof/>
        </w:rPr>
        <w:t>140</w:t>
      </w:r>
      <w:r w:rsidRPr="004D62C9">
        <w:rPr>
          <w:noProof/>
        </w:rPr>
        <w:tab/>
        <w:t>Mc Mahon M A, Blair I S, Moore J E, Mc Dowell D A (2007). The rate of horizontal transmission of antibiotic resistance plasmids is increased in food preservation-stressed bacteria. Journal of Applied Microbiology, 103(5): 1883</w:t>
      </w:r>
      <w:r w:rsidR="00A93A3B" w:rsidRPr="004D62C9">
        <w:rPr>
          <w:noProof/>
        </w:rPr>
        <w:t>–</w:t>
      </w:r>
      <w:r w:rsidRPr="004D62C9">
        <w:rPr>
          <w:noProof/>
        </w:rPr>
        <w:t>1888.</w:t>
      </w:r>
    </w:p>
    <w:p w14:paraId="53BDE66E" w14:textId="1D592C49" w:rsidR="001D1725" w:rsidRPr="004D62C9" w:rsidRDefault="001D1725" w:rsidP="004D62C9">
      <w:pPr>
        <w:pStyle w:val="BodyText"/>
        <w:shd w:val="clear" w:color="auto" w:fill="FFFFFF" w:themeFill="background1"/>
        <w:ind w:left="720" w:hanging="720"/>
        <w:rPr>
          <w:noProof/>
        </w:rPr>
      </w:pPr>
      <w:r w:rsidRPr="004D62C9">
        <w:rPr>
          <w:noProof/>
        </w:rPr>
        <w:lastRenderedPageBreak/>
        <w:t>141</w:t>
      </w:r>
      <w:r w:rsidRPr="004D62C9">
        <w:rPr>
          <w:noProof/>
        </w:rPr>
        <w:tab/>
        <w:t xml:space="preserve">De Barro P, Beckett S, Sutherland T (2020). Antimicrobial resistance and food in Australia: </w:t>
      </w:r>
      <w:r w:rsidR="00EA0D57" w:rsidRPr="004D62C9">
        <w:rPr>
          <w:noProof/>
        </w:rPr>
        <w:t>A</w:t>
      </w:r>
      <w:r w:rsidRPr="004D62C9">
        <w:rPr>
          <w:noProof/>
        </w:rPr>
        <w:t xml:space="preserve"> CSIRO Position Paper. Australia: CSIRO.</w:t>
      </w:r>
    </w:p>
    <w:p w14:paraId="1C9A4FCD" w14:textId="77777777" w:rsidR="001D1725" w:rsidRPr="004D62C9" w:rsidRDefault="001D1725" w:rsidP="004D62C9">
      <w:pPr>
        <w:pStyle w:val="BodyText"/>
        <w:shd w:val="clear" w:color="auto" w:fill="FFFFFF" w:themeFill="background1"/>
        <w:ind w:left="720" w:hanging="720"/>
        <w:rPr>
          <w:noProof/>
        </w:rPr>
      </w:pPr>
      <w:r w:rsidRPr="004D62C9">
        <w:rPr>
          <w:noProof/>
        </w:rPr>
        <w:t>142</w:t>
      </w:r>
      <w:r w:rsidRPr="004D62C9">
        <w:rPr>
          <w:noProof/>
        </w:rPr>
        <w:tab/>
        <w:t>Centers for Disease Control and Prevention (2019). Antibiotic resistance threats in the United States, 2019. Atlanta, United States: U.S. Department of Health and Human Services.</w:t>
      </w:r>
    </w:p>
    <w:p w14:paraId="41539F6B" w14:textId="3618E15F" w:rsidR="001D1725" w:rsidRPr="004D62C9" w:rsidRDefault="001D1725" w:rsidP="004D62C9">
      <w:pPr>
        <w:pStyle w:val="BodyText"/>
        <w:shd w:val="clear" w:color="auto" w:fill="FFFFFF" w:themeFill="background1"/>
        <w:ind w:left="720" w:hanging="720"/>
        <w:rPr>
          <w:noProof/>
        </w:rPr>
      </w:pPr>
      <w:r w:rsidRPr="004D62C9">
        <w:rPr>
          <w:noProof/>
        </w:rPr>
        <w:t>143</w:t>
      </w:r>
      <w:r w:rsidRPr="004D62C9">
        <w:rPr>
          <w:noProof/>
        </w:rPr>
        <w:tab/>
        <w:t>World Health Organization (2016). WHO estimates of the global burden of foodborne diseases: Foodborne disease burden epidemiology reference group 2007</w:t>
      </w:r>
      <w:r w:rsidR="00A93A3B" w:rsidRPr="004D62C9">
        <w:rPr>
          <w:noProof/>
        </w:rPr>
        <w:t>–</w:t>
      </w:r>
      <w:r w:rsidRPr="004D62C9">
        <w:rPr>
          <w:noProof/>
        </w:rPr>
        <w:t>2015. Geneva, Switzerland:</w:t>
      </w:r>
      <w:r w:rsidR="00EA0D57" w:rsidRPr="004D62C9">
        <w:rPr>
          <w:noProof/>
        </w:rPr>
        <w:t xml:space="preserve"> World Health Organization.</w:t>
      </w:r>
      <w:r w:rsidRPr="004D62C9">
        <w:rPr>
          <w:noProof/>
        </w:rPr>
        <w:t xml:space="preserve"> </w:t>
      </w:r>
    </w:p>
    <w:p w14:paraId="32E8D7FE" w14:textId="420B911D" w:rsidR="001D1725" w:rsidRPr="004D62C9" w:rsidRDefault="001D1725" w:rsidP="004D62C9">
      <w:pPr>
        <w:pStyle w:val="BodyText"/>
        <w:shd w:val="clear" w:color="auto" w:fill="FFFFFF" w:themeFill="background1"/>
        <w:ind w:left="720" w:hanging="720"/>
        <w:rPr>
          <w:noProof/>
        </w:rPr>
      </w:pPr>
      <w:r w:rsidRPr="004D62C9">
        <w:rPr>
          <w:noProof/>
        </w:rPr>
        <w:t>144</w:t>
      </w:r>
      <w:r w:rsidRPr="004D62C9">
        <w:rPr>
          <w:noProof/>
        </w:rPr>
        <w:tab/>
        <w:t xml:space="preserve">Gobius K, Trott D, King N, Barlow R, McAuley C, Page S, French N (2019). Review of published and grey literature on the presence of </w:t>
      </w:r>
      <w:r w:rsidR="00EC3449" w:rsidRPr="004D62C9">
        <w:rPr>
          <w:noProof/>
        </w:rPr>
        <w:t>a</w:t>
      </w:r>
      <w:r w:rsidRPr="004D62C9">
        <w:rPr>
          <w:noProof/>
        </w:rPr>
        <w:t>ntimicrobial resistance in food in Australia and New Zealand. Canberra, Australia: Department of Health.</w:t>
      </w:r>
    </w:p>
    <w:p w14:paraId="4F5FEEAE" w14:textId="2AA3830D" w:rsidR="001D1725" w:rsidRPr="004D62C9" w:rsidRDefault="001D1725" w:rsidP="004D62C9">
      <w:pPr>
        <w:pStyle w:val="BodyText"/>
        <w:shd w:val="clear" w:color="auto" w:fill="FFFFFF" w:themeFill="background1"/>
        <w:ind w:left="720" w:hanging="720"/>
        <w:rPr>
          <w:noProof/>
        </w:rPr>
      </w:pPr>
      <w:r w:rsidRPr="004D62C9">
        <w:rPr>
          <w:noProof/>
        </w:rPr>
        <w:t>145</w:t>
      </w:r>
      <w:r w:rsidRPr="004D62C9">
        <w:rPr>
          <w:noProof/>
        </w:rPr>
        <w:tab/>
        <w:t>Heredia N, García S (2018). Animals as sources of food-borne pathogens: A review. Animal Nutrition, 4(3): 250</w:t>
      </w:r>
      <w:r w:rsidR="00A93A3B" w:rsidRPr="004D62C9">
        <w:rPr>
          <w:noProof/>
        </w:rPr>
        <w:t>–</w:t>
      </w:r>
      <w:r w:rsidRPr="004D62C9">
        <w:rPr>
          <w:noProof/>
        </w:rPr>
        <w:t>255.</w:t>
      </w:r>
    </w:p>
    <w:p w14:paraId="4E9B5183" w14:textId="04D93719" w:rsidR="001D1725" w:rsidRPr="004D62C9" w:rsidRDefault="001D1725" w:rsidP="004D62C9">
      <w:pPr>
        <w:pStyle w:val="BodyText"/>
        <w:shd w:val="clear" w:color="auto" w:fill="FFFFFF" w:themeFill="background1"/>
        <w:ind w:left="720" w:hanging="720"/>
        <w:rPr>
          <w:noProof/>
        </w:rPr>
      </w:pPr>
      <w:r w:rsidRPr="004D62C9">
        <w:rPr>
          <w:noProof/>
        </w:rPr>
        <w:t>146</w:t>
      </w:r>
      <w:r w:rsidRPr="004D62C9">
        <w:rPr>
          <w:noProof/>
        </w:rPr>
        <w:tab/>
        <w:t xml:space="preserve">Abraham S, Sahibzada S, Hewson K, Laird T, Abraham R, Pavic A, Truswell A, Lee T, O’Dea M, Jordan D (2020). Emergence of fluoroquinolone-resistant </w:t>
      </w:r>
      <w:r w:rsidRPr="004D62C9">
        <w:rPr>
          <w:i/>
          <w:iCs/>
          <w:noProof/>
        </w:rPr>
        <w:t>Campylobacter jejuni</w:t>
      </w:r>
      <w:r w:rsidRPr="004D62C9">
        <w:rPr>
          <w:noProof/>
        </w:rPr>
        <w:t xml:space="preserve"> and </w:t>
      </w:r>
      <w:r w:rsidRPr="004D62C9">
        <w:rPr>
          <w:i/>
          <w:iCs/>
          <w:noProof/>
        </w:rPr>
        <w:t>Campylobacter coli</w:t>
      </w:r>
      <w:r w:rsidRPr="004D62C9">
        <w:rPr>
          <w:noProof/>
        </w:rPr>
        <w:t xml:space="preserve"> among Australian chickens in the absence of fluoroquinolone use. Applied and Environmental Microbiology, 86(8): 2765</w:t>
      </w:r>
      <w:r w:rsidR="00A93A3B" w:rsidRPr="004D62C9">
        <w:rPr>
          <w:noProof/>
        </w:rPr>
        <w:t>–</w:t>
      </w:r>
      <w:r w:rsidRPr="004D62C9">
        <w:rPr>
          <w:noProof/>
        </w:rPr>
        <w:t>2819.</w:t>
      </w:r>
    </w:p>
    <w:p w14:paraId="739B1E47" w14:textId="26C50B54" w:rsidR="001D1725" w:rsidRPr="004D62C9" w:rsidRDefault="001D1725" w:rsidP="004D62C9">
      <w:pPr>
        <w:pStyle w:val="BodyText"/>
        <w:shd w:val="clear" w:color="auto" w:fill="FFFFFF" w:themeFill="background1"/>
        <w:ind w:left="720" w:hanging="720"/>
        <w:rPr>
          <w:noProof/>
        </w:rPr>
      </w:pPr>
      <w:r w:rsidRPr="004D62C9">
        <w:rPr>
          <w:noProof/>
        </w:rPr>
        <w:t>147</w:t>
      </w:r>
      <w:r w:rsidRPr="004D62C9">
        <w:rPr>
          <w:noProof/>
        </w:rPr>
        <w:tab/>
        <w:t>Van Boeckel T P, Brower C, Gilbert M, Grenfell B T, Levin S A, Robinson T P, Teillant A, Laxminarayan R (2015). Global trends in antimicrobial use in food animals. Proceedings of the National Academy of Sciences, 112(18): 5649</w:t>
      </w:r>
      <w:r w:rsidR="00A93A3B" w:rsidRPr="004D62C9">
        <w:rPr>
          <w:noProof/>
        </w:rPr>
        <w:t>–</w:t>
      </w:r>
      <w:r w:rsidRPr="004D62C9">
        <w:rPr>
          <w:noProof/>
        </w:rPr>
        <w:t>5654.</w:t>
      </w:r>
    </w:p>
    <w:p w14:paraId="7FBA8CEE" w14:textId="07935164" w:rsidR="001D1725" w:rsidRPr="004D62C9" w:rsidRDefault="001D1725" w:rsidP="004D62C9">
      <w:pPr>
        <w:pStyle w:val="BodyText"/>
        <w:shd w:val="clear" w:color="auto" w:fill="FFFFFF" w:themeFill="background1"/>
        <w:ind w:left="720" w:hanging="720"/>
        <w:rPr>
          <w:noProof/>
        </w:rPr>
      </w:pPr>
      <w:r w:rsidRPr="004D62C9">
        <w:rPr>
          <w:noProof/>
        </w:rPr>
        <w:t>148</w:t>
      </w:r>
      <w:r w:rsidRPr="004D62C9">
        <w:rPr>
          <w:noProof/>
        </w:rPr>
        <w:tab/>
        <w:t>Department of Health and Aged Care. Infection prevention and control leads (cited</w:t>
      </w:r>
      <w:r w:rsidR="00EC3449" w:rsidRPr="004D62C9">
        <w:rPr>
          <w:noProof/>
        </w:rPr>
        <w:t xml:space="preserve"> 19 December 2022). </w:t>
      </w:r>
      <w:r w:rsidRPr="004D62C9">
        <w:rPr>
          <w:noProof/>
        </w:rPr>
        <w:t xml:space="preserve">Available from: </w:t>
      </w:r>
      <w:hyperlink r:id="rId63" w:history="1">
        <w:r w:rsidRPr="004D62C9">
          <w:rPr>
            <w:rStyle w:val="Hyperlink"/>
            <w:rFonts w:cs="Calibri"/>
            <w:noProof/>
          </w:rPr>
          <w:t>https://www.health.gov.au/initiatives-and-programs/infection-prevention-and-control-leads</w:t>
        </w:r>
      </w:hyperlink>
      <w:r w:rsidRPr="004D62C9">
        <w:rPr>
          <w:noProof/>
        </w:rPr>
        <w:t>.</w:t>
      </w:r>
    </w:p>
    <w:p w14:paraId="7F42D1C1" w14:textId="44623337" w:rsidR="001D1725" w:rsidRPr="004D62C9" w:rsidRDefault="001D1725" w:rsidP="004D62C9">
      <w:pPr>
        <w:pStyle w:val="BodyText"/>
        <w:shd w:val="clear" w:color="auto" w:fill="FFFFFF" w:themeFill="background1"/>
        <w:ind w:left="720" w:hanging="720"/>
        <w:rPr>
          <w:noProof/>
        </w:rPr>
      </w:pPr>
      <w:r w:rsidRPr="004D62C9">
        <w:rPr>
          <w:noProof/>
        </w:rPr>
        <w:t>149</w:t>
      </w:r>
      <w:r w:rsidRPr="004D62C9">
        <w:rPr>
          <w:noProof/>
        </w:rPr>
        <w:tab/>
        <w:t xml:space="preserve">Australian Commission on Safety and Quality in Health Care. National </w:t>
      </w:r>
      <w:r w:rsidR="00EC3449" w:rsidRPr="004D62C9">
        <w:rPr>
          <w:noProof/>
        </w:rPr>
        <w:t>h</w:t>
      </w:r>
      <w:r w:rsidRPr="004D62C9">
        <w:rPr>
          <w:noProof/>
        </w:rPr>
        <w:t xml:space="preserve">and </w:t>
      </w:r>
      <w:r w:rsidR="00EC3449" w:rsidRPr="004D62C9">
        <w:rPr>
          <w:noProof/>
        </w:rPr>
        <w:t>h</w:t>
      </w:r>
      <w:r w:rsidRPr="004D62C9">
        <w:rPr>
          <w:noProof/>
        </w:rPr>
        <w:t xml:space="preserve">ygiene </w:t>
      </w:r>
      <w:r w:rsidR="00A93A3B" w:rsidRPr="004D62C9">
        <w:rPr>
          <w:noProof/>
        </w:rPr>
        <w:t>–</w:t>
      </w:r>
      <w:r w:rsidRPr="004D62C9">
        <w:rPr>
          <w:noProof/>
        </w:rPr>
        <w:t xml:space="preserve"> </w:t>
      </w:r>
      <w:r w:rsidR="00EA0D57" w:rsidRPr="004D62C9">
        <w:rPr>
          <w:noProof/>
        </w:rPr>
        <w:t>a</w:t>
      </w:r>
      <w:r w:rsidRPr="004D62C9">
        <w:rPr>
          <w:noProof/>
        </w:rPr>
        <w:t xml:space="preserve">udit </w:t>
      </w:r>
      <w:r w:rsidR="00EC3449" w:rsidRPr="004D62C9">
        <w:rPr>
          <w:noProof/>
        </w:rPr>
        <w:t>r</w:t>
      </w:r>
      <w:r w:rsidRPr="004D62C9">
        <w:rPr>
          <w:noProof/>
        </w:rPr>
        <w:t xml:space="preserve">equirements (cited 15 September 2022). Available from: </w:t>
      </w:r>
      <w:hyperlink r:id="rId64" w:history="1">
        <w:r w:rsidRPr="004D62C9">
          <w:rPr>
            <w:rStyle w:val="Hyperlink"/>
            <w:rFonts w:cs="Calibri"/>
            <w:noProof/>
          </w:rPr>
          <w:t>https://www.safetyandquality.gov.au/our-work/infection-prevention-and-control/national-hand-hygiene-initiative/national-audits-and-hhcapp/national-hand-hygiene-audit-requirements</w:t>
        </w:r>
      </w:hyperlink>
      <w:r w:rsidRPr="004D62C9">
        <w:rPr>
          <w:noProof/>
        </w:rPr>
        <w:t>.</w:t>
      </w:r>
    </w:p>
    <w:p w14:paraId="11FB8D41" w14:textId="042039AF" w:rsidR="001D1725" w:rsidRPr="004D62C9" w:rsidRDefault="001D1725" w:rsidP="004D62C9">
      <w:pPr>
        <w:pStyle w:val="BodyText"/>
        <w:shd w:val="clear" w:color="auto" w:fill="FFFFFF" w:themeFill="background1"/>
        <w:ind w:left="720" w:hanging="720"/>
        <w:rPr>
          <w:noProof/>
        </w:rPr>
      </w:pPr>
      <w:r w:rsidRPr="004D62C9">
        <w:rPr>
          <w:noProof/>
        </w:rPr>
        <w:t>150</w:t>
      </w:r>
      <w:r w:rsidRPr="004D62C9">
        <w:rPr>
          <w:noProof/>
        </w:rPr>
        <w:tab/>
        <w:t>Grayson M L, Stewardson A J, Russo P L, Ryan K E, Olsen K L, Havers S M, Greig S, Cruickshank M (2018). Effects of the Australian national hand hygiene initiative after 8 years on infection control practices, health-care worker education, and clinical outcomes: A longitudinal study. The Lancet Infectious Diseases, 18(11): 1269</w:t>
      </w:r>
      <w:r w:rsidR="00A93A3B" w:rsidRPr="004D62C9">
        <w:rPr>
          <w:noProof/>
        </w:rPr>
        <w:t>–</w:t>
      </w:r>
      <w:r w:rsidRPr="004D62C9">
        <w:rPr>
          <w:noProof/>
        </w:rPr>
        <w:t>1277.</w:t>
      </w:r>
    </w:p>
    <w:p w14:paraId="53079E74" w14:textId="5D042A7D" w:rsidR="001D1725" w:rsidRPr="004D62C9" w:rsidRDefault="001D1725" w:rsidP="004D62C9">
      <w:pPr>
        <w:pStyle w:val="BodyText"/>
        <w:shd w:val="clear" w:color="auto" w:fill="FFFFFF" w:themeFill="background1"/>
        <w:ind w:left="720" w:hanging="720"/>
        <w:rPr>
          <w:noProof/>
        </w:rPr>
      </w:pPr>
      <w:r w:rsidRPr="004D62C9">
        <w:rPr>
          <w:noProof/>
        </w:rPr>
        <w:t>151</w:t>
      </w:r>
      <w:r w:rsidRPr="004D62C9">
        <w:rPr>
          <w:noProof/>
        </w:rPr>
        <w:tab/>
        <w:t xml:space="preserve">Dodd A, Stoeckl N, Baumgartner J, Kompas T (2020). Key </w:t>
      </w:r>
      <w:r w:rsidR="00EC3449" w:rsidRPr="004D62C9">
        <w:rPr>
          <w:noProof/>
        </w:rPr>
        <w:t>r</w:t>
      </w:r>
      <w:r w:rsidRPr="004D62C9">
        <w:rPr>
          <w:noProof/>
        </w:rPr>
        <w:t xml:space="preserve">esult </w:t>
      </w:r>
      <w:r w:rsidR="00EC3449" w:rsidRPr="004D62C9">
        <w:rPr>
          <w:noProof/>
        </w:rPr>
        <w:t>s</w:t>
      </w:r>
      <w:r w:rsidRPr="004D62C9">
        <w:rPr>
          <w:noProof/>
        </w:rPr>
        <w:t xml:space="preserve">ummary: Valuing Australia’s </w:t>
      </w:r>
      <w:r w:rsidR="00EC3449" w:rsidRPr="004D62C9">
        <w:rPr>
          <w:noProof/>
        </w:rPr>
        <w:t>b</w:t>
      </w:r>
      <w:r w:rsidRPr="004D62C9">
        <w:rPr>
          <w:noProof/>
        </w:rPr>
        <w:t xml:space="preserve">iosecurity </w:t>
      </w:r>
      <w:r w:rsidR="00EC3449" w:rsidRPr="004D62C9">
        <w:rPr>
          <w:noProof/>
        </w:rPr>
        <w:t>s</w:t>
      </w:r>
      <w:r w:rsidRPr="004D62C9">
        <w:rPr>
          <w:noProof/>
        </w:rPr>
        <w:t>ystem. Melbourne, Australia:</w:t>
      </w:r>
      <w:r w:rsidR="00EC3449" w:rsidRPr="004D62C9">
        <w:rPr>
          <w:noProof/>
        </w:rPr>
        <w:t xml:space="preserve"> Centre of Excellence for Biosecurity Risk Analysis.</w:t>
      </w:r>
    </w:p>
    <w:p w14:paraId="3F35DB63" w14:textId="3B6A141F" w:rsidR="001D1725" w:rsidRPr="004D62C9" w:rsidRDefault="001D1725" w:rsidP="004D62C9">
      <w:pPr>
        <w:pStyle w:val="BodyText"/>
        <w:shd w:val="clear" w:color="auto" w:fill="FFFFFF" w:themeFill="background1"/>
        <w:ind w:left="720" w:hanging="720"/>
        <w:rPr>
          <w:noProof/>
        </w:rPr>
      </w:pPr>
      <w:r w:rsidRPr="004D62C9">
        <w:rPr>
          <w:noProof/>
        </w:rPr>
        <w:t>152</w:t>
      </w:r>
      <w:r w:rsidRPr="004D62C9">
        <w:rPr>
          <w:noProof/>
        </w:rPr>
        <w:tab/>
        <w:t>CSIRO (2020). Australia's biosecurity future: Unlocking the next decade of resilience (2020</w:t>
      </w:r>
      <w:r w:rsidR="00A93A3B" w:rsidRPr="004D62C9">
        <w:rPr>
          <w:noProof/>
        </w:rPr>
        <w:t>–</w:t>
      </w:r>
      <w:r w:rsidRPr="004D62C9">
        <w:rPr>
          <w:noProof/>
        </w:rPr>
        <w:t xml:space="preserve">2030). Canberra, Australia: </w:t>
      </w:r>
      <w:r w:rsidR="00EC3449" w:rsidRPr="004D62C9">
        <w:rPr>
          <w:noProof/>
        </w:rPr>
        <w:t>CSIRO.</w:t>
      </w:r>
    </w:p>
    <w:p w14:paraId="0615ECC4" w14:textId="1AD5F2D2" w:rsidR="001D1725" w:rsidRPr="004D62C9" w:rsidRDefault="001D1725" w:rsidP="004D62C9">
      <w:pPr>
        <w:pStyle w:val="BodyText"/>
        <w:shd w:val="clear" w:color="auto" w:fill="FFFFFF" w:themeFill="background1"/>
        <w:ind w:left="720" w:hanging="720"/>
        <w:rPr>
          <w:noProof/>
        </w:rPr>
      </w:pPr>
      <w:r w:rsidRPr="004D62C9">
        <w:rPr>
          <w:noProof/>
        </w:rPr>
        <w:t>153</w:t>
      </w:r>
      <w:r w:rsidRPr="004D62C9">
        <w:rPr>
          <w:noProof/>
        </w:rPr>
        <w:tab/>
        <w:t xml:space="preserve">Australian Commission on Safety and Quality in Health Care. About the AURA Surveillance System (cited 7 November 2022). Available from: </w:t>
      </w:r>
      <w:hyperlink r:id="rId65" w:history="1">
        <w:r w:rsidRPr="004D62C9">
          <w:rPr>
            <w:rStyle w:val="Hyperlink"/>
            <w:rFonts w:cs="Calibri"/>
            <w:noProof/>
          </w:rPr>
          <w:t>https://www.safetyandquality.gov.au/our-work/antimicrobial-resistance/antimicrobial-use-and-resistance-australia-surveillance-system/about-aura-surveillance-system</w:t>
        </w:r>
      </w:hyperlink>
      <w:r w:rsidRPr="004D62C9">
        <w:rPr>
          <w:noProof/>
        </w:rPr>
        <w:t>.</w:t>
      </w:r>
    </w:p>
    <w:p w14:paraId="4E3B4726" w14:textId="05DC100C" w:rsidR="001D1725" w:rsidRPr="004D62C9" w:rsidRDefault="001D1725" w:rsidP="004D62C9">
      <w:pPr>
        <w:pStyle w:val="BodyText"/>
        <w:shd w:val="clear" w:color="auto" w:fill="FFFFFF" w:themeFill="background1"/>
        <w:ind w:left="720" w:hanging="720"/>
        <w:rPr>
          <w:noProof/>
        </w:rPr>
      </w:pPr>
      <w:r w:rsidRPr="004D62C9">
        <w:rPr>
          <w:noProof/>
        </w:rPr>
        <w:t>154</w:t>
      </w:r>
      <w:r w:rsidRPr="004D62C9">
        <w:rPr>
          <w:noProof/>
        </w:rPr>
        <w:tab/>
        <w:t>Donner E, Zamyadi A, Jex A, Short M, Drigo B, McCarthy D, Crosbie N, Ahmed W, Mueller J, Thomas K, Monis P, Keegan A, Ginige M, Hugenholtz P, Tyson G, Hill K, Blackall L (2021). Wastewater monitoring for SARS-CoV-2. Microbiology Australia, 42(1): 18</w:t>
      </w:r>
      <w:r w:rsidR="00A93A3B" w:rsidRPr="004D62C9">
        <w:rPr>
          <w:noProof/>
        </w:rPr>
        <w:t>–</w:t>
      </w:r>
      <w:r w:rsidRPr="004D62C9">
        <w:rPr>
          <w:noProof/>
        </w:rPr>
        <w:t>22.</w:t>
      </w:r>
    </w:p>
    <w:p w14:paraId="345A3CAA" w14:textId="77777777" w:rsidR="001D1725" w:rsidRPr="004D62C9" w:rsidRDefault="001D1725" w:rsidP="004D62C9">
      <w:pPr>
        <w:pStyle w:val="BodyText"/>
        <w:shd w:val="clear" w:color="auto" w:fill="FFFFFF" w:themeFill="background1"/>
        <w:ind w:left="720" w:hanging="720"/>
        <w:rPr>
          <w:noProof/>
        </w:rPr>
      </w:pPr>
      <w:r w:rsidRPr="004D62C9">
        <w:rPr>
          <w:noProof/>
        </w:rPr>
        <w:lastRenderedPageBreak/>
        <w:t>155</w:t>
      </w:r>
      <w:r w:rsidRPr="004D62C9">
        <w:rPr>
          <w:noProof/>
        </w:rPr>
        <w:tab/>
        <w:t>Hoang T, da Silva A G, Jennison A V, Williamson D A, Howden B P, Seemann T (2022). AusTrakka: Fast-tracking nationalized genomics surveillance in response to the COVID-19 pandemic. Nature Communications, 13(1): 865.</w:t>
      </w:r>
    </w:p>
    <w:p w14:paraId="259E0139" w14:textId="663B3B8B" w:rsidR="001D1725" w:rsidRPr="004D62C9" w:rsidRDefault="001D1725" w:rsidP="004D62C9">
      <w:pPr>
        <w:pStyle w:val="BodyText"/>
        <w:shd w:val="clear" w:color="auto" w:fill="FFFFFF" w:themeFill="background1"/>
        <w:ind w:left="720" w:hanging="720"/>
        <w:rPr>
          <w:noProof/>
        </w:rPr>
      </w:pPr>
      <w:r w:rsidRPr="004D62C9">
        <w:rPr>
          <w:noProof/>
        </w:rPr>
        <w:t>156</w:t>
      </w:r>
      <w:r w:rsidRPr="004D62C9">
        <w:rPr>
          <w:noProof/>
        </w:rPr>
        <w:tab/>
        <w:t xml:space="preserve">The University of Sydney (2022). Watershed </w:t>
      </w:r>
      <w:r w:rsidR="00EC3449" w:rsidRPr="004D62C9">
        <w:rPr>
          <w:noProof/>
        </w:rPr>
        <w:t>i</w:t>
      </w:r>
      <w:r w:rsidRPr="004D62C9">
        <w:rPr>
          <w:noProof/>
        </w:rPr>
        <w:t xml:space="preserve">nterventions for </w:t>
      </w:r>
      <w:r w:rsidR="00EC3449" w:rsidRPr="004D62C9">
        <w:rPr>
          <w:noProof/>
        </w:rPr>
        <w:t>s</w:t>
      </w:r>
      <w:r w:rsidRPr="004D62C9">
        <w:rPr>
          <w:noProof/>
        </w:rPr>
        <w:t xml:space="preserve">ystems </w:t>
      </w:r>
      <w:r w:rsidR="00EC3449" w:rsidRPr="004D62C9">
        <w:rPr>
          <w:noProof/>
        </w:rPr>
        <w:t>h</w:t>
      </w:r>
      <w:r w:rsidRPr="004D62C9">
        <w:rPr>
          <w:noProof/>
        </w:rPr>
        <w:t>ealth in Fiji.</w:t>
      </w:r>
      <w:r w:rsidR="00EC3449" w:rsidRPr="004D62C9">
        <w:rPr>
          <w:noProof/>
        </w:rPr>
        <w:t xml:space="preserve"> Sydney, Australia: The University of Sydney.</w:t>
      </w:r>
    </w:p>
    <w:p w14:paraId="06816490" w14:textId="12070235" w:rsidR="001D1725" w:rsidRPr="004D62C9" w:rsidRDefault="001D1725" w:rsidP="004D62C9">
      <w:pPr>
        <w:pStyle w:val="BodyText"/>
        <w:shd w:val="clear" w:color="auto" w:fill="FFFFFF" w:themeFill="background1"/>
        <w:ind w:left="720" w:hanging="720"/>
        <w:rPr>
          <w:noProof/>
        </w:rPr>
      </w:pPr>
      <w:r w:rsidRPr="004D62C9">
        <w:rPr>
          <w:noProof/>
        </w:rPr>
        <w:t>157</w:t>
      </w:r>
      <w:r w:rsidRPr="004D62C9">
        <w:rPr>
          <w:noProof/>
        </w:rPr>
        <w:tab/>
        <w:t xml:space="preserve">Australian Centre for International Agricultural Research. Enhancing the management of antimicrobial resistance in Fiji (cited 19 December 2022). Available from: </w:t>
      </w:r>
      <w:hyperlink r:id="rId66" w:history="1">
        <w:r w:rsidRPr="004D62C9">
          <w:rPr>
            <w:rStyle w:val="Hyperlink"/>
            <w:rFonts w:cs="Calibri"/>
            <w:noProof/>
          </w:rPr>
          <w:t>https://www.aciar.gov.au/project/ls-2019-119</w:t>
        </w:r>
      </w:hyperlink>
      <w:r w:rsidRPr="004D62C9">
        <w:rPr>
          <w:noProof/>
        </w:rPr>
        <w:t>.</w:t>
      </w:r>
    </w:p>
    <w:p w14:paraId="793E6357" w14:textId="7439F5C2" w:rsidR="001D1725" w:rsidRPr="004D62C9" w:rsidRDefault="001D1725" w:rsidP="004D62C9">
      <w:pPr>
        <w:pStyle w:val="BodyText"/>
        <w:shd w:val="clear" w:color="auto" w:fill="FFFFFF" w:themeFill="background1"/>
        <w:ind w:left="720" w:hanging="720"/>
        <w:rPr>
          <w:noProof/>
        </w:rPr>
      </w:pPr>
      <w:r w:rsidRPr="004D62C9">
        <w:rPr>
          <w:noProof/>
        </w:rPr>
        <w:t>158</w:t>
      </w:r>
      <w:r w:rsidRPr="004D62C9">
        <w:rPr>
          <w:noProof/>
        </w:rPr>
        <w:tab/>
        <w:t xml:space="preserve">Australian Centre for International Agricultural Research. Supporting Fijian health and agricultural authorities implement the National Antimicrobial Resistance Action Plan (cited 19 December 2022). Available from: </w:t>
      </w:r>
      <w:hyperlink r:id="rId67" w:history="1">
        <w:r w:rsidRPr="004D62C9">
          <w:rPr>
            <w:rStyle w:val="Hyperlink"/>
            <w:rFonts w:cs="Calibri"/>
            <w:noProof/>
          </w:rPr>
          <w:t>https://www.aciar.gov.au/project/ls-2018-212</w:t>
        </w:r>
      </w:hyperlink>
      <w:r w:rsidRPr="004D62C9">
        <w:rPr>
          <w:noProof/>
        </w:rPr>
        <w:t>.</w:t>
      </w:r>
    </w:p>
    <w:p w14:paraId="6B9FFE42" w14:textId="29BF3123" w:rsidR="001D1725" w:rsidRPr="004D62C9" w:rsidRDefault="001D1725" w:rsidP="004D62C9">
      <w:pPr>
        <w:pStyle w:val="BodyText"/>
        <w:shd w:val="clear" w:color="auto" w:fill="FFFFFF" w:themeFill="background1"/>
        <w:ind w:left="720" w:hanging="720"/>
        <w:rPr>
          <w:noProof/>
        </w:rPr>
      </w:pPr>
      <w:r w:rsidRPr="004D62C9">
        <w:rPr>
          <w:noProof/>
        </w:rPr>
        <w:t>159</w:t>
      </w:r>
      <w:r w:rsidRPr="004D62C9">
        <w:rPr>
          <w:noProof/>
        </w:rPr>
        <w:tab/>
        <w:t xml:space="preserve">Griffith University. Griffith Institute for Drug Discovery (cited 19 December 2022). Available from: </w:t>
      </w:r>
      <w:hyperlink r:id="rId68" w:history="1">
        <w:r w:rsidRPr="004D62C9">
          <w:rPr>
            <w:rStyle w:val="Hyperlink"/>
            <w:rFonts w:cs="Calibri"/>
            <w:noProof/>
          </w:rPr>
          <w:t>https://www.griffith.edu.au/institute-drug-discovery</w:t>
        </w:r>
      </w:hyperlink>
      <w:r w:rsidRPr="004D62C9">
        <w:rPr>
          <w:noProof/>
        </w:rPr>
        <w:t>.</w:t>
      </w:r>
    </w:p>
    <w:p w14:paraId="41B0908A" w14:textId="0C003A4D" w:rsidR="001D1725" w:rsidRPr="004D62C9" w:rsidRDefault="001D1725" w:rsidP="004D62C9">
      <w:pPr>
        <w:pStyle w:val="BodyText"/>
        <w:shd w:val="clear" w:color="auto" w:fill="FFFFFF" w:themeFill="background1"/>
        <w:ind w:left="720" w:hanging="720"/>
        <w:rPr>
          <w:noProof/>
        </w:rPr>
      </w:pPr>
      <w:r w:rsidRPr="004D62C9">
        <w:rPr>
          <w:noProof/>
        </w:rPr>
        <w:t>160</w:t>
      </w:r>
      <w:r w:rsidRPr="004D62C9">
        <w:rPr>
          <w:noProof/>
        </w:rPr>
        <w:tab/>
        <w:t xml:space="preserve">PEW. The Shared Platform for Antibiotic Research and Knowledge (SPARK) (cited 3 November 2022). Available from: </w:t>
      </w:r>
      <w:hyperlink r:id="rId69" w:history="1">
        <w:r w:rsidRPr="004D62C9">
          <w:rPr>
            <w:rStyle w:val="Hyperlink"/>
            <w:rFonts w:cs="Calibri"/>
            <w:noProof/>
          </w:rPr>
          <w:t>https://www.pewtrusts.org/en/research-and-analysis/articles/2018/09/21/the-shared-platform-for-antibiotic-research-and-knowledge</w:t>
        </w:r>
      </w:hyperlink>
      <w:r w:rsidRPr="004D62C9">
        <w:rPr>
          <w:noProof/>
        </w:rPr>
        <w:t>.</w:t>
      </w:r>
    </w:p>
    <w:p w14:paraId="50A9EFC0" w14:textId="605CD118" w:rsidR="001D1725" w:rsidRPr="004D62C9" w:rsidRDefault="001D1725" w:rsidP="004D62C9">
      <w:pPr>
        <w:pStyle w:val="BodyText"/>
        <w:shd w:val="clear" w:color="auto" w:fill="FFFFFF" w:themeFill="background1"/>
        <w:ind w:left="720" w:hanging="720"/>
        <w:rPr>
          <w:noProof/>
        </w:rPr>
      </w:pPr>
      <w:r w:rsidRPr="004D62C9">
        <w:rPr>
          <w:noProof/>
        </w:rPr>
        <w:t>161</w:t>
      </w:r>
      <w:r w:rsidRPr="004D62C9">
        <w:rPr>
          <w:noProof/>
        </w:rPr>
        <w:tab/>
        <w:t>OECD (2021). Gross domestic spending on R&amp;D.</w:t>
      </w:r>
      <w:r w:rsidRPr="004D62C9">
        <w:rPr>
          <w:i/>
          <w:noProof/>
        </w:rPr>
        <w:t xml:space="preserve"> </w:t>
      </w:r>
      <w:r w:rsidRPr="004D62C9">
        <w:rPr>
          <w:noProof/>
        </w:rPr>
        <w:t>Paris, France: Organisation for Economic Co-</w:t>
      </w:r>
      <w:r w:rsidR="00EC3449" w:rsidRPr="004D62C9">
        <w:rPr>
          <w:noProof/>
        </w:rPr>
        <w:t>o</w:t>
      </w:r>
      <w:r w:rsidRPr="004D62C9">
        <w:rPr>
          <w:noProof/>
        </w:rPr>
        <w:t>peration and</w:t>
      </w:r>
      <w:r w:rsidR="00EC3449" w:rsidRPr="004D62C9">
        <w:rPr>
          <w:noProof/>
        </w:rPr>
        <w:t xml:space="preserve"> Development</w:t>
      </w:r>
      <w:r w:rsidRPr="004D62C9">
        <w:rPr>
          <w:noProof/>
        </w:rPr>
        <w:t>.</w:t>
      </w:r>
    </w:p>
    <w:p w14:paraId="05329442" w14:textId="7F36ED98" w:rsidR="001D1725" w:rsidRPr="004D62C9" w:rsidRDefault="001D1725" w:rsidP="004D62C9">
      <w:pPr>
        <w:pStyle w:val="BodyText"/>
        <w:shd w:val="clear" w:color="auto" w:fill="FFFFFF" w:themeFill="background1"/>
        <w:ind w:left="720" w:hanging="720"/>
        <w:rPr>
          <w:noProof/>
        </w:rPr>
      </w:pPr>
      <w:r w:rsidRPr="004D62C9">
        <w:rPr>
          <w:noProof/>
        </w:rPr>
        <w:t>162</w:t>
      </w:r>
      <w:r w:rsidRPr="004D62C9">
        <w:rPr>
          <w:noProof/>
        </w:rPr>
        <w:tab/>
        <w:t>Towse A, Hoyle C K, Goodall J, Hirsch M, Mestre-Ferrandiz J, Rex J H (2017). Time for a change in how new antibiotics are reimbursed: Development of an insurance framework for funding new antibiotics based on a policy of risk mitigation. Health Policy, 121(10): 1025</w:t>
      </w:r>
      <w:r w:rsidR="00A93A3B" w:rsidRPr="004D62C9">
        <w:rPr>
          <w:noProof/>
        </w:rPr>
        <w:t>–</w:t>
      </w:r>
      <w:r w:rsidRPr="004D62C9">
        <w:rPr>
          <w:noProof/>
        </w:rPr>
        <w:t>1030.</w:t>
      </w:r>
    </w:p>
    <w:p w14:paraId="6865550C" w14:textId="63B19E26" w:rsidR="001D1725" w:rsidRPr="004D62C9" w:rsidRDefault="001D1725" w:rsidP="004D62C9">
      <w:pPr>
        <w:pStyle w:val="BodyText"/>
        <w:shd w:val="clear" w:color="auto" w:fill="FFFFFF" w:themeFill="background1"/>
        <w:ind w:left="720" w:hanging="720"/>
        <w:rPr>
          <w:noProof/>
        </w:rPr>
      </w:pPr>
      <w:r w:rsidRPr="004D62C9">
        <w:rPr>
          <w:noProof/>
        </w:rPr>
        <w:t>163</w:t>
      </w:r>
      <w:r w:rsidRPr="004D62C9">
        <w:rPr>
          <w:noProof/>
        </w:rPr>
        <w:tab/>
        <w:t xml:space="preserve">Antimicrobial Resistance Benchmark. Most companies support global efforts to track the spread of resistance (cited 3 November 2022). Available from: </w:t>
      </w:r>
      <w:hyperlink r:id="rId70" w:history="1">
        <w:r w:rsidRPr="004D62C9">
          <w:rPr>
            <w:rStyle w:val="Hyperlink"/>
            <w:rFonts w:cs="Calibri"/>
            <w:noProof/>
          </w:rPr>
          <w:t>https://accesstomedicinefoundation.org/amr-benchmark/results/most-companies-support-global-efforts-to-track-the-spread-of-resistance</w:t>
        </w:r>
      </w:hyperlink>
      <w:r w:rsidRPr="004D62C9">
        <w:rPr>
          <w:noProof/>
        </w:rPr>
        <w:t>.</w:t>
      </w:r>
    </w:p>
    <w:p w14:paraId="5050FAA0" w14:textId="0DDAFEBA" w:rsidR="001D1725" w:rsidRPr="004D62C9" w:rsidRDefault="001D1725" w:rsidP="004D62C9">
      <w:pPr>
        <w:pStyle w:val="BodyText"/>
        <w:shd w:val="clear" w:color="auto" w:fill="FFFFFF" w:themeFill="background1"/>
        <w:ind w:left="720" w:hanging="720"/>
        <w:rPr>
          <w:noProof/>
        </w:rPr>
      </w:pPr>
      <w:r w:rsidRPr="004D62C9">
        <w:rPr>
          <w:noProof/>
        </w:rPr>
        <w:t>164</w:t>
      </w:r>
      <w:r w:rsidRPr="004D62C9">
        <w:rPr>
          <w:noProof/>
        </w:rPr>
        <w:tab/>
        <w:t xml:space="preserve">Access to Medicine Foundation (2021). Antimicrobial resistance benchmark 2021. Amsterdam, The Netherlands: </w:t>
      </w:r>
      <w:r w:rsidR="00EC3449" w:rsidRPr="004D62C9">
        <w:rPr>
          <w:noProof/>
        </w:rPr>
        <w:t xml:space="preserve">Access to Medicine Foundation. </w:t>
      </w:r>
    </w:p>
    <w:p w14:paraId="318953EA" w14:textId="77777777" w:rsidR="001D1725" w:rsidRPr="004D62C9" w:rsidRDefault="001D1725" w:rsidP="004D62C9">
      <w:pPr>
        <w:pStyle w:val="BodyText"/>
        <w:shd w:val="clear" w:color="auto" w:fill="FFFFFF" w:themeFill="background1"/>
        <w:ind w:left="720" w:hanging="720"/>
        <w:rPr>
          <w:noProof/>
        </w:rPr>
      </w:pPr>
      <w:r w:rsidRPr="004D62C9">
        <w:rPr>
          <w:noProof/>
        </w:rPr>
        <w:t>165</w:t>
      </w:r>
      <w:r w:rsidRPr="004D62C9">
        <w:rPr>
          <w:noProof/>
        </w:rPr>
        <w:tab/>
        <w:t>VanOeffelen M, Nguyen M, Aytan-Aktug D, Brettin T, Dietrich E M, Kenyon R W, Machi D, Mao C, Olson R, Pusch G D, Shukla M, Stevens R, Vonstein V, Warren A S, Wattam A R, Yoo H, Davis J J (2021). A genomic data resource for predicting antimicrobial resistance from laboratory-derived antimicrobial susceptibility phenotypes. Briefings in Bioinformatics, 22(6).</w:t>
      </w:r>
    </w:p>
    <w:p w14:paraId="761101E7" w14:textId="61B3ECB5" w:rsidR="001D1725" w:rsidRPr="004D62C9" w:rsidRDefault="001D1725" w:rsidP="004D62C9">
      <w:pPr>
        <w:pStyle w:val="BodyText"/>
        <w:shd w:val="clear" w:color="auto" w:fill="FFFFFF" w:themeFill="background1"/>
        <w:ind w:left="720" w:hanging="720"/>
        <w:rPr>
          <w:noProof/>
        </w:rPr>
      </w:pPr>
      <w:r w:rsidRPr="004D62C9">
        <w:rPr>
          <w:noProof/>
        </w:rPr>
        <w:t>166</w:t>
      </w:r>
      <w:r w:rsidRPr="004D62C9">
        <w:rPr>
          <w:noProof/>
        </w:rPr>
        <w:tab/>
      </w:r>
      <w:r w:rsidR="00EC3449" w:rsidRPr="004D62C9">
        <w:rPr>
          <w:noProof/>
        </w:rPr>
        <w:t xml:space="preserve">Association of Australian Medical Research Institutes </w:t>
      </w:r>
      <w:r w:rsidRPr="004D62C9">
        <w:rPr>
          <w:noProof/>
        </w:rPr>
        <w:t xml:space="preserve">(2021). Australia's missing link: A national health and medical research strategy. Melbourne, Australia: </w:t>
      </w:r>
      <w:r w:rsidR="00EC3449" w:rsidRPr="004D62C9">
        <w:rPr>
          <w:noProof/>
        </w:rPr>
        <w:t>Association of Australian Medical Research Institutes.</w:t>
      </w:r>
    </w:p>
    <w:p w14:paraId="0DED940E" w14:textId="0471CCA9" w:rsidR="001D1725" w:rsidRPr="004D62C9" w:rsidRDefault="001D1725" w:rsidP="004D62C9">
      <w:pPr>
        <w:pStyle w:val="BodyText"/>
        <w:shd w:val="clear" w:color="auto" w:fill="FFFFFF" w:themeFill="background1"/>
        <w:ind w:left="720" w:hanging="720"/>
        <w:rPr>
          <w:noProof/>
        </w:rPr>
      </w:pPr>
      <w:r w:rsidRPr="004D62C9">
        <w:rPr>
          <w:noProof/>
        </w:rPr>
        <w:t>167</w:t>
      </w:r>
      <w:r w:rsidRPr="004D62C9">
        <w:rPr>
          <w:noProof/>
        </w:rPr>
        <w:tab/>
        <w:t>Timsit J F, de Kraker M E A, Sommer H, Weiss E, Bettiol E, Wolkewitz M, Nikolakopoulos S, Wilson D, Harbarth S (2017). Appropriate endpoints for evaluation of new antibiotic therapies for severe infections: a perspective from COMBACTE's STAT-Net. Intensive Care Med</w:t>
      </w:r>
      <w:r w:rsidR="00EC3449" w:rsidRPr="004D62C9">
        <w:rPr>
          <w:noProof/>
        </w:rPr>
        <w:t>icine</w:t>
      </w:r>
      <w:r w:rsidRPr="004D62C9">
        <w:rPr>
          <w:noProof/>
        </w:rPr>
        <w:t>, 43(7): 1002</w:t>
      </w:r>
      <w:r w:rsidR="00A93A3B" w:rsidRPr="004D62C9">
        <w:rPr>
          <w:noProof/>
        </w:rPr>
        <w:t>–</w:t>
      </w:r>
      <w:r w:rsidRPr="004D62C9">
        <w:rPr>
          <w:noProof/>
        </w:rPr>
        <w:t>1012.</w:t>
      </w:r>
    </w:p>
    <w:p w14:paraId="65975EF6" w14:textId="40DE9529" w:rsidR="001D1725" w:rsidRPr="004D62C9" w:rsidRDefault="001D1725" w:rsidP="004D62C9">
      <w:pPr>
        <w:pStyle w:val="BodyText"/>
        <w:shd w:val="clear" w:color="auto" w:fill="FFFFFF" w:themeFill="background1"/>
        <w:ind w:left="720" w:hanging="720"/>
        <w:rPr>
          <w:noProof/>
        </w:rPr>
      </w:pPr>
      <w:r w:rsidRPr="004D62C9">
        <w:rPr>
          <w:noProof/>
        </w:rPr>
        <w:t>168</w:t>
      </w:r>
      <w:r w:rsidRPr="004D62C9">
        <w:rPr>
          <w:noProof/>
        </w:rPr>
        <w:tab/>
        <w:t xml:space="preserve">ARCS Australia (2022). Workforce and capability summit: Addressing capacity and capability in the medical technologies, biotech and pharmaceutical (MTP) sector. Sydney, Australia: </w:t>
      </w:r>
      <w:r w:rsidR="00EC3449" w:rsidRPr="004D62C9">
        <w:rPr>
          <w:noProof/>
        </w:rPr>
        <w:t>ARCS Australia.</w:t>
      </w:r>
    </w:p>
    <w:p w14:paraId="172F0418" w14:textId="35B64EFD" w:rsidR="001D1725" w:rsidRPr="004D62C9" w:rsidRDefault="001D1725" w:rsidP="004D62C9">
      <w:pPr>
        <w:pStyle w:val="BodyText"/>
        <w:shd w:val="clear" w:color="auto" w:fill="FFFFFF" w:themeFill="background1"/>
        <w:ind w:left="720" w:hanging="720"/>
        <w:rPr>
          <w:noProof/>
        </w:rPr>
      </w:pPr>
      <w:r w:rsidRPr="004D62C9">
        <w:rPr>
          <w:noProof/>
        </w:rPr>
        <w:t>169</w:t>
      </w:r>
      <w:r w:rsidRPr="004D62C9">
        <w:rPr>
          <w:noProof/>
        </w:rPr>
        <w:tab/>
      </w:r>
      <w:r w:rsidR="00EC3449" w:rsidRPr="004D62C9">
        <w:rPr>
          <w:noProof/>
        </w:rPr>
        <w:t xml:space="preserve">ARCS Australia </w:t>
      </w:r>
      <w:r w:rsidRPr="004D62C9">
        <w:rPr>
          <w:noProof/>
        </w:rPr>
        <w:t>(2022). Workforce &amp; capacity summit. Sydney, Australia: ARCS Australia.</w:t>
      </w:r>
    </w:p>
    <w:p w14:paraId="5E1055F0" w14:textId="77777777" w:rsidR="001D1725" w:rsidRPr="004D62C9" w:rsidRDefault="001D1725" w:rsidP="004D62C9">
      <w:pPr>
        <w:pStyle w:val="BodyText"/>
        <w:shd w:val="clear" w:color="auto" w:fill="FFFFFF" w:themeFill="background1"/>
        <w:ind w:left="720" w:hanging="720"/>
        <w:rPr>
          <w:noProof/>
        </w:rPr>
      </w:pPr>
      <w:r w:rsidRPr="004D62C9">
        <w:rPr>
          <w:noProof/>
        </w:rPr>
        <w:t>170</w:t>
      </w:r>
      <w:r w:rsidRPr="004D62C9">
        <w:rPr>
          <w:noProof/>
        </w:rPr>
        <w:tab/>
        <w:t>Rogers Van Katwyk S, Grimshaw J M, Nkangu M, Nagi R, Mendelson M, Taljaard M, Hoffman S J (2019). Government policy interventions to reduce human antimicrobial use: A systematic review and evidence map. PLOS Medicine, 16(6).</w:t>
      </w:r>
    </w:p>
    <w:p w14:paraId="11C2A5BD" w14:textId="75ECA249" w:rsidR="001D1725" w:rsidRPr="004D62C9" w:rsidRDefault="001D1725" w:rsidP="004D62C9">
      <w:pPr>
        <w:pStyle w:val="BodyText"/>
        <w:shd w:val="clear" w:color="auto" w:fill="FFFFFF" w:themeFill="background1"/>
        <w:ind w:left="720" w:hanging="720"/>
        <w:rPr>
          <w:noProof/>
        </w:rPr>
      </w:pPr>
      <w:r w:rsidRPr="004D62C9">
        <w:rPr>
          <w:noProof/>
        </w:rPr>
        <w:lastRenderedPageBreak/>
        <w:t>171</w:t>
      </w:r>
      <w:r w:rsidRPr="004D62C9">
        <w:rPr>
          <w:noProof/>
        </w:rPr>
        <w:tab/>
        <w:t xml:space="preserve">Rogers Van Katwyk S, Grimshaw J M, Mendelson M, Taljaard M, Hoffman S J (2017). Government policy interventions to reduce human antimicrobial use: </w:t>
      </w:r>
      <w:r w:rsidR="00401572" w:rsidRPr="004D62C9">
        <w:rPr>
          <w:noProof/>
        </w:rPr>
        <w:t>P</w:t>
      </w:r>
      <w:r w:rsidRPr="004D62C9">
        <w:rPr>
          <w:noProof/>
        </w:rPr>
        <w:t>rotocol for a systematic review and meta-analysis. Systematic Reviews, 6(1): 256.</w:t>
      </w:r>
    </w:p>
    <w:p w14:paraId="510BC52E" w14:textId="6CBAFDF6" w:rsidR="001D1725" w:rsidRPr="004D62C9" w:rsidRDefault="001D1725" w:rsidP="004D62C9">
      <w:pPr>
        <w:pStyle w:val="BodyText"/>
        <w:shd w:val="clear" w:color="auto" w:fill="FFFFFF" w:themeFill="background1"/>
        <w:ind w:left="720" w:hanging="720"/>
        <w:rPr>
          <w:noProof/>
        </w:rPr>
      </w:pPr>
      <w:r w:rsidRPr="004D62C9">
        <w:rPr>
          <w:noProof/>
        </w:rPr>
        <w:t>172</w:t>
      </w:r>
      <w:r w:rsidRPr="004D62C9">
        <w:rPr>
          <w:noProof/>
        </w:rPr>
        <w:tab/>
        <w:t xml:space="preserve">Stockholm International Water Institute. How RAMP works (cited 3 November 2022). Available from: </w:t>
      </w:r>
      <w:hyperlink r:id="rId71" w:history="1">
        <w:r w:rsidRPr="004D62C9">
          <w:rPr>
            <w:rStyle w:val="Hyperlink"/>
            <w:rFonts w:cs="Calibri"/>
            <w:noProof/>
          </w:rPr>
          <w:t>https://siwi.org/project_page/how-ramp-works/</w:t>
        </w:r>
      </w:hyperlink>
      <w:r w:rsidRPr="004D62C9">
        <w:rPr>
          <w:noProof/>
        </w:rPr>
        <w:t>.</w:t>
      </w:r>
    </w:p>
    <w:p w14:paraId="0F3E5CC5" w14:textId="27C5FB46" w:rsidR="001D1725" w:rsidRPr="004D62C9" w:rsidRDefault="001D1725" w:rsidP="004D62C9">
      <w:pPr>
        <w:pStyle w:val="BodyText"/>
        <w:shd w:val="clear" w:color="auto" w:fill="FFFFFF" w:themeFill="background1"/>
        <w:ind w:left="720" w:hanging="720"/>
        <w:rPr>
          <w:noProof/>
        </w:rPr>
      </w:pPr>
      <w:r w:rsidRPr="004D62C9">
        <w:rPr>
          <w:noProof/>
        </w:rPr>
        <w:t>173</w:t>
      </w:r>
      <w:r w:rsidRPr="004D62C9">
        <w:rPr>
          <w:noProof/>
        </w:rPr>
        <w:tab/>
        <w:t>Keeney S, Hasson F, McKenna H P (2001). A critical review of the Delphi technique as a research methodology for nursing. International Journal of Nursing Studies, 38(2): 195</w:t>
      </w:r>
      <w:r w:rsidR="00A93A3B" w:rsidRPr="004D62C9">
        <w:rPr>
          <w:noProof/>
        </w:rPr>
        <w:t>–</w:t>
      </w:r>
      <w:r w:rsidRPr="004D62C9">
        <w:rPr>
          <w:noProof/>
        </w:rPr>
        <w:t>200.</w:t>
      </w:r>
    </w:p>
    <w:p w14:paraId="630850D0" w14:textId="77777777" w:rsidR="001D1725" w:rsidRPr="004D62C9" w:rsidRDefault="001D1725" w:rsidP="004D62C9">
      <w:pPr>
        <w:pStyle w:val="BodyText"/>
        <w:shd w:val="clear" w:color="auto" w:fill="FFFFFF" w:themeFill="background1"/>
        <w:ind w:left="720" w:hanging="720"/>
        <w:rPr>
          <w:noProof/>
        </w:rPr>
      </w:pPr>
      <w:r w:rsidRPr="004D62C9">
        <w:rPr>
          <w:noProof/>
        </w:rPr>
        <w:t>174</w:t>
      </w:r>
      <w:r w:rsidRPr="004D62C9">
        <w:rPr>
          <w:noProof/>
        </w:rPr>
        <w:tab/>
        <w:t>Garner M J, Carson C, Lingohr E J, Fazil A, Edge V L, Trumble Waddell J (2015). An assessment of antimicrobial resistant disease threats in Canada. PLoS One, 10(4).</w:t>
      </w:r>
    </w:p>
    <w:p w14:paraId="4856796E" w14:textId="1C07617F" w:rsidR="001D1725" w:rsidRPr="004D62C9" w:rsidRDefault="001D1725" w:rsidP="004D62C9">
      <w:pPr>
        <w:pStyle w:val="BodyText"/>
        <w:shd w:val="clear" w:color="auto" w:fill="FFFFFF" w:themeFill="background1"/>
        <w:ind w:left="720" w:hanging="720"/>
        <w:rPr>
          <w:noProof/>
        </w:rPr>
      </w:pPr>
      <w:r w:rsidRPr="004D62C9">
        <w:rPr>
          <w:noProof/>
        </w:rPr>
        <w:t>175</w:t>
      </w:r>
      <w:r w:rsidRPr="004D62C9">
        <w:rPr>
          <w:noProof/>
        </w:rPr>
        <w:tab/>
      </w:r>
      <w:r w:rsidR="00EC3449" w:rsidRPr="004D62C9">
        <w:rPr>
          <w:noProof/>
        </w:rPr>
        <w:t xml:space="preserve">World Health </w:t>
      </w:r>
      <w:r w:rsidRPr="004D62C9">
        <w:rPr>
          <w:noProof/>
        </w:rPr>
        <w:t xml:space="preserve">Organization (2017). Prioritization of pathogens to guide discovery, research and development of new antibiotics for drug-resistant bacterial infections, including tuberculosis. </w:t>
      </w:r>
      <w:r w:rsidR="00EC3449" w:rsidRPr="004D62C9">
        <w:rPr>
          <w:noProof/>
        </w:rPr>
        <w:t xml:space="preserve">Geneva, Switzerland: </w:t>
      </w:r>
      <w:r w:rsidRPr="004D62C9">
        <w:rPr>
          <w:noProof/>
        </w:rPr>
        <w:t>World Health Organization.</w:t>
      </w:r>
    </w:p>
    <w:p w14:paraId="1B7D8E28" w14:textId="76A17D70" w:rsidR="001D1725" w:rsidRPr="004D62C9" w:rsidRDefault="001D1725" w:rsidP="004D62C9">
      <w:pPr>
        <w:pStyle w:val="BodyText"/>
        <w:shd w:val="clear" w:color="auto" w:fill="FFFFFF" w:themeFill="background1"/>
        <w:ind w:left="720" w:hanging="720"/>
        <w:rPr>
          <w:noProof/>
        </w:rPr>
      </w:pPr>
      <w:r w:rsidRPr="004D62C9">
        <w:rPr>
          <w:noProof/>
        </w:rPr>
        <w:t>176</w:t>
      </w:r>
      <w:r w:rsidRPr="004D62C9">
        <w:rPr>
          <w:noProof/>
        </w:rPr>
        <w:tab/>
        <w:t>Geist M R (2010). Using the Delphi method to engage stakeholders: A comparison of two studies. Evaluation and Program Planning, 33(2): 147</w:t>
      </w:r>
      <w:r w:rsidR="00A93A3B" w:rsidRPr="004D62C9">
        <w:rPr>
          <w:noProof/>
        </w:rPr>
        <w:t>–</w:t>
      </w:r>
      <w:r w:rsidRPr="004D62C9">
        <w:rPr>
          <w:noProof/>
        </w:rPr>
        <w:t>154.</w:t>
      </w:r>
    </w:p>
    <w:p w14:paraId="71242118" w14:textId="3581A4FB" w:rsidR="001D1725" w:rsidRPr="004D62C9" w:rsidRDefault="001D1725" w:rsidP="004D62C9">
      <w:pPr>
        <w:pStyle w:val="BodyText"/>
        <w:shd w:val="clear" w:color="auto" w:fill="FFFFFF" w:themeFill="background1"/>
        <w:ind w:left="720" w:hanging="720"/>
        <w:rPr>
          <w:noProof/>
        </w:rPr>
      </w:pPr>
      <w:r w:rsidRPr="004D62C9">
        <w:rPr>
          <w:noProof/>
        </w:rPr>
        <w:t>177</w:t>
      </w:r>
      <w:r w:rsidRPr="004D62C9">
        <w:rPr>
          <w:noProof/>
        </w:rPr>
        <w:tab/>
        <w:t xml:space="preserve">Shelton K, Creghan K A (2015). </w:t>
      </w:r>
      <w:r w:rsidR="00EC3449" w:rsidRPr="004D62C9">
        <w:rPr>
          <w:noProof/>
        </w:rPr>
        <w:t>'</w:t>
      </w:r>
      <w:r w:rsidRPr="004D62C9">
        <w:rPr>
          <w:noProof/>
        </w:rPr>
        <w:t>Demystifying the delphi method</w:t>
      </w:r>
      <w:r w:rsidR="00EC3449" w:rsidRPr="004D62C9">
        <w:rPr>
          <w:noProof/>
        </w:rPr>
        <w:t>'</w:t>
      </w:r>
      <w:r w:rsidR="00EA0D57" w:rsidRPr="004D62C9">
        <w:rPr>
          <w:noProof/>
        </w:rPr>
        <w:t>.</w:t>
      </w:r>
      <w:r w:rsidRPr="004D62C9">
        <w:rPr>
          <w:noProof/>
        </w:rPr>
        <w:t xml:space="preserve"> In: Research </w:t>
      </w:r>
      <w:r w:rsidR="00EC3449" w:rsidRPr="004D62C9">
        <w:rPr>
          <w:noProof/>
        </w:rPr>
        <w:t>m</w:t>
      </w:r>
      <w:r w:rsidRPr="004D62C9">
        <w:rPr>
          <w:noProof/>
        </w:rPr>
        <w:t xml:space="preserve">ethods: Concepts, </w:t>
      </w:r>
      <w:r w:rsidR="00EC3449" w:rsidRPr="004D62C9">
        <w:rPr>
          <w:noProof/>
        </w:rPr>
        <w:t>m</w:t>
      </w:r>
      <w:r w:rsidRPr="004D62C9">
        <w:rPr>
          <w:noProof/>
        </w:rPr>
        <w:t xml:space="preserve">ethodologies, </w:t>
      </w:r>
      <w:r w:rsidR="00EC3449" w:rsidRPr="004D62C9">
        <w:rPr>
          <w:noProof/>
        </w:rPr>
        <w:t>t</w:t>
      </w:r>
      <w:r w:rsidRPr="004D62C9">
        <w:rPr>
          <w:noProof/>
        </w:rPr>
        <w:t xml:space="preserve">ools, and </w:t>
      </w:r>
      <w:r w:rsidR="00EC3449" w:rsidRPr="004D62C9">
        <w:rPr>
          <w:noProof/>
        </w:rPr>
        <w:t>a</w:t>
      </w:r>
      <w:r w:rsidRPr="004D62C9">
        <w:rPr>
          <w:noProof/>
        </w:rPr>
        <w:t>pplications,  Vol. 1</w:t>
      </w:r>
      <w:r w:rsidR="00A93A3B" w:rsidRPr="004D62C9">
        <w:rPr>
          <w:noProof/>
        </w:rPr>
        <w:t>–</w:t>
      </w:r>
      <w:r w:rsidRPr="004D62C9">
        <w:rPr>
          <w:noProof/>
        </w:rPr>
        <w:t xml:space="preserve">4. </w:t>
      </w:r>
    </w:p>
    <w:p w14:paraId="6CC32433" w14:textId="5C5E1DC3" w:rsidR="001D1725" w:rsidRPr="004D62C9" w:rsidRDefault="001D1725" w:rsidP="004D62C9">
      <w:pPr>
        <w:pStyle w:val="BodyText"/>
        <w:shd w:val="clear" w:color="auto" w:fill="FFFFFF" w:themeFill="background1"/>
        <w:ind w:left="720" w:hanging="720"/>
        <w:rPr>
          <w:noProof/>
        </w:rPr>
      </w:pPr>
      <w:r w:rsidRPr="004D62C9">
        <w:rPr>
          <w:noProof/>
        </w:rPr>
        <w:t>178</w:t>
      </w:r>
      <w:r w:rsidRPr="004D62C9">
        <w:rPr>
          <w:noProof/>
        </w:rPr>
        <w:tab/>
        <w:t>De Loë R C, Melnychuk N, Murray D, Plummer R (2016). Advancing the state of policy Delphi practice: A systematic review evaluating methodological evolution, innovation, and opportunities. Technological Forecasting and Social Change, 104: 78</w:t>
      </w:r>
      <w:r w:rsidR="00A93A3B" w:rsidRPr="004D62C9">
        <w:rPr>
          <w:noProof/>
        </w:rPr>
        <w:t>–</w:t>
      </w:r>
      <w:r w:rsidRPr="004D62C9">
        <w:rPr>
          <w:noProof/>
        </w:rPr>
        <w:t>88.</w:t>
      </w:r>
    </w:p>
    <w:p w14:paraId="54F4F406" w14:textId="044D95AD" w:rsidR="001D1725" w:rsidRPr="004D62C9" w:rsidRDefault="001D1725" w:rsidP="004D62C9">
      <w:pPr>
        <w:pStyle w:val="BodyText"/>
        <w:shd w:val="clear" w:color="auto" w:fill="FFFFFF" w:themeFill="background1"/>
        <w:ind w:left="720" w:hanging="720"/>
        <w:rPr>
          <w:noProof/>
        </w:rPr>
      </w:pPr>
      <w:r w:rsidRPr="004D62C9">
        <w:rPr>
          <w:noProof/>
        </w:rPr>
        <w:t>179</w:t>
      </w:r>
      <w:r w:rsidRPr="004D62C9">
        <w:rPr>
          <w:noProof/>
        </w:rPr>
        <w:tab/>
        <w:t>Turoff M (1970). The design of a policy Delphi. Technological Forecasting and Social Change, 2(2): 149</w:t>
      </w:r>
      <w:r w:rsidR="00A93A3B" w:rsidRPr="004D62C9">
        <w:rPr>
          <w:noProof/>
        </w:rPr>
        <w:t>–</w:t>
      </w:r>
      <w:r w:rsidRPr="004D62C9">
        <w:rPr>
          <w:noProof/>
        </w:rPr>
        <w:t>171.</w:t>
      </w:r>
    </w:p>
    <w:p w14:paraId="673F2C1F" w14:textId="77777777" w:rsidR="001D1725" w:rsidRPr="004D62C9" w:rsidRDefault="001D1725" w:rsidP="004D62C9">
      <w:pPr>
        <w:pStyle w:val="BodyText"/>
        <w:shd w:val="clear" w:color="auto" w:fill="FFFFFF" w:themeFill="background1"/>
        <w:ind w:left="720" w:hanging="720"/>
        <w:rPr>
          <w:noProof/>
        </w:rPr>
      </w:pPr>
      <w:r w:rsidRPr="004D62C9">
        <w:rPr>
          <w:noProof/>
        </w:rPr>
        <w:t>180</w:t>
      </w:r>
      <w:r w:rsidRPr="004D62C9">
        <w:rPr>
          <w:noProof/>
        </w:rPr>
        <w:tab/>
        <w:t>McMaster D, Courtenay M, Santucci C, Davies A P, Kirby A, Seddon O, Price D A, Barlow G, Lim F H, Davies B S (2020). Consensus-based antimicrobial resistance and stewardship competencies for UK undergraduate medical students. JAC Antimicrobial Resistance, 2(4).</w:t>
      </w:r>
    </w:p>
    <w:p w14:paraId="275CB3A4" w14:textId="15793DA9" w:rsidR="008E438E" w:rsidRPr="005C038F" w:rsidRDefault="008E438E" w:rsidP="004D62C9">
      <w:pPr>
        <w:pStyle w:val="BodyText"/>
        <w:shd w:val="clear" w:color="auto" w:fill="FFFFFF" w:themeFill="background1"/>
        <w:ind w:left="720" w:hanging="720"/>
      </w:pPr>
      <w:r w:rsidRPr="004D62C9">
        <w:fldChar w:fldCharType="end"/>
      </w:r>
    </w:p>
    <w:p w14:paraId="03097645" w14:textId="4629BDD9" w:rsidR="00F342B3" w:rsidRPr="00F342B3" w:rsidRDefault="00F342B3" w:rsidP="004D62C9">
      <w:pPr>
        <w:pStyle w:val="BodyText"/>
        <w:shd w:val="clear" w:color="auto" w:fill="FFFFFF" w:themeFill="background1"/>
        <w:rPr>
          <w:lang w:eastAsia="en-US"/>
        </w:rPr>
      </w:pPr>
    </w:p>
    <w:p w14:paraId="1A15691D" w14:textId="77777777" w:rsidR="00CB78A5" w:rsidRPr="00404435" w:rsidRDefault="00CB78A5" w:rsidP="00CB78A5">
      <w:pPr>
        <w:pStyle w:val="BodyText"/>
        <w:rPr>
          <w:lang w:eastAsia="en-US"/>
        </w:rPr>
      </w:pPr>
    </w:p>
    <w:p w14:paraId="10B03674" w14:textId="77777777" w:rsidR="00385B95" w:rsidRDefault="00385B95" w:rsidP="00385B95">
      <w:pPr>
        <w:pStyle w:val="BodyText"/>
        <w:rPr>
          <w:noProof/>
          <w:lang w:eastAsia="en-US"/>
        </w:rPr>
      </w:pPr>
    </w:p>
    <w:p w14:paraId="00C9B0A2" w14:textId="77777777" w:rsidR="00385B95" w:rsidRDefault="00385B95" w:rsidP="00A94811">
      <w:pPr>
        <w:pStyle w:val="BodyText"/>
        <w:rPr>
          <w:noProof/>
          <w:lang w:eastAsia="en-US"/>
        </w:rPr>
      </w:pPr>
    </w:p>
    <w:p w14:paraId="00DBADCD" w14:textId="0E63AF35" w:rsidR="00320351" w:rsidRPr="00670177" w:rsidRDefault="00320351" w:rsidP="00A94811">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567"/>
        <w:gridCol w:w="4536"/>
      </w:tblGrid>
      <w:tr w:rsidR="00917531" w14:paraId="12225544" w14:textId="77777777" w:rsidTr="001E0B39">
        <w:trPr>
          <w:trHeight w:val="3969"/>
        </w:trPr>
        <w:tc>
          <w:tcPr>
            <w:tcW w:w="3652" w:type="dxa"/>
          </w:tcPr>
          <w:p w14:paraId="06A742B4" w14:textId="40873ADF" w:rsidR="00917531" w:rsidRPr="00BB5A6A" w:rsidRDefault="00917531" w:rsidP="00E77EDD">
            <w:pPr>
              <w:pStyle w:val="BackCoverContactHeading"/>
              <w:spacing w:after="120"/>
              <w:rPr>
                <w:rFonts w:asciiTheme="minorHAnsi" w:hAnsiTheme="minorHAnsi" w:cstheme="minorHAnsi"/>
                <w:sz w:val="24"/>
                <w:szCs w:val="24"/>
              </w:rPr>
            </w:pPr>
            <w:r w:rsidRPr="00BB5A6A">
              <w:rPr>
                <w:rFonts w:asciiTheme="minorHAnsi" w:hAnsiTheme="minorHAnsi" w:cstheme="minorHAnsi"/>
                <w:sz w:val="24"/>
                <w:szCs w:val="24"/>
              </w:rPr>
              <w:lastRenderedPageBreak/>
              <w:t>As Australia’s national science agency and innovation catalyst, CSIRO is solving the greatest challenges through innovative science and technology.</w:t>
            </w:r>
          </w:p>
          <w:p w14:paraId="59B6B3D4" w14:textId="77777777" w:rsidR="00917531" w:rsidRPr="00BB5A6A" w:rsidRDefault="00917531" w:rsidP="00620FA5">
            <w:pPr>
              <w:pStyle w:val="BackCoverContactDetails"/>
              <w:rPr>
                <w:rFonts w:asciiTheme="minorHAnsi" w:hAnsiTheme="minorHAnsi" w:cstheme="minorHAnsi"/>
                <w:sz w:val="24"/>
                <w:szCs w:val="24"/>
              </w:rPr>
            </w:pPr>
            <w:r w:rsidRPr="00BB5A6A">
              <w:rPr>
                <w:rFonts w:asciiTheme="minorHAnsi" w:hAnsiTheme="minorHAnsi" w:cstheme="minorHAnsi"/>
                <w:sz w:val="24"/>
                <w:szCs w:val="24"/>
              </w:rPr>
              <w:t>CSIRO. Unlocking a better future for everyone.</w:t>
            </w:r>
          </w:p>
          <w:p w14:paraId="511DB971" w14:textId="77777777" w:rsidR="00917531" w:rsidRPr="00BB5A6A" w:rsidRDefault="00917531" w:rsidP="00593BAC">
            <w:pPr>
              <w:pStyle w:val="BackCoverContactHeading"/>
              <w:rPr>
                <w:rFonts w:asciiTheme="minorHAnsi" w:hAnsiTheme="minorHAnsi" w:cstheme="minorHAnsi"/>
              </w:rPr>
            </w:pPr>
            <w:r w:rsidRPr="00BB5A6A">
              <w:rPr>
                <w:rFonts w:asciiTheme="minorHAnsi" w:hAnsiTheme="minorHAnsi" w:cstheme="minorHAnsi"/>
              </w:rPr>
              <w:t>Contact us</w:t>
            </w:r>
          </w:p>
          <w:p w14:paraId="7C601471" w14:textId="77777777" w:rsidR="00917531" w:rsidRPr="00BB5A6A" w:rsidRDefault="00917531" w:rsidP="00593BAC">
            <w:pPr>
              <w:pStyle w:val="BackCoverContactDetails"/>
              <w:rPr>
                <w:rFonts w:asciiTheme="minorHAnsi" w:hAnsiTheme="minorHAnsi" w:cstheme="minorHAnsi"/>
              </w:rPr>
            </w:pPr>
            <w:r w:rsidRPr="00BB5A6A">
              <w:rPr>
                <w:rFonts w:asciiTheme="minorHAnsi" w:hAnsiTheme="minorHAnsi" w:cstheme="minorHAnsi"/>
              </w:rPr>
              <w:t>1300 363 400</w:t>
            </w:r>
          </w:p>
          <w:p w14:paraId="0CFD1E94" w14:textId="77777777" w:rsidR="00917531" w:rsidRPr="00BB5A6A" w:rsidRDefault="00917531" w:rsidP="00593BAC">
            <w:pPr>
              <w:pStyle w:val="BackCoverContactDetails"/>
              <w:rPr>
                <w:rFonts w:asciiTheme="minorHAnsi" w:hAnsiTheme="minorHAnsi" w:cstheme="minorHAnsi"/>
                <w:szCs w:val="22"/>
              </w:rPr>
            </w:pPr>
            <w:r w:rsidRPr="00BB5A6A">
              <w:rPr>
                <w:rFonts w:asciiTheme="minorHAnsi" w:hAnsiTheme="minorHAnsi" w:cstheme="minorHAnsi"/>
              </w:rPr>
              <w:t>+61 3 9545 2176</w:t>
            </w:r>
          </w:p>
          <w:p w14:paraId="658ABA0D" w14:textId="77777777" w:rsidR="00917531" w:rsidRPr="00BB5A6A" w:rsidRDefault="00917531" w:rsidP="00593BAC">
            <w:pPr>
              <w:pStyle w:val="BackCoverContactDetails"/>
              <w:rPr>
                <w:rFonts w:asciiTheme="minorHAnsi" w:hAnsiTheme="minorHAnsi" w:cstheme="minorHAnsi"/>
              </w:rPr>
            </w:pPr>
            <w:r w:rsidRPr="00BB5A6A">
              <w:rPr>
                <w:rFonts w:asciiTheme="minorHAnsi" w:hAnsiTheme="minorHAnsi" w:cstheme="minorHAnsi"/>
              </w:rPr>
              <w:t>csiroenquiries@csiro.au</w:t>
            </w:r>
          </w:p>
          <w:p w14:paraId="16107DF6" w14:textId="584A7C22" w:rsidR="00917531" w:rsidRPr="00BB5A6A" w:rsidRDefault="00917531" w:rsidP="00593BAC">
            <w:pPr>
              <w:pStyle w:val="BackCoverContactDetails"/>
              <w:rPr>
                <w:rFonts w:asciiTheme="minorHAnsi" w:hAnsiTheme="minorHAnsi" w:cstheme="minorHAnsi"/>
              </w:rPr>
            </w:pPr>
            <w:r w:rsidRPr="00BB5A6A">
              <w:rPr>
                <w:rFonts w:asciiTheme="minorHAnsi" w:hAnsiTheme="minorHAnsi" w:cstheme="minorHAnsi"/>
              </w:rPr>
              <w:t>csiro.a</w:t>
            </w:r>
            <w:r w:rsidR="00F13862">
              <w:rPr>
                <w:rFonts w:asciiTheme="minorHAnsi" w:hAnsiTheme="minorHAnsi" w:cstheme="minorHAnsi"/>
              </w:rPr>
              <w:t>u</w:t>
            </w:r>
          </w:p>
          <w:p w14:paraId="7407C506" w14:textId="77777777" w:rsidR="00917531" w:rsidRPr="00BB5A6A" w:rsidRDefault="00917531" w:rsidP="00F36CAB">
            <w:pPr>
              <w:pStyle w:val="BackCoverContactDetails"/>
              <w:rPr>
                <w:rFonts w:asciiTheme="minorHAnsi" w:hAnsiTheme="minorHAnsi" w:cstheme="minorHAnsi"/>
              </w:rPr>
            </w:pPr>
          </w:p>
        </w:tc>
        <w:tc>
          <w:tcPr>
            <w:tcW w:w="567" w:type="dxa"/>
          </w:tcPr>
          <w:p w14:paraId="691E65FF" w14:textId="77777777" w:rsidR="00917531" w:rsidRPr="00BB5A6A" w:rsidRDefault="00917531" w:rsidP="0024666C">
            <w:pPr>
              <w:pStyle w:val="BackCoverContactHeading"/>
              <w:rPr>
                <w:rFonts w:asciiTheme="minorHAnsi" w:hAnsiTheme="minorHAnsi" w:cstheme="minorHAnsi"/>
              </w:rPr>
            </w:pPr>
          </w:p>
        </w:tc>
        <w:tc>
          <w:tcPr>
            <w:tcW w:w="4536" w:type="dxa"/>
          </w:tcPr>
          <w:p w14:paraId="4E3BDA5A" w14:textId="173C1DFC" w:rsidR="00917531" w:rsidRPr="00BB5A6A" w:rsidRDefault="00917531" w:rsidP="00B87EE4">
            <w:pPr>
              <w:pStyle w:val="BackCoverContactHeading"/>
              <w:rPr>
                <w:rFonts w:asciiTheme="minorHAnsi" w:hAnsiTheme="minorHAnsi" w:cstheme="minorHAnsi"/>
              </w:rPr>
            </w:pPr>
            <w:r w:rsidRPr="00BB5A6A">
              <w:rPr>
                <w:rFonts w:asciiTheme="minorHAnsi" w:hAnsiTheme="minorHAnsi" w:cstheme="minorHAnsi"/>
              </w:rPr>
              <w:t>For further information</w:t>
            </w:r>
          </w:p>
          <w:p w14:paraId="69348C0E" w14:textId="1FD33CBF" w:rsidR="00917531" w:rsidRPr="00BB5A6A" w:rsidRDefault="00F36CAB" w:rsidP="00620FA5">
            <w:pPr>
              <w:pStyle w:val="BackCoverContactDetails"/>
              <w:rPr>
                <w:rStyle w:val="BackCoverContactBold"/>
                <w:rFonts w:asciiTheme="minorHAnsi" w:hAnsiTheme="minorHAnsi" w:cstheme="minorHAnsi"/>
                <w:b w:val="0"/>
              </w:rPr>
            </w:pPr>
            <w:r w:rsidRPr="00BB5A6A">
              <w:rPr>
                <w:rStyle w:val="BackCoverContactBold"/>
                <w:rFonts w:asciiTheme="minorHAnsi" w:hAnsiTheme="minorHAnsi" w:cstheme="minorHAnsi"/>
                <w:b w:val="0"/>
              </w:rPr>
              <w:t>Data61</w:t>
            </w:r>
          </w:p>
          <w:p w14:paraId="1FEDDB5E" w14:textId="6F4F6CC4" w:rsidR="00917531" w:rsidRPr="00BB5A6A" w:rsidRDefault="00F36CAB" w:rsidP="00B87EE4">
            <w:pPr>
              <w:pStyle w:val="BackCoverContactDetails"/>
              <w:rPr>
                <w:rFonts w:asciiTheme="minorHAnsi" w:hAnsiTheme="minorHAnsi" w:cstheme="minorHAnsi"/>
              </w:rPr>
            </w:pPr>
            <w:r w:rsidRPr="00BB5A6A">
              <w:rPr>
                <w:rFonts w:asciiTheme="minorHAnsi" w:hAnsiTheme="minorHAnsi" w:cstheme="minorHAnsi"/>
              </w:rPr>
              <w:t>Claire Naughtin</w:t>
            </w:r>
            <w:r w:rsidR="00917531" w:rsidRPr="00BB5A6A">
              <w:rPr>
                <w:rFonts w:asciiTheme="minorHAnsi" w:hAnsiTheme="minorHAnsi" w:cstheme="minorHAnsi"/>
              </w:rPr>
              <w:br/>
            </w:r>
            <w:r w:rsidR="00917531" w:rsidRPr="00BB5A6A">
              <w:rPr>
                <w:rStyle w:val="BackCoverContactBold"/>
                <w:rFonts w:asciiTheme="minorHAnsi" w:hAnsiTheme="minorHAnsi" w:cstheme="minorHAnsi"/>
                <w:b w:val="0"/>
              </w:rPr>
              <w:t xml:space="preserve">+61 </w:t>
            </w:r>
            <w:r w:rsidRPr="00BB5A6A">
              <w:rPr>
                <w:rStyle w:val="BackCoverContactBold"/>
                <w:rFonts w:asciiTheme="minorHAnsi" w:hAnsiTheme="minorHAnsi" w:cstheme="minorHAnsi"/>
                <w:b w:val="0"/>
              </w:rPr>
              <w:t>7 3833 5658</w:t>
            </w:r>
          </w:p>
          <w:p w14:paraId="0305564E" w14:textId="485E16D5" w:rsidR="00917531" w:rsidRPr="00BB5A6A" w:rsidRDefault="00F36CAB" w:rsidP="00B87EE4">
            <w:pPr>
              <w:pStyle w:val="BackCoverContactDetails"/>
              <w:rPr>
                <w:rFonts w:asciiTheme="minorHAnsi" w:hAnsiTheme="minorHAnsi" w:cstheme="minorHAnsi"/>
              </w:rPr>
            </w:pPr>
            <w:r w:rsidRPr="00BB5A6A">
              <w:rPr>
                <w:rStyle w:val="BackCoverContactBold"/>
                <w:rFonts w:asciiTheme="minorHAnsi" w:hAnsiTheme="minorHAnsi" w:cstheme="minorHAnsi"/>
                <w:b w:val="0"/>
              </w:rPr>
              <w:t>Claire.Naughtin</w:t>
            </w:r>
            <w:r w:rsidR="00917531" w:rsidRPr="00BB5A6A">
              <w:rPr>
                <w:rStyle w:val="BackCoverContactBold"/>
                <w:rFonts w:asciiTheme="minorHAnsi" w:hAnsiTheme="minorHAnsi" w:cstheme="minorHAnsi"/>
                <w:b w:val="0"/>
              </w:rPr>
              <w:t>@</w:t>
            </w:r>
            <w:r w:rsidRPr="00BB5A6A">
              <w:rPr>
                <w:rStyle w:val="BackCoverContactBold"/>
                <w:rFonts w:asciiTheme="minorHAnsi" w:hAnsiTheme="minorHAnsi" w:cstheme="minorHAnsi"/>
                <w:b w:val="0"/>
              </w:rPr>
              <w:t>data61.</w:t>
            </w:r>
            <w:r w:rsidR="00917531" w:rsidRPr="00BB5A6A">
              <w:rPr>
                <w:rStyle w:val="BackCoverContactBold"/>
                <w:rFonts w:asciiTheme="minorHAnsi" w:hAnsiTheme="minorHAnsi" w:cstheme="minorHAnsi"/>
                <w:b w:val="0"/>
              </w:rPr>
              <w:t>csiro.au</w:t>
            </w:r>
          </w:p>
          <w:p w14:paraId="7ECCA7CD" w14:textId="2A4B6F3E" w:rsidR="00917531" w:rsidRPr="00BB5A6A" w:rsidRDefault="00917531" w:rsidP="00B87EE4">
            <w:pPr>
              <w:pStyle w:val="BackCoverContactDetails"/>
              <w:rPr>
                <w:rStyle w:val="BackCoverContactBold"/>
                <w:rFonts w:asciiTheme="minorHAnsi" w:hAnsiTheme="minorHAnsi" w:cstheme="minorHAnsi"/>
                <w:b w:val="0"/>
              </w:rPr>
            </w:pPr>
            <w:r w:rsidRPr="00BB5A6A">
              <w:rPr>
                <w:rStyle w:val="BackCoverContactBold"/>
                <w:rFonts w:asciiTheme="minorHAnsi" w:hAnsiTheme="minorHAnsi" w:cstheme="minorHAnsi"/>
                <w:b w:val="0"/>
              </w:rPr>
              <w:t>csiro.au/</w:t>
            </w:r>
            <w:r w:rsidR="00F36CAB" w:rsidRPr="00BB5A6A">
              <w:rPr>
                <w:rStyle w:val="BackCoverContactBold"/>
                <w:rFonts w:asciiTheme="minorHAnsi" w:hAnsiTheme="minorHAnsi" w:cstheme="minorHAnsi"/>
                <w:b w:val="0"/>
              </w:rPr>
              <w:t>data61</w:t>
            </w:r>
          </w:p>
          <w:p w14:paraId="0C4E6FE5" w14:textId="77777777" w:rsidR="00917531" w:rsidRPr="00BB5A6A" w:rsidRDefault="00917531" w:rsidP="00B87EE4">
            <w:pPr>
              <w:pStyle w:val="BackCoverContactDetails"/>
              <w:rPr>
                <w:rStyle w:val="BackCoverContactBold"/>
                <w:rFonts w:asciiTheme="minorHAnsi" w:hAnsiTheme="minorHAnsi" w:cstheme="minorHAnsi"/>
                <w:b w:val="0"/>
                <w:szCs w:val="22"/>
              </w:rPr>
            </w:pPr>
          </w:p>
          <w:p w14:paraId="38275785" w14:textId="3F7D49EF" w:rsidR="00917531" w:rsidRPr="00BB5A6A" w:rsidRDefault="00F36CAB" w:rsidP="00E77EDD">
            <w:pPr>
              <w:pStyle w:val="BackCoverContactDetails"/>
              <w:rPr>
                <w:rStyle w:val="BackCoverContactBold"/>
                <w:rFonts w:asciiTheme="minorHAnsi" w:hAnsiTheme="minorHAnsi" w:cstheme="minorHAnsi"/>
                <w:b w:val="0"/>
              </w:rPr>
            </w:pPr>
            <w:r w:rsidRPr="00BB5A6A">
              <w:rPr>
                <w:rStyle w:val="BackCoverContactBold"/>
                <w:rFonts w:asciiTheme="minorHAnsi" w:hAnsiTheme="minorHAnsi" w:cstheme="minorHAnsi"/>
                <w:b w:val="0"/>
              </w:rPr>
              <w:t>Health and Biosecurity</w:t>
            </w:r>
          </w:p>
          <w:p w14:paraId="58554D0D" w14:textId="6D7415FA" w:rsidR="00917531" w:rsidRPr="00BB5A6A" w:rsidRDefault="00F36CAB" w:rsidP="00E77EDD">
            <w:pPr>
              <w:pStyle w:val="BackCoverContactDetails"/>
              <w:rPr>
                <w:rFonts w:asciiTheme="minorHAnsi" w:hAnsiTheme="minorHAnsi" w:cstheme="minorHAnsi"/>
              </w:rPr>
            </w:pPr>
            <w:r w:rsidRPr="00BB5A6A">
              <w:rPr>
                <w:rFonts w:asciiTheme="minorHAnsi" w:hAnsiTheme="minorHAnsi" w:cstheme="minorHAnsi"/>
              </w:rPr>
              <w:t>Branwen Morgan</w:t>
            </w:r>
            <w:r w:rsidR="00917531" w:rsidRPr="00BB5A6A">
              <w:rPr>
                <w:rFonts w:asciiTheme="minorHAnsi" w:hAnsiTheme="minorHAnsi" w:cstheme="minorHAnsi"/>
              </w:rPr>
              <w:br/>
            </w:r>
            <w:r w:rsidR="001E0B39" w:rsidRPr="00BB5A6A">
              <w:rPr>
                <w:rStyle w:val="BackCoverContactBold"/>
                <w:rFonts w:asciiTheme="minorHAnsi" w:hAnsiTheme="minorHAnsi" w:cstheme="minorHAnsi"/>
                <w:b w:val="0"/>
              </w:rPr>
              <w:t>+61 413 817 343</w:t>
            </w:r>
          </w:p>
          <w:p w14:paraId="5B79CD5A" w14:textId="1C3DF485" w:rsidR="00917531" w:rsidRPr="00BB5A6A" w:rsidRDefault="001E0B39" w:rsidP="00E77EDD">
            <w:pPr>
              <w:pStyle w:val="BackCoverContactDetails"/>
              <w:rPr>
                <w:rFonts w:asciiTheme="minorHAnsi" w:hAnsiTheme="minorHAnsi" w:cstheme="minorHAnsi"/>
              </w:rPr>
            </w:pPr>
            <w:r w:rsidRPr="00BB5A6A">
              <w:rPr>
                <w:rStyle w:val="BackCoverContactBold"/>
                <w:rFonts w:asciiTheme="minorHAnsi" w:hAnsiTheme="minorHAnsi" w:cstheme="minorHAnsi"/>
                <w:b w:val="0"/>
              </w:rPr>
              <w:t>Branwen.Morgan</w:t>
            </w:r>
            <w:r w:rsidR="00917531" w:rsidRPr="00BB5A6A">
              <w:rPr>
                <w:rStyle w:val="BackCoverContactBold"/>
                <w:rFonts w:asciiTheme="minorHAnsi" w:hAnsiTheme="minorHAnsi" w:cstheme="minorHAnsi"/>
                <w:b w:val="0"/>
              </w:rPr>
              <w:t>@csiro.au</w:t>
            </w:r>
          </w:p>
          <w:p w14:paraId="04E9A317" w14:textId="6F4EB18E" w:rsidR="00917531" w:rsidRPr="00BB5A6A" w:rsidRDefault="00917531" w:rsidP="00E77EDD">
            <w:pPr>
              <w:pStyle w:val="BackCoverContactDetails"/>
              <w:rPr>
                <w:rFonts w:asciiTheme="minorHAnsi" w:hAnsiTheme="minorHAnsi" w:cstheme="minorHAnsi"/>
              </w:rPr>
            </w:pPr>
            <w:r w:rsidRPr="00BB5A6A">
              <w:rPr>
                <w:rStyle w:val="BackCoverContactBold"/>
                <w:rFonts w:asciiTheme="minorHAnsi" w:hAnsiTheme="minorHAnsi" w:cstheme="minorHAnsi"/>
                <w:b w:val="0"/>
              </w:rPr>
              <w:t>csiro.au/</w:t>
            </w:r>
            <w:r w:rsidR="001E0B39" w:rsidRPr="00BB5A6A">
              <w:rPr>
                <w:rStyle w:val="BackCoverContactBold"/>
                <w:rFonts w:asciiTheme="minorHAnsi" w:hAnsiTheme="minorHAnsi" w:cstheme="minorHAnsi"/>
                <w:b w:val="0"/>
              </w:rPr>
              <w:t>hb</w:t>
            </w:r>
          </w:p>
        </w:tc>
      </w:tr>
    </w:tbl>
    <w:p w14:paraId="7C6D82F4" w14:textId="1EEA59B3" w:rsidR="005C4B21" w:rsidRDefault="00917531" w:rsidP="00917531">
      <w:pPr>
        <w:pStyle w:val="BodyText"/>
        <w:rPr>
          <w:szCs w:val="24"/>
        </w:rPr>
      </w:pPr>
      <w:r>
        <w:rPr>
          <w:noProof/>
        </w:rPr>
        <mc:AlternateContent>
          <mc:Choice Requires="wps">
            <w:drawing>
              <wp:anchor distT="0" distB="0" distL="114300" distR="114300" simplePos="0" relativeHeight="251658240" behindDoc="1" locked="1" layoutInCell="1" allowOverlap="1" wp14:anchorId="3D24B8DA" wp14:editId="44D4571D">
                <wp:simplePos x="0" y="0"/>
                <wp:positionH relativeFrom="page">
                  <wp:posOffset>0</wp:posOffset>
                </wp:positionH>
                <wp:positionV relativeFrom="page">
                  <wp:posOffset>5328920</wp:posOffset>
                </wp:positionV>
                <wp:extent cx="7560310" cy="5346065"/>
                <wp:effectExtent l="0" t="4445" r="2540" b="2540"/>
                <wp:wrapNone/>
                <wp:docPr id="17" name="Rectangle 1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34606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766AE" id="Rectangle 1026" o:spid="_x0000_s1026" alt="&quot;&quot;" style="position:absolute;margin-left:0;margin-top:419.6pt;width:595.3pt;height:42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" fillcolor="#00a9ce [3204]" stroked="f">
                <w10:wrap anchorx="page" anchory="page"/>
                <w10:anchorlock/>
              </v:rect>
            </w:pict>
          </mc:Fallback>
        </mc:AlternateContent>
      </w:r>
    </w:p>
    <w:p w14:paraId="61EDC1EB" w14:textId="77777777" w:rsidR="005C4B21" w:rsidRDefault="005C4B21" w:rsidP="00917531">
      <w:pPr>
        <w:pStyle w:val="BodyText"/>
        <w:rPr>
          <w:szCs w:val="24"/>
        </w:rPr>
      </w:pPr>
    </w:p>
    <w:p w14:paraId="4A2DD61D" w14:textId="045A0FF0" w:rsidR="00835A91" w:rsidRPr="00917531" w:rsidRDefault="00835A91" w:rsidP="00F721C2">
      <w:pPr>
        <w:pStyle w:val="BodyText"/>
        <w:spacing w:after="0"/>
        <w:rPr>
          <w:b/>
          <w:color w:val="auto"/>
          <w:szCs w:val="24"/>
        </w:rPr>
      </w:pPr>
    </w:p>
    <w:sectPr w:rsidR="00835A91" w:rsidRPr="00917531" w:rsidSect="00DD7E08">
      <w:footerReference w:type="even" r:id="rId72"/>
      <w:footerReference w:type="default" r:id="rId73"/>
      <w:footnotePr>
        <w:numFmt w:val="lowerRoman"/>
      </w:footnotePr>
      <w:type w:val="continuous"/>
      <w:pgSz w:w="11906" w:h="16838" w:code="9"/>
      <w:pgMar w:top="1134" w:right="1134" w:bottom="1134" w:left="1134" w:header="510" w:footer="624" w:gutter="0"/>
      <w:pgNumType w:start="0"/>
      <w:cols w:space="85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40819" w14:textId="77777777" w:rsidR="00361980" w:rsidRDefault="00361980" w:rsidP="009964E7">
      <w:r>
        <w:separator/>
      </w:r>
    </w:p>
    <w:p w14:paraId="210783FF" w14:textId="77777777" w:rsidR="00361980" w:rsidRDefault="00361980"/>
  </w:endnote>
  <w:endnote w:type="continuationSeparator" w:id="0">
    <w:p w14:paraId="4441F7B0" w14:textId="77777777" w:rsidR="00361980" w:rsidRDefault="00361980" w:rsidP="009964E7">
      <w:r>
        <w:continuationSeparator/>
      </w:r>
    </w:p>
    <w:p w14:paraId="31C7F886" w14:textId="77777777" w:rsidR="00361980" w:rsidRDefault="00361980"/>
  </w:endnote>
  <w:endnote w:type="continuationNotice" w:id="1">
    <w:p w14:paraId="18C456A8" w14:textId="77777777" w:rsidR="00361980" w:rsidRDefault="003619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6715" w14:textId="5F14A5D7" w:rsidR="00B23A23" w:rsidRDefault="00B23A23" w:rsidP="00AE0D9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sidR="00EA0D57">
      <w:fldChar w:fldCharType="begin"/>
    </w:r>
    <w:r w:rsidR="00EA0D57">
      <w:instrText xml:space="preserve"> STYLEREF  CoverTitle </w:instrText>
    </w:r>
    <w:r w:rsidR="00EA0D57">
      <w:fldChar w:fldCharType="separate"/>
    </w:r>
    <w:r w:rsidR="00EA0D57">
      <w:rPr>
        <w:noProof/>
      </w:rPr>
      <w:t>Scoping the antimicrobial resistance research and development agenda</w:t>
    </w:r>
    <w:r w:rsidR="00EA0D5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3156" w14:textId="292802E6" w:rsidR="00B23A23" w:rsidRDefault="00B23A23" w:rsidP="00883E43">
    <w:pPr>
      <w:pStyle w:val="Footer"/>
    </w:pPr>
    <w:r w:rsidRPr="00883E43">
      <w:rPr>
        <w:b/>
        <w:noProof/>
      </w:rPr>
      <w:t>CSIRO</w:t>
    </w:r>
    <w:r w:rsidRPr="00883E43">
      <w:rPr>
        <w:noProof/>
      </w:rPr>
      <w:t xml:space="preserve"> Australia’s National Science Agency</w:t>
    </w:r>
    <w:r>
      <w:rPr>
        <w:noProof/>
      </w:rPr>
      <w:tab/>
    </w:r>
    <w:r>
      <w:rPr>
        <w:noProof/>
      </w:rPr>
      <w:fldChar w:fldCharType="begin"/>
    </w:r>
    <w:r>
      <w:rPr>
        <w:noProof/>
      </w:rPr>
      <w:instrText xml:space="preserve"> STYLEREF  CoverTitle </w:instrText>
    </w:r>
    <w:r>
      <w:rPr>
        <w:noProof/>
      </w:rPr>
      <w:fldChar w:fldCharType="separate"/>
    </w:r>
    <w:r w:rsidR="009541B2">
      <w:rPr>
        <w:noProof/>
      </w:rPr>
      <w:t>Scoping the antimicrobial resistance research and development agenda</w:t>
    </w:r>
    <w:r>
      <w:rPr>
        <w:noProof/>
      </w:rPr>
      <w:fldChar w:fldCharType="end"/>
    </w:r>
    <w:r>
      <w:t xml:space="preserve">  |  </w:t>
    </w:r>
    <w:r>
      <w:rPr>
        <w:noProof/>
      </w:rPr>
      <w:fldChar w:fldCharType="begin"/>
    </w:r>
    <w:r>
      <w:rPr>
        <w:noProof/>
      </w:rPr>
      <w:instrText xml:space="preserve"> PAGE   \* MERGEFORMAT </w:instrText>
    </w:r>
    <w:r>
      <w:rPr>
        <w:noProof/>
      </w:rP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34DA8" w14:textId="77777777" w:rsidR="00361980" w:rsidRDefault="00361980" w:rsidP="009964E7">
      <w:r>
        <w:separator/>
      </w:r>
    </w:p>
    <w:p w14:paraId="00572650" w14:textId="77777777" w:rsidR="00361980" w:rsidRDefault="00361980"/>
  </w:footnote>
  <w:footnote w:type="continuationSeparator" w:id="0">
    <w:p w14:paraId="128647E1" w14:textId="77777777" w:rsidR="00361980" w:rsidRDefault="00361980" w:rsidP="009964E7">
      <w:r>
        <w:continuationSeparator/>
      </w:r>
    </w:p>
    <w:p w14:paraId="4480395C" w14:textId="77777777" w:rsidR="00361980" w:rsidRDefault="00361980"/>
  </w:footnote>
  <w:footnote w:type="continuationNotice" w:id="1">
    <w:p w14:paraId="641C1877" w14:textId="77777777" w:rsidR="00361980" w:rsidRDefault="00361980">
      <w:pPr>
        <w:spacing w:after="0"/>
      </w:pPr>
    </w:p>
  </w:footnote>
  <w:footnote w:id="2">
    <w:p w14:paraId="289A9D4B" w14:textId="41972ED2" w:rsidR="00B23A23" w:rsidRDefault="00B23A23">
      <w:pPr>
        <w:pStyle w:val="FootnoteText"/>
      </w:pPr>
      <w:r>
        <w:rPr>
          <w:rStyle w:val="FootnoteReference"/>
        </w:rPr>
        <w:footnoteRef/>
      </w:r>
      <w:r>
        <w:t xml:space="preserve"> We note that the pattern of results shown for R&amp;D investment in the Australian human health sector differs from the pattern of results reported by the Global AMR R&amp;D Hub. Most notably, the analysis presented in this report finds a larger share of human health AMR R&amp;D projects were focused on </w:t>
      </w:r>
      <w:r w:rsidR="00BE4F90">
        <w:t>t</w:t>
      </w:r>
      <w:r>
        <w:t xml:space="preserve">herapeutics (18.7%) relative to what is reported by the Global AMR R&amp;D Hub (4.3%). This discrepancy was likely driven by key methodological differences between the two approaches. First, the set of keywords and scope definition for AMR R&amp;D in </w:t>
      </w:r>
      <w:r w:rsidR="003229E8">
        <w:t>this</w:t>
      </w:r>
      <w:r>
        <w:t xml:space="preserve"> report differed from the Global AMR R&amp;D Hub to constrain the analysis to projects and grants that were specifically designed to address AMR. Additional manual screening ensured that all grants and projects included in this analysis met this inclusion criteria. A broader scope of AMR R&amp;D is included in the Global AMR R&amp;D Hub, including activities related to, but not directly designed to address AMR. Second, funding amounts were assigned to the year the grant was awarded in the current report, but the Global AMR R&amp;D Hub distributes funding amounts across the years pertaining to the grant. The specific grants and funding amounts assigned to each year over the 7-year period (2015</w:t>
      </w:r>
      <w:r w:rsidR="00D346E6">
        <w:rPr>
          <w:rFonts w:cstheme="minorHAnsi"/>
        </w:rPr>
        <w:t>–</w:t>
      </w:r>
      <w:r>
        <w:t>21) analysed in this current report may differ.</w:t>
      </w:r>
    </w:p>
  </w:footnote>
  <w:footnote w:id="3">
    <w:p w14:paraId="7C1DD767" w14:textId="77777777" w:rsidR="00B23A23" w:rsidRDefault="00B23A23" w:rsidP="003F0610">
      <w:pPr>
        <w:pStyle w:val="FootnoteText"/>
      </w:pPr>
      <w:r>
        <w:rPr>
          <w:rStyle w:val="FootnoteReference"/>
        </w:rPr>
        <w:footnoteRef/>
      </w:r>
      <w:r>
        <w:t xml:space="preserve"> Medical Microbiology, as defined under the Australian and New Zealand Research Classification, refers to </w:t>
      </w:r>
      <w:r w:rsidRPr="00FA7822">
        <w:t>microbiology associated with human health and disease, other than clinical microbiology.</w:t>
      </w:r>
    </w:p>
  </w:footnote>
  <w:footnote w:id="4">
    <w:p w14:paraId="1FDD7FD5" w14:textId="77777777" w:rsidR="00B23A23" w:rsidRDefault="00B23A23" w:rsidP="003F0610">
      <w:pPr>
        <w:pStyle w:val="FootnoteText"/>
      </w:pPr>
      <w:r>
        <w:rPr>
          <w:rStyle w:val="FootnoteReference"/>
        </w:rPr>
        <w:footnoteRef/>
      </w:r>
      <w:r>
        <w:t xml:space="preserve"> Pharmacology and Pharmaceutical Sciences, as defined under the Australian and New Zealand Research Classification, refers to </w:t>
      </w:r>
      <w:r w:rsidRPr="00533378">
        <w:t>the preparation, properties, uses and actions of drugs for medical uses. It includes pharmacogenomics.</w:t>
      </w:r>
    </w:p>
  </w:footnote>
  <w:footnote w:id="5">
    <w:p w14:paraId="0F7DDA22" w14:textId="77777777" w:rsidR="00B23A23" w:rsidRDefault="00B23A23" w:rsidP="003F0610">
      <w:pPr>
        <w:pStyle w:val="FootnoteText"/>
      </w:pPr>
      <w:r>
        <w:rPr>
          <w:rStyle w:val="FootnoteReference"/>
        </w:rPr>
        <w:footnoteRef/>
      </w:r>
      <w:r>
        <w:t xml:space="preserve"> We note that there are significant data gaps in the funding amounts allocated to industry-funded AMR research projects, meaning that this figure could underestimate the total amount of funding allocated to AMR-related R&amp;D in this sector.</w:t>
      </w:r>
    </w:p>
  </w:footnote>
  <w:footnote w:id="6">
    <w:p w14:paraId="6A261654" w14:textId="77777777" w:rsidR="00B23A23" w:rsidRDefault="00B23A23" w:rsidP="003F0610">
      <w:pPr>
        <w:pStyle w:val="FootnoteText"/>
      </w:pPr>
      <w:r>
        <w:rPr>
          <w:rStyle w:val="FootnoteReference"/>
        </w:rPr>
        <w:footnoteRef/>
      </w:r>
      <w:r>
        <w:t xml:space="preserve"> We note that there are significant data gaps in the funding amounts allocated to industry-funded AMR research projects, meaning that this figure could underestimate the total amount of funding allocated to AMR-related R&amp;D in this sector.</w:t>
      </w:r>
    </w:p>
  </w:footnote>
  <w:footnote w:id="7">
    <w:p w14:paraId="52337566" w14:textId="77777777" w:rsidR="00B23A23" w:rsidRDefault="00B23A23" w:rsidP="003F0610">
      <w:pPr>
        <w:pStyle w:val="FootnoteText"/>
      </w:pPr>
      <w:r>
        <w:rPr>
          <w:rStyle w:val="FootnoteReference"/>
        </w:rPr>
        <w:footnoteRef/>
      </w:r>
      <w:r>
        <w:t xml:space="preserve"> We note that there are significant data gaps in the funding amounts allocated to industry-funded AMR research projects, meaning that this figure could underestimate the total amount of funding allocated to AMR-related R&amp;D in this sector.</w:t>
      </w:r>
    </w:p>
  </w:footnote>
  <w:footnote w:id="8">
    <w:p w14:paraId="1B2B9E94" w14:textId="77777777" w:rsidR="00B23A23" w:rsidRDefault="00B23A23" w:rsidP="003F0610">
      <w:pPr>
        <w:pStyle w:val="FootnoteText"/>
      </w:pPr>
      <w:r>
        <w:rPr>
          <w:rStyle w:val="FootnoteReference"/>
        </w:rPr>
        <w:footnoteRef/>
      </w:r>
      <w:r>
        <w:t xml:space="preserve"> We note that there are significant data gaps in the funding amounts allocated to industry-funded AMR research projects, meaning that this figure could underestimate the total amount of funding allocated to AMR-related R&amp;D in this sector.</w:t>
      </w:r>
    </w:p>
  </w:footnote>
  <w:footnote w:id="9">
    <w:p w14:paraId="736F430B" w14:textId="75EF516C" w:rsidR="00B23A23" w:rsidRPr="008E145A" w:rsidRDefault="00B23A23" w:rsidP="0028101C">
      <w:pPr>
        <w:pStyle w:val="TOC4"/>
      </w:pPr>
      <w:r w:rsidRPr="00A96F1C">
        <w:rPr>
          <w:rStyle w:val="FootnoteReference"/>
        </w:rPr>
        <w:footnoteRef/>
      </w:r>
      <w:r w:rsidRPr="00A96F1C">
        <w:t xml:space="preserve"> </w:t>
      </w:r>
      <w:r w:rsidRPr="008C5200">
        <w:rPr>
          <w:rStyle w:val="Italics"/>
        </w:rPr>
        <w:t>Enterococcus faecium</w:t>
      </w:r>
      <w:r w:rsidRPr="00A96F1C">
        <w:t xml:space="preserve">, </w:t>
      </w:r>
      <w:r w:rsidRPr="008C5200">
        <w:rPr>
          <w:rStyle w:val="Italics"/>
        </w:rPr>
        <w:t>Staphylococcus aureus</w:t>
      </w:r>
      <w:r w:rsidRPr="00A96F1C">
        <w:t xml:space="preserve">, </w:t>
      </w:r>
      <w:r w:rsidRPr="008C5200">
        <w:rPr>
          <w:rStyle w:val="Italics"/>
        </w:rPr>
        <w:t>Klebsiella pneumoniae</w:t>
      </w:r>
      <w:r w:rsidRPr="00A96F1C">
        <w:t xml:space="preserve">, </w:t>
      </w:r>
      <w:r w:rsidRPr="008C5200">
        <w:rPr>
          <w:rStyle w:val="Italics"/>
        </w:rPr>
        <w:t>Acinetobacter baumannii</w:t>
      </w:r>
      <w:r w:rsidRPr="00A96F1C">
        <w:t xml:space="preserve">, </w:t>
      </w:r>
      <w:r w:rsidRPr="008C5200">
        <w:rPr>
          <w:rStyle w:val="Italics"/>
        </w:rPr>
        <w:t>Pseudomonas aeruginosa</w:t>
      </w:r>
      <w:r w:rsidRPr="00A96F1C">
        <w:t xml:space="preserve"> and </w:t>
      </w:r>
      <w:r w:rsidRPr="008C5200">
        <w:rPr>
          <w:rStyle w:val="Italics"/>
        </w:rPr>
        <w:t>Enterobacter</w:t>
      </w:r>
      <w:r w:rsidRPr="00A96F1C">
        <w:t xml:space="preserve"> spp.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styleLink w:val="Sources"/>
    <w:lvl w:ilvl="0">
      <w:start w:val="1"/>
      <w:numFmt w:val="bullet"/>
      <w:pStyle w:val="ListNumber5"/>
      <w:lvlText w:val=""/>
      <w:lvlJc w:val="left"/>
      <w:pPr>
        <w:tabs>
          <w:tab w:val="num" w:pos="1492"/>
        </w:tabs>
        <w:ind w:left="1492" w:hanging="360"/>
      </w:pPr>
      <w:rPr>
        <w:rFonts w:ascii="Yu Mincho" w:hAnsi="Yu Mincho" w:hint="default"/>
      </w:rPr>
    </w:lvl>
  </w:abstractNum>
  <w:abstractNum w:abstractNumId="2" w15:restartNumberingAfterBreak="0">
    <w:nsid w:val="FFFFFF81"/>
    <w:multiLevelType w:val="singleLevel"/>
    <w:tmpl w:val="B77C9CB0"/>
    <w:styleLink w:val="Bullets"/>
    <w:lvl w:ilvl="0">
      <w:start w:val="1"/>
      <w:numFmt w:val="bullet"/>
      <w:pStyle w:val="ListNumber4"/>
      <w:lvlText w:val=""/>
      <w:lvlJc w:val="left"/>
      <w:pPr>
        <w:tabs>
          <w:tab w:val="num" w:pos="1209"/>
        </w:tabs>
        <w:ind w:left="1209" w:hanging="360"/>
      </w:pPr>
      <w:rPr>
        <w:rFonts w:ascii="Yu Mincho" w:hAnsi="Yu Mincho"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Yu Mincho" w:hAnsi="Yu Mincho"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Yu Mincho"/>
      </w:rPr>
    </w:lvl>
  </w:abstractNum>
  <w:abstractNum w:abstractNumId="5" w15:restartNumberingAfterBreak="0">
    <w:nsid w:val="06C5538F"/>
    <w:multiLevelType w:val="multilevel"/>
    <w:tmpl w:val="C50AB1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254E0D"/>
    <w:multiLevelType w:val="multilevel"/>
    <w:tmpl w:val="DEF645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DA1094"/>
    <w:multiLevelType w:val="hybridMultilevel"/>
    <w:tmpl w:val="61B6F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89244E"/>
    <w:multiLevelType w:val="hybridMultilevel"/>
    <w:tmpl w:val="FD80C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E4FD0"/>
    <w:multiLevelType w:val="hybridMultilevel"/>
    <w:tmpl w:val="B0FAF2A4"/>
    <w:lvl w:ilvl="0" w:tplc="FE0821C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CE3E1F"/>
    <w:multiLevelType w:val="hybridMultilevel"/>
    <w:tmpl w:val="6C209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MS Gothic" w:hAnsi="MS Gothic" w:cs="MS Gothic" w:hint="default"/>
      </w:rPr>
    </w:lvl>
    <w:lvl w:ilvl="2" w:tplc="0C090005" w:tentative="1">
      <w:start w:val="1"/>
      <w:numFmt w:val="bullet"/>
      <w:lvlText w:val=""/>
      <w:lvlJc w:val="left"/>
      <w:pPr>
        <w:ind w:left="2160" w:hanging="360"/>
      </w:pPr>
      <w:rPr>
        <w:rFonts w:ascii="Cambria" w:hAnsi="Cambria" w:hint="default"/>
      </w:rPr>
    </w:lvl>
    <w:lvl w:ilvl="3" w:tplc="0C090001" w:tentative="1">
      <w:start w:val="1"/>
      <w:numFmt w:val="bullet"/>
      <w:lvlText w:val=""/>
      <w:lvlJc w:val="left"/>
      <w:pPr>
        <w:ind w:left="2880" w:hanging="360"/>
      </w:pPr>
      <w:rPr>
        <w:rFonts w:ascii="Yu Mincho" w:hAnsi="Yu Mincho" w:hint="default"/>
      </w:rPr>
    </w:lvl>
    <w:lvl w:ilvl="4" w:tplc="0C090003" w:tentative="1">
      <w:start w:val="1"/>
      <w:numFmt w:val="bullet"/>
      <w:lvlText w:val="o"/>
      <w:lvlJc w:val="left"/>
      <w:pPr>
        <w:ind w:left="3600" w:hanging="360"/>
      </w:pPr>
      <w:rPr>
        <w:rFonts w:ascii="MS Gothic" w:hAnsi="MS Gothic" w:cs="MS Gothic" w:hint="default"/>
      </w:rPr>
    </w:lvl>
    <w:lvl w:ilvl="5" w:tplc="0C090005" w:tentative="1">
      <w:start w:val="1"/>
      <w:numFmt w:val="bullet"/>
      <w:lvlText w:val=""/>
      <w:lvlJc w:val="left"/>
      <w:pPr>
        <w:ind w:left="4320" w:hanging="360"/>
      </w:pPr>
      <w:rPr>
        <w:rFonts w:ascii="Cambria" w:hAnsi="Cambria" w:hint="default"/>
      </w:rPr>
    </w:lvl>
    <w:lvl w:ilvl="6" w:tplc="0C090001" w:tentative="1">
      <w:start w:val="1"/>
      <w:numFmt w:val="bullet"/>
      <w:lvlText w:val=""/>
      <w:lvlJc w:val="left"/>
      <w:pPr>
        <w:ind w:left="5040" w:hanging="360"/>
      </w:pPr>
      <w:rPr>
        <w:rFonts w:ascii="Yu Mincho" w:hAnsi="Yu Mincho" w:hint="default"/>
      </w:rPr>
    </w:lvl>
    <w:lvl w:ilvl="7" w:tplc="0C090003" w:tentative="1">
      <w:start w:val="1"/>
      <w:numFmt w:val="bullet"/>
      <w:lvlText w:val="o"/>
      <w:lvlJc w:val="left"/>
      <w:pPr>
        <w:ind w:left="5760" w:hanging="360"/>
      </w:pPr>
      <w:rPr>
        <w:rFonts w:ascii="MS Gothic" w:hAnsi="MS Gothic" w:cs="MS Gothic" w:hint="default"/>
      </w:rPr>
    </w:lvl>
    <w:lvl w:ilvl="8" w:tplc="0C090005" w:tentative="1">
      <w:start w:val="1"/>
      <w:numFmt w:val="bullet"/>
      <w:lvlText w:val=""/>
      <w:lvlJc w:val="left"/>
      <w:pPr>
        <w:ind w:left="6480" w:hanging="360"/>
      </w:pPr>
      <w:rPr>
        <w:rFonts w:ascii="Cambria" w:hAnsi="Cambria" w:hint="default"/>
      </w:rPr>
    </w:lvl>
  </w:abstractNum>
  <w:abstractNum w:abstractNumId="11" w15:restartNumberingAfterBreak="0">
    <w:nsid w:val="19882316"/>
    <w:multiLevelType w:val="hybridMultilevel"/>
    <w:tmpl w:val="51767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MS Gothic" w:hAnsi="MS Gothic" w:cs="MS Gothic" w:hint="default"/>
      </w:rPr>
    </w:lvl>
    <w:lvl w:ilvl="2" w:tplc="0C090005" w:tentative="1">
      <w:start w:val="1"/>
      <w:numFmt w:val="bullet"/>
      <w:lvlText w:val=""/>
      <w:lvlJc w:val="left"/>
      <w:pPr>
        <w:ind w:left="2160" w:hanging="360"/>
      </w:pPr>
      <w:rPr>
        <w:rFonts w:ascii="Cambria" w:hAnsi="Cambria" w:hint="default"/>
      </w:rPr>
    </w:lvl>
    <w:lvl w:ilvl="3" w:tplc="0C090001" w:tentative="1">
      <w:start w:val="1"/>
      <w:numFmt w:val="bullet"/>
      <w:lvlText w:val=""/>
      <w:lvlJc w:val="left"/>
      <w:pPr>
        <w:ind w:left="2880" w:hanging="360"/>
      </w:pPr>
      <w:rPr>
        <w:rFonts w:ascii="Yu Mincho" w:hAnsi="Yu Mincho" w:hint="default"/>
      </w:rPr>
    </w:lvl>
    <w:lvl w:ilvl="4" w:tplc="0C090003" w:tentative="1">
      <w:start w:val="1"/>
      <w:numFmt w:val="bullet"/>
      <w:lvlText w:val="o"/>
      <w:lvlJc w:val="left"/>
      <w:pPr>
        <w:ind w:left="3600" w:hanging="360"/>
      </w:pPr>
      <w:rPr>
        <w:rFonts w:ascii="MS Gothic" w:hAnsi="MS Gothic" w:cs="MS Gothic" w:hint="default"/>
      </w:rPr>
    </w:lvl>
    <w:lvl w:ilvl="5" w:tplc="0C090005" w:tentative="1">
      <w:start w:val="1"/>
      <w:numFmt w:val="bullet"/>
      <w:lvlText w:val=""/>
      <w:lvlJc w:val="left"/>
      <w:pPr>
        <w:ind w:left="4320" w:hanging="360"/>
      </w:pPr>
      <w:rPr>
        <w:rFonts w:ascii="Cambria" w:hAnsi="Cambria" w:hint="default"/>
      </w:rPr>
    </w:lvl>
    <w:lvl w:ilvl="6" w:tplc="0C090001" w:tentative="1">
      <w:start w:val="1"/>
      <w:numFmt w:val="bullet"/>
      <w:lvlText w:val=""/>
      <w:lvlJc w:val="left"/>
      <w:pPr>
        <w:ind w:left="5040" w:hanging="360"/>
      </w:pPr>
      <w:rPr>
        <w:rFonts w:ascii="Yu Mincho" w:hAnsi="Yu Mincho" w:hint="default"/>
      </w:rPr>
    </w:lvl>
    <w:lvl w:ilvl="7" w:tplc="0C090003" w:tentative="1">
      <w:start w:val="1"/>
      <w:numFmt w:val="bullet"/>
      <w:lvlText w:val="o"/>
      <w:lvlJc w:val="left"/>
      <w:pPr>
        <w:ind w:left="5760" w:hanging="360"/>
      </w:pPr>
      <w:rPr>
        <w:rFonts w:ascii="MS Gothic" w:hAnsi="MS Gothic" w:cs="MS Gothic" w:hint="default"/>
      </w:rPr>
    </w:lvl>
    <w:lvl w:ilvl="8" w:tplc="0C090005" w:tentative="1">
      <w:start w:val="1"/>
      <w:numFmt w:val="bullet"/>
      <w:lvlText w:val=""/>
      <w:lvlJc w:val="left"/>
      <w:pPr>
        <w:ind w:left="6480" w:hanging="360"/>
      </w:pPr>
      <w:rPr>
        <w:rFonts w:ascii="Cambria" w:hAnsi="Cambria" w:hint="default"/>
      </w:rPr>
    </w:lvl>
  </w:abstractNum>
  <w:abstractNum w:abstractNumId="12" w15:restartNumberingAfterBreak="0">
    <w:nsid w:val="198C3747"/>
    <w:multiLevelType w:val="hybridMultilevel"/>
    <w:tmpl w:val="88000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MS Gothic" w:hAnsi="MS Gothic" w:cs="MS Gothic" w:hint="default"/>
      </w:rPr>
    </w:lvl>
    <w:lvl w:ilvl="2" w:tplc="0C090005" w:tentative="1">
      <w:start w:val="1"/>
      <w:numFmt w:val="bullet"/>
      <w:lvlText w:val=""/>
      <w:lvlJc w:val="left"/>
      <w:pPr>
        <w:ind w:left="2160" w:hanging="360"/>
      </w:pPr>
      <w:rPr>
        <w:rFonts w:ascii="Cambria" w:hAnsi="Cambria" w:hint="default"/>
      </w:rPr>
    </w:lvl>
    <w:lvl w:ilvl="3" w:tplc="0C090001" w:tentative="1">
      <w:start w:val="1"/>
      <w:numFmt w:val="bullet"/>
      <w:lvlText w:val=""/>
      <w:lvlJc w:val="left"/>
      <w:pPr>
        <w:ind w:left="2880" w:hanging="360"/>
      </w:pPr>
      <w:rPr>
        <w:rFonts w:ascii="Yu Mincho" w:hAnsi="Yu Mincho" w:hint="default"/>
      </w:rPr>
    </w:lvl>
    <w:lvl w:ilvl="4" w:tplc="0C090003" w:tentative="1">
      <w:start w:val="1"/>
      <w:numFmt w:val="bullet"/>
      <w:lvlText w:val="o"/>
      <w:lvlJc w:val="left"/>
      <w:pPr>
        <w:ind w:left="3600" w:hanging="360"/>
      </w:pPr>
      <w:rPr>
        <w:rFonts w:ascii="MS Gothic" w:hAnsi="MS Gothic" w:cs="MS Gothic" w:hint="default"/>
      </w:rPr>
    </w:lvl>
    <w:lvl w:ilvl="5" w:tplc="0C090005" w:tentative="1">
      <w:start w:val="1"/>
      <w:numFmt w:val="bullet"/>
      <w:lvlText w:val=""/>
      <w:lvlJc w:val="left"/>
      <w:pPr>
        <w:ind w:left="4320" w:hanging="360"/>
      </w:pPr>
      <w:rPr>
        <w:rFonts w:ascii="Cambria" w:hAnsi="Cambria" w:hint="default"/>
      </w:rPr>
    </w:lvl>
    <w:lvl w:ilvl="6" w:tplc="0C090001" w:tentative="1">
      <w:start w:val="1"/>
      <w:numFmt w:val="bullet"/>
      <w:lvlText w:val=""/>
      <w:lvlJc w:val="left"/>
      <w:pPr>
        <w:ind w:left="5040" w:hanging="360"/>
      </w:pPr>
      <w:rPr>
        <w:rFonts w:ascii="Yu Mincho" w:hAnsi="Yu Mincho" w:hint="default"/>
      </w:rPr>
    </w:lvl>
    <w:lvl w:ilvl="7" w:tplc="0C090003" w:tentative="1">
      <w:start w:val="1"/>
      <w:numFmt w:val="bullet"/>
      <w:lvlText w:val="o"/>
      <w:lvlJc w:val="left"/>
      <w:pPr>
        <w:ind w:left="5760" w:hanging="360"/>
      </w:pPr>
      <w:rPr>
        <w:rFonts w:ascii="MS Gothic" w:hAnsi="MS Gothic" w:cs="MS Gothic" w:hint="default"/>
      </w:rPr>
    </w:lvl>
    <w:lvl w:ilvl="8" w:tplc="0C090005" w:tentative="1">
      <w:start w:val="1"/>
      <w:numFmt w:val="bullet"/>
      <w:lvlText w:val=""/>
      <w:lvlJc w:val="left"/>
      <w:pPr>
        <w:ind w:left="6480" w:hanging="360"/>
      </w:pPr>
      <w:rPr>
        <w:rFonts w:ascii="Cambria" w:hAnsi="Cambria" w:hint="default"/>
      </w:rPr>
    </w:lvl>
  </w:abstractNum>
  <w:abstractNum w:abstractNumId="13" w15:restartNumberingAfterBreak="0">
    <w:nsid w:val="1B3878F1"/>
    <w:multiLevelType w:val="multilevel"/>
    <w:tmpl w:val="C310E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F524C23"/>
    <w:multiLevelType w:val="multilevel"/>
    <w:tmpl w:val="C310EE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086735F"/>
    <w:multiLevelType w:val="multilevel"/>
    <w:tmpl w:val="F1420D32"/>
    <w:styleLink w:val="1ai"/>
    <w:lvl w:ilvl="0">
      <w:start w:val="1"/>
      <w:numFmt w:val="bullet"/>
      <w:pStyle w:val="TableBullet"/>
      <w:lvlText w:val=""/>
      <w:lvlJc w:val="left"/>
      <w:pPr>
        <w:tabs>
          <w:tab w:val="num" w:pos="170"/>
        </w:tabs>
        <w:ind w:left="170" w:hanging="170"/>
      </w:pPr>
      <w:rPr>
        <w:rFonts w:ascii="Yu Mincho" w:hAnsi="Yu Mincho" w:hint="default"/>
      </w:rPr>
    </w:lvl>
    <w:lvl w:ilvl="1">
      <w:start w:val="1"/>
      <w:numFmt w:val="bullet"/>
      <w:lvlText w:val="o"/>
      <w:lvlJc w:val="left"/>
      <w:pPr>
        <w:ind w:left="1440" w:hanging="360"/>
      </w:pPr>
      <w:rPr>
        <w:rFonts w:ascii="Yu Mincho" w:hAnsi="Yu Mincho" w:hint="default"/>
      </w:rPr>
    </w:lvl>
    <w:lvl w:ilvl="2">
      <w:start w:val="1"/>
      <w:numFmt w:val="bullet"/>
      <w:lvlText w:val=""/>
      <w:lvlJc w:val="left"/>
      <w:pPr>
        <w:ind w:left="2160" w:hanging="360"/>
      </w:pPr>
      <w:rPr>
        <w:rFonts w:ascii="Yu Mincho" w:hAnsi="Yu Mincho" w:hint="default"/>
      </w:rPr>
    </w:lvl>
    <w:lvl w:ilvl="3">
      <w:start w:val="1"/>
      <w:numFmt w:val="bullet"/>
      <w:lvlText w:val=""/>
      <w:lvlJc w:val="left"/>
      <w:pPr>
        <w:ind w:left="2880" w:hanging="360"/>
      </w:pPr>
      <w:rPr>
        <w:rFonts w:ascii="Yu Mincho" w:hAnsi="Yu Mincho" w:hint="default"/>
      </w:rPr>
    </w:lvl>
    <w:lvl w:ilvl="4">
      <w:start w:val="1"/>
      <w:numFmt w:val="bullet"/>
      <w:lvlText w:val="o"/>
      <w:lvlJc w:val="left"/>
      <w:pPr>
        <w:ind w:left="3600" w:hanging="360"/>
      </w:pPr>
      <w:rPr>
        <w:rFonts w:ascii="Yu Mincho" w:hAnsi="Yu Mincho" w:hint="default"/>
      </w:rPr>
    </w:lvl>
    <w:lvl w:ilvl="5">
      <w:start w:val="1"/>
      <w:numFmt w:val="bullet"/>
      <w:lvlText w:val=""/>
      <w:lvlJc w:val="left"/>
      <w:pPr>
        <w:ind w:left="4320" w:hanging="360"/>
      </w:pPr>
      <w:rPr>
        <w:rFonts w:ascii="Yu Mincho" w:hAnsi="Yu Mincho" w:hint="default"/>
      </w:rPr>
    </w:lvl>
    <w:lvl w:ilvl="6">
      <w:start w:val="1"/>
      <w:numFmt w:val="bullet"/>
      <w:lvlText w:val=""/>
      <w:lvlJc w:val="left"/>
      <w:pPr>
        <w:ind w:left="5040" w:hanging="360"/>
      </w:pPr>
      <w:rPr>
        <w:rFonts w:ascii="Yu Mincho" w:hAnsi="Yu Mincho" w:hint="default"/>
      </w:rPr>
    </w:lvl>
    <w:lvl w:ilvl="7">
      <w:start w:val="1"/>
      <w:numFmt w:val="bullet"/>
      <w:lvlText w:val="o"/>
      <w:lvlJc w:val="left"/>
      <w:pPr>
        <w:ind w:left="5760" w:hanging="360"/>
      </w:pPr>
      <w:rPr>
        <w:rFonts w:ascii="Yu Mincho" w:hAnsi="Yu Mincho" w:hint="default"/>
      </w:rPr>
    </w:lvl>
    <w:lvl w:ilvl="8">
      <w:start w:val="1"/>
      <w:numFmt w:val="bullet"/>
      <w:lvlText w:val=""/>
      <w:lvlJc w:val="left"/>
      <w:pPr>
        <w:ind w:left="6480" w:hanging="360"/>
      </w:pPr>
      <w:rPr>
        <w:rFonts w:ascii="Yu Mincho" w:hAnsi="Yu Mincho" w:hint="default"/>
      </w:rPr>
    </w:lvl>
  </w:abstractNum>
  <w:abstractNum w:abstractNumId="16" w15:restartNumberingAfterBreak="0">
    <w:nsid w:val="21050236"/>
    <w:multiLevelType w:val="multilevel"/>
    <w:tmpl w:val="9432AB92"/>
    <w:styleLink w:val="Numbers"/>
    <w:lvl w:ilvl="0">
      <w:start w:val="1"/>
      <w:numFmt w:val="none"/>
      <w:lvlText w:val="Source:"/>
      <w:lvlJc w:val="left"/>
      <w:pPr>
        <w:tabs>
          <w:tab w:val="num" w:pos="624"/>
        </w:tabs>
        <w:ind w:left="624" w:hanging="624"/>
      </w:pPr>
      <w:rPr>
        <w:rFonts w:cs="Yu Mincho" w:hint="default"/>
      </w:rPr>
    </w:lvl>
    <w:lvl w:ilvl="1">
      <w:start w:val="1"/>
      <w:numFmt w:val="none"/>
      <w:lvlText w:val=""/>
      <w:lvlJc w:val="left"/>
      <w:pPr>
        <w:ind w:left="720" w:hanging="360"/>
      </w:pPr>
      <w:rPr>
        <w:rFonts w:cs="Yu Mincho" w:hint="default"/>
      </w:rPr>
    </w:lvl>
    <w:lvl w:ilvl="2">
      <w:start w:val="1"/>
      <w:numFmt w:val="none"/>
      <w:lvlText w:val=""/>
      <w:lvlJc w:val="left"/>
      <w:pPr>
        <w:ind w:left="1080" w:hanging="360"/>
      </w:pPr>
      <w:rPr>
        <w:rFonts w:cs="Yu Mincho" w:hint="default"/>
      </w:rPr>
    </w:lvl>
    <w:lvl w:ilvl="3">
      <w:start w:val="1"/>
      <w:numFmt w:val="none"/>
      <w:lvlText w:val=""/>
      <w:lvlJc w:val="left"/>
      <w:pPr>
        <w:ind w:left="1440" w:hanging="360"/>
      </w:pPr>
      <w:rPr>
        <w:rFonts w:cs="Yu Mincho" w:hint="default"/>
      </w:rPr>
    </w:lvl>
    <w:lvl w:ilvl="4">
      <w:start w:val="1"/>
      <w:numFmt w:val="none"/>
      <w:lvlText w:val=""/>
      <w:lvlJc w:val="left"/>
      <w:pPr>
        <w:ind w:left="1800" w:hanging="360"/>
      </w:pPr>
      <w:rPr>
        <w:rFonts w:cs="Yu Mincho" w:hint="default"/>
      </w:rPr>
    </w:lvl>
    <w:lvl w:ilvl="5">
      <w:start w:val="1"/>
      <w:numFmt w:val="none"/>
      <w:lvlText w:val=""/>
      <w:lvlJc w:val="left"/>
      <w:pPr>
        <w:ind w:left="2160" w:hanging="360"/>
      </w:pPr>
      <w:rPr>
        <w:rFonts w:cs="Yu Mincho" w:hint="default"/>
      </w:rPr>
    </w:lvl>
    <w:lvl w:ilvl="6">
      <w:start w:val="1"/>
      <w:numFmt w:val="none"/>
      <w:lvlText w:val=""/>
      <w:lvlJc w:val="left"/>
      <w:pPr>
        <w:ind w:left="2520" w:hanging="360"/>
      </w:pPr>
      <w:rPr>
        <w:rFonts w:cs="Yu Mincho" w:hint="default"/>
      </w:rPr>
    </w:lvl>
    <w:lvl w:ilvl="7">
      <w:start w:val="1"/>
      <w:numFmt w:val="none"/>
      <w:lvlText w:val=""/>
      <w:lvlJc w:val="left"/>
      <w:pPr>
        <w:ind w:left="2880" w:hanging="360"/>
      </w:pPr>
      <w:rPr>
        <w:rFonts w:cs="Yu Mincho" w:hint="default"/>
      </w:rPr>
    </w:lvl>
    <w:lvl w:ilvl="8">
      <w:start w:val="1"/>
      <w:numFmt w:val="none"/>
      <w:lvlText w:val=""/>
      <w:lvlJc w:val="left"/>
      <w:pPr>
        <w:ind w:left="3240" w:hanging="360"/>
      </w:pPr>
      <w:rPr>
        <w:rFonts w:cs="Yu Mincho" w:hint="default"/>
      </w:rPr>
    </w:lvl>
  </w:abstractNum>
  <w:abstractNum w:abstractNumId="17" w15:restartNumberingAfterBreak="0">
    <w:nsid w:val="25C06F99"/>
    <w:multiLevelType w:val="multilevel"/>
    <w:tmpl w:val="0148A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62D4EDC"/>
    <w:multiLevelType w:val="multilevel"/>
    <w:tmpl w:val="B2B09B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27378D"/>
    <w:multiLevelType w:val="hybridMultilevel"/>
    <w:tmpl w:val="5A48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MS Gothic" w:hAnsi="MS Gothic" w:cs="MS Gothic" w:hint="default"/>
      </w:rPr>
    </w:lvl>
    <w:lvl w:ilvl="2" w:tplc="0C090005" w:tentative="1">
      <w:start w:val="1"/>
      <w:numFmt w:val="bullet"/>
      <w:lvlText w:val=""/>
      <w:lvlJc w:val="left"/>
      <w:pPr>
        <w:ind w:left="2160" w:hanging="360"/>
      </w:pPr>
      <w:rPr>
        <w:rFonts w:ascii="Cambria" w:hAnsi="Cambria" w:hint="default"/>
      </w:rPr>
    </w:lvl>
    <w:lvl w:ilvl="3" w:tplc="0C090001" w:tentative="1">
      <w:start w:val="1"/>
      <w:numFmt w:val="bullet"/>
      <w:lvlText w:val=""/>
      <w:lvlJc w:val="left"/>
      <w:pPr>
        <w:ind w:left="2880" w:hanging="360"/>
      </w:pPr>
      <w:rPr>
        <w:rFonts w:ascii="Yu Mincho" w:hAnsi="Yu Mincho" w:hint="default"/>
      </w:rPr>
    </w:lvl>
    <w:lvl w:ilvl="4" w:tplc="0C090003" w:tentative="1">
      <w:start w:val="1"/>
      <w:numFmt w:val="bullet"/>
      <w:lvlText w:val="o"/>
      <w:lvlJc w:val="left"/>
      <w:pPr>
        <w:ind w:left="3600" w:hanging="360"/>
      </w:pPr>
      <w:rPr>
        <w:rFonts w:ascii="MS Gothic" w:hAnsi="MS Gothic" w:cs="MS Gothic" w:hint="default"/>
      </w:rPr>
    </w:lvl>
    <w:lvl w:ilvl="5" w:tplc="0C090005" w:tentative="1">
      <w:start w:val="1"/>
      <w:numFmt w:val="bullet"/>
      <w:lvlText w:val=""/>
      <w:lvlJc w:val="left"/>
      <w:pPr>
        <w:ind w:left="4320" w:hanging="360"/>
      </w:pPr>
      <w:rPr>
        <w:rFonts w:ascii="Cambria" w:hAnsi="Cambria" w:hint="default"/>
      </w:rPr>
    </w:lvl>
    <w:lvl w:ilvl="6" w:tplc="0C090001" w:tentative="1">
      <w:start w:val="1"/>
      <w:numFmt w:val="bullet"/>
      <w:lvlText w:val=""/>
      <w:lvlJc w:val="left"/>
      <w:pPr>
        <w:ind w:left="5040" w:hanging="360"/>
      </w:pPr>
      <w:rPr>
        <w:rFonts w:ascii="Yu Mincho" w:hAnsi="Yu Mincho" w:hint="default"/>
      </w:rPr>
    </w:lvl>
    <w:lvl w:ilvl="7" w:tplc="0C090003" w:tentative="1">
      <w:start w:val="1"/>
      <w:numFmt w:val="bullet"/>
      <w:lvlText w:val="o"/>
      <w:lvlJc w:val="left"/>
      <w:pPr>
        <w:ind w:left="5760" w:hanging="360"/>
      </w:pPr>
      <w:rPr>
        <w:rFonts w:ascii="MS Gothic" w:hAnsi="MS Gothic" w:cs="MS Gothic" w:hint="default"/>
      </w:rPr>
    </w:lvl>
    <w:lvl w:ilvl="8" w:tplc="0C090005" w:tentative="1">
      <w:start w:val="1"/>
      <w:numFmt w:val="bullet"/>
      <w:lvlText w:val=""/>
      <w:lvlJc w:val="left"/>
      <w:pPr>
        <w:ind w:left="6480" w:hanging="360"/>
      </w:pPr>
      <w:rPr>
        <w:rFonts w:ascii="Cambria" w:hAnsi="Cambria" w:hint="default"/>
      </w:rPr>
    </w:lvl>
  </w:abstractNum>
  <w:abstractNum w:abstractNumId="20" w15:restartNumberingAfterBreak="0">
    <w:nsid w:val="2EF80E6E"/>
    <w:multiLevelType w:val="hybridMultilevel"/>
    <w:tmpl w:val="B3B0F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MS Gothic" w:hAnsi="MS Gothic" w:cs="MS Gothic" w:hint="default"/>
      </w:rPr>
    </w:lvl>
    <w:lvl w:ilvl="2" w:tplc="0C090005" w:tentative="1">
      <w:start w:val="1"/>
      <w:numFmt w:val="bullet"/>
      <w:lvlText w:val=""/>
      <w:lvlJc w:val="left"/>
      <w:pPr>
        <w:ind w:left="2160" w:hanging="360"/>
      </w:pPr>
      <w:rPr>
        <w:rFonts w:ascii="Cambria" w:hAnsi="Cambria" w:hint="default"/>
      </w:rPr>
    </w:lvl>
    <w:lvl w:ilvl="3" w:tplc="0C090001" w:tentative="1">
      <w:start w:val="1"/>
      <w:numFmt w:val="bullet"/>
      <w:lvlText w:val=""/>
      <w:lvlJc w:val="left"/>
      <w:pPr>
        <w:ind w:left="2880" w:hanging="360"/>
      </w:pPr>
      <w:rPr>
        <w:rFonts w:ascii="Yu Mincho" w:hAnsi="Yu Mincho" w:hint="default"/>
      </w:rPr>
    </w:lvl>
    <w:lvl w:ilvl="4" w:tplc="0C090003" w:tentative="1">
      <w:start w:val="1"/>
      <w:numFmt w:val="bullet"/>
      <w:lvlText w:val="o"/>
      <w:lvlJc w:val="left"/>
      <w:pPr>
        <w:ind w:left="3600" w:hanging="360"/>
      </w:pPr>
      <w:rPr>
        <w:rFonts w:ascii="MS Gothic" w:hAnsi="MS Gothic" w:cs="MS Gothic" w:hint="default"/>
      </w:rPr>
    </w:lvl>
    <w:lvl w:ilvl="5" w:tplc="0C090005" w:tentative="1">
      <w:start w:val="1"/>
      <w:numFmt w:val="bullet"/>
      <w:lvlText w:val=""/>
      <w:lvlJc w:val="left"/>
      <w:pPr>
        <w:ind w:left="4320" w:hanging="360"/>
      </w:pPr>
      <w:rPr>
        <w:rFonts w:ascii="Cambria" w:hAnsi="Cambria" w:hint="default"/>
      </w:rPr>
    </w:lvl>
    <w:lvl w:ilvl="6" w:tplc="0C090001" w:tentative="1">
      <w:start w:val="1"/>
      <w:numFmt w:val="bullet"/>
      <w:lvlText w:val=""/>
      <w:lvlJc w:val="left"/>
      <w:pPr>
        <w:ind w:left="5040" w:hanging="360"/>
      </w:pPr>
      <w:rPr>
        <w:rFonts w:ascii="Yu Mincho" w:hAnsi="Yu Mincho" w:hint="default"/>
      </w:rPr>
    </w:lvl>
    <w:lvl w:ilvl="7" w:tplc="0C090003" w:tentative="1">
      <w:start w:val="1"/>
      <w:numFmt w:val="bullet"/>
      <w:lvlText w:val="o"/>
      <w:lvlJc w:val="left"/>
      <w:pPr>
        <w:ind w:left="5760" w:hanging="360"/>
      </w:pPr>
      <w:rPr>
        <w:rFonts w:ascii="MS Gothic" w:hAnsi="MS Gothic" w:cs="MS Gothic" w:hint="default"/>
      </w:rPr>
    </w:lvl>
    <w:lvl w:ilvl="8" w:tplc="0C090005" w:tentative="1">
      <w:start w:val="1"/>
      <w:numFmt w:val="bullet"/>
      <w:lvlText w:val=""/>
      <w:lvlJc w:val="left"/>
      <w:pPr>
        <w:ind w:left="6480" w:hanging="360"/>
      </w:pPr>
      <w:rPr>
        <w:rFonts w:ascii="Cambria" w:hAnsi="Cambria" w:hint="default"/>
      </w:rPr>
    </w:lvl>
  </w:abstractNum>
  <w:abstractNum w:abstractNumId="21" w15:restartNumberingAfterBreak="0">
    <w:nsid w:val="33A460D6"/>
    <w:multiLevelType w:val="multilevel"/>
    <w:tmpl w:val="C310EE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95249F0"/>
    <w:multiLevelType w:val="hybridMultilevel"/>
    <w:tmpl w:val="AC142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MS Gothic" w:hAnsi="MS Gothic" w:cs="MS Gothic" w:hint="default"/>
      </w:rPr>
    </w:lvl>
    <w:lvl w:ilvl="2" w:tplc="0C090005" w:tentative="1">
      <w:start w:val="1"/>
      <w:numFmt w:val="bullet"/>
      <w:lvlText w:val=""/>
      <w:lvlJc w:val="left"/>
      <w:pPr>
        <w:ind w:left="2160" w:hanging="360"/>
      </w:pPr>
      <w:rPr>
        <w:rFonts w:ascii="Cambria" w:hAnsi="Cambria" w:hint="default"/>
      </w:rPr>
    </w:lvl>
    <w:lvl w:ilvl="3" w:tplc="0C090001" w:tentative="1">
      <w:start w:val="1"/>
      <w:numFmt w:val="bullet"/>
      <w:lvlText w:val=""/>
      <w:lvlJc w:val="left"/>
      <w:pPr>
        <w:ind w:left="2880" w:hanging="360"/>
      </w:pPr>
      <w:rPr>
        <w:rFonts w:ascii="Yu Mincho" w:hAnsi="Yu Mincho" w:hint="default"/>
      </w:rPr>
    </w:lvl>
    <w:lvl w:ilvl="4" w:tplc="0C090003" w:tentative="1">
      <w:start w:val="1"/>
      <w:numFmt w:val="bullet"/>
      <w:lvlText w:val="o"/>
      <w:lvlJc w:val="left"/>
      <w:pPr>
        <w:ind w:left="3600" w:hanging="360"/>
      </w:pPr>
      <w:rPr>
        <w:rFonts w:ascii="MS Gothic" w:hAnsi="MS Gothic" w:cs="MS Gothic" w:hint="default"/>
      </w:rPr>
    </w:lvl>
    <w:lvl w:ilvl="5" w:tplc="0C090005" w:tentative="1">
      <w:start w:val="1"/>
      <w:numFmt w:val="bullet"/>
      <w:lvlText w:val=""/>
      <w:lvlJc w:val="left"/>
      <w:pPr>
        <w:ind w:left="4320" w:hanging="360"/>
      </w:pPr>
      <w:rPr>
        <w:rFonts w:ascii="Cambria" w:hAnsi="Cambria" w:hint="default"/>
      </w:rPr>
    </w:lvl>
    <w:lvl w:ilvl="6" w:tplc="0C090001" w:tentative="1">
      <w:start w:val="1"/>
      <w:numFmt w:val="bullet"/>
      <w:lvlText w:val=""/>
      <w:lvlJc w:val="left"/>
      <w:pPr>
        <w:ind w:left="5040" w:hanging="360"/>
      </w:pPr>
      <w:rPr>
        <w:rFonts w:ascii="Yu Mincho" w:hAnsi="Yu Mincho" w:hint="default"/>
      </w:rPr>
    </w:lvl>
    <w:lvl w:ilvl="7" w:tplc="0C090003" w:tentative="1">
      <w:start w:val="1"/>
      <w:numFmt w:val="bullet"/>
      <w:lvlText w:val="o"/>
      <w:lvlJc w:val="left"/>
      <w:pPr>
        <w:ind w:left="5760" w:hanging="360"/>
      </w:pPr>
      <w:rPr>
        <w:rFonts w:ascii="MS Gothic" w:hAnsi="MS Gothic" w:cs="MS Gothic" w:hint="default"/>
      </w:rPr>
    </w:lvl>
    <w:lvl w:ilvl="8" w:tplc="0C090005" w:tentative="1">
      <w:start w:val="1"/>
      <w:numFmt w:val="bullet"/>
      <w:lvlText w:val=""/>
      <w:lvlJc w:val="left"/>
      <w:pPr>
        <w:ind w:left="6480" w:hanging="360"/>
      </w:pPr>
      <w:rPr>
        <w:rFonts w:ascii="Cambria" w:hAnsi="Cambria" w:hint="default"/>
      </w:rPr>
    </w:lvl>
  </w:abstractNum>
  <w:abstractNum w:abstractNumId="23" w15:restartNumberingAfterBreak="0">
    <w:nsid w:val="3C2B06FB"/>
    <w:multiLevelType w:val="hybridMultilevel"/>
    <w:tmpl w:val="91668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MS Gothic" w:hAnsi="MS Gothic" w:cs="MS Gothic" w:hint="default"/>
      </w:rPr>
    </w:lvl>
    <w:lvl w:ilvl="2" w:tplc="0C090005" w:tentative="1">
      <w:start w:val="1"/>
      <w:numFmt w:val="bullet"/>
      <w:lvlText w:val=""/>
      <w:lvlJc w:val="left"/>
      <w:pPr>
        <w:ind w:left="2160" w:hanging="360"/>
      </w:pPr>
      <w:rPr>
        <w:rFonts w:ascii="Cambria" w:hAnsi="Cambria" w:hint="default"/>
      </w:rPr>
    </w:lvl>
    <w:lvl w:ilvl="3" w:tplc="0C090001" w:tentative="1">
      <w:start w:val="1"/>
      <w:numFmt w:val="bullet"/>
      <w:lvlText w:val=""/>
      <w:lvlJc w:val="left"/>
      <w:pPr>
        <w:ind w:left="2880" w:hanging="360"/>
      </w:pPr>
      <w:rPr>
        <w:rFonts w:ascii="Yu Mincho" w:hAnsi="Yu Mincho" w:hint="default"/>
      </w:rPr>
    </w:lvl>
    <w:lvl w:ilvl="4" w:tplc="0C090003" w:tentative="1">
      <w:start w:val="1"/>
      <w:numFmt w:val="bullet"/>
      <w:lvlText w:val="o"/>
      <w:lvlJc w:val="left"/>
      <w:pPr>
        <w:ind w:left="3600" w:hanging="360"/>
      </w:pPr>
      <w:rPr>
        <w:rFonts w:ascii="MS Gothic" w:hAnsi="MS Gothic" w:cs="MS Gothic" w:hint="default"/>
      </w:rPr>
    </w:lvl>
    <w:lvl w:ilvl="5" w:tplc="0C090005" w:tentative="1">
      <w:start w:val="1"/>
      <w:numFmt w:val="bullet"/>
      <w:lvlText w:val=""/>
      <w:lvlJc w:val="left"/>
      <w:pPr>
        <w:ind w:left="4320" w:hanging="360"/>
      </w:pPr>
      <w:rPr>
        <w:rFonts w:ascii="Cambria" w:hAnsi="Cambria" w:hint="default"/>
      </w:rPr>
    </w:lvl>
    <w:lvl w:ilvl="6" w:tplc="0C090001" w:tentative="1">
      <w:start w:val="1"/>
      <w:numFmt w:val="bullet"/>
      <w:lvlText w:val=""/>
      <w:lvlJc w:val="left"/>
      <w:pPr>
        <w:ind w:left="5040" w:hanging="360"/>
      </w:pPr>
      <w:rPr>
        <w:rFonts w:ascii="Yu Mincho" w:hAnsi="Yu Mincho" w:hint="default"/>
      </w:rPr>
    </w:lvl>
    <w:lvl w:ilvl="7" w:tplc="0C090003" w:tentative="1">
      <w:start w:val="1"/>
      <w:numFmt w:val="bullet"/>
      <w:lvlText w:val="o"/>
      <w:lvlJc w:val="left"/>
      <w:pPr>
        <w:ind w:left="5760" w:hanging="360"/>
      </w:pPr>
      <w:rPr>
        <w:rFonts w:ascii="MS Gothic" w:hAnsi="MS Gothic" w:cs="MS Gothic" w:hint="default"/>
      </w:rPr>
    </w:lvl>
    <w:lvl w:ilvl="8" w:tplc="0C090005" w:tentative="1">
      <w:start w:val="1"/>
      <w:numFmt w:val="bullet"/>
      <w:lvlText w:val=""/>
      <w:lvlJc w:val="left"/>
      <w:pPr>
        <w:ind w:left="6480" w:hanging="360"/>
      </w:pPr>
      <w:rPr>
        <w:rFonts w:ascii="Cambria" w:hAnsi="Cambria" w:hint="default"/>
      </w:rPr>
    </w:lvl>
  </w:abstractNum>
  <w:abstractNum w:abstractNumId="24" w15:restartNumberingAfterBreak="0">
    <w:nsid w:val="3EA7459B"/>
    <w:multiLevelType w:val="hybridMultilevel"/>
    <w:tmpl w:val="090C4A92"/>
    <w:lvl w:ilvl="0" w:tplc="B29A3278">
      <w:numFmt w:val="decimal"/>
      <w:pStyle w:val="Boxedlistbullet"/>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5" w15:restartNumberingAfterBreak="0">
    <w:nsid w:val="4265682E"/>
    <w:multiLevelType w:val="multilevel"/>
    <w:tmpl w:val="6E74B694"/>
    <w:styleLink w:val="TableBullets"/>
    <w:lvl w:ilvl="0">
      <w:numFmt w:val="decimal"/>
      <w:pStyle w:val="ListBullet"/>
      <w:lvlText w:val=""/>
      <w:lvlJc w:val="left"/>
    </w:lvl>
    <w:lvl w:ilvl="1">
      <w:numFmt w:val="decimal"/>
      <w:pStyle w:val="List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604D0D"/>
    <w:multiLevelType w:val="hybridMultilevel"/>
    <w:tmpl w:val="5A246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A706B9"/>
    <w:multiLevelType w:val="hybridMultilevel"/>
    <w:tmpl w:val="043E2C34"/>
    <w:lvl w:ilvl="0" w:tplc="8152B14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85D5A1B"/>
    <w:multiLevelType w:val="hybridMultilevel"/>
    <w:tmpl w:val="D71851E6"/>
    <w:lvl w:ilvl="0" w:tplc="85F20E3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8DD7F81"/>
    <w:multiLevelType w:val="hybridMultilevel"/>
    <w:tmpl w:val="717E7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440BA6"/>
    <w:multiLevelType w:val="hybridMultilevel"/>
    <w:tmpl w:val="01B60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3103EC"/>
    <w:multiLevelType w:val="hybridMultilevel"/>
    <w:tmpl w:val="CD2CB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MS Gothic" w:hAnsi="MS Gothic" w:cs="MS Gothic" w:hint="default"/>
      </w:rPr>
    </w:lvl>
    <w:lvl w:ilvl="2" w:tplc="0C090005" w:tentative="1">
      <w:start w:val="1"/>
      <w:numFmt w:val="bullet"/>
      <w:lvlText w:val=""/>
      <w:lvlJc w:val="left"/>
      <w:pPr>
        <w:ind w:left="2160" w:hanging="360"/>
      </w:pPr>
      <w:rPr>
        <w:rFonts w:ascii="Cambria" w:hAnsi="Cambria" w:hint="default"/>
      </w:rPr>
    </w:lvl>
    <w:lvl w:ilvl="3" w:tplc="0C090001" w:tentative="1">
      <w:start w:val="1"/>
      <w:numFmt w:val="bullet"/>
      <w:lvlText w:val=""/>
      <w:lvlJc w:val="left"/>
      <w:pPr>
        <w:ind w:left="2880" w:hanging="360"/>
      </w:pPr>
      <w:rPr>
        <w:rFonts w:ascii="Yu Mincho" w:hAnsi="Yu Mincho" w:hint="default"/>
      </w:rPr>
    </w:lvl>
    <w:lvl w:ilvl="4" w:tplc="0C090003" w:tentative="1">
      <w:start w:val="1"/>
      <w:numFmt w:val="bullet"/>
      <w:lvlText w:val="o"/>
      <w:lvlJc w:val="left"/>
      <w:pPr>
        <w:ind w:left="3600" w:hanging="360"/>
      </w:pPr>
      <w:rPr>
        <w:rFonts w:ascii="MS Gothic" w:hAnsi="MS Gothic" w:cs="MS Gothic" w:hint="default"/>
      </w:rPr>
    </w:lvl>
    <w:lvl w:ilvl="5" w:tplc="0C090005" w:tentative="1">
      <w:start w:val="1"/>
      <w:numFmt w:val="bullet"/>
      <w:lvlText w:val=""/>
      <w:lvlJc w:val="left"/>
      <w:pPr>
        <w:ind w:left="4320" w:hanging="360"/>
      </w:pPr>
      <w:rPr>
        <w:rFonts w:ascii="Cambria" w:hAnsi="Cambria" w:hint="default"/>
      </w:rPr>
    </w:lvl>
    <w:lvl w:ilvl="6" w:tplc="0C090001" w:tentative="1">
      <w:start w:val="1"/>
      <w:numFmt w:val="bullet"/>
      <w:lvlText w:val=""/>
      <w:lvlJc w:val="left"/>
      <w:pPr>
        <w:ind w:left="5040" w:hanging="360"/>
      </w:pPr>
      <w:rPr>
        <w:rFonts w:ascii="Yu Mincho" w:hAnsi="Yu Mincho" w:hint="default"/>
      </w:rPr>
    </w:lvl>
    <w:lvl w:ilvl="7" w:tplc="0C090003" w:tentative="1">
      <w:start w:val="1"/>
      <w:numFmt w:val="bullet"/>
      <w:lvlText w:val="o"/>
      <w:lvlJc w:val="left"/>
      <w:pPr>
        <w:ind w:left="5760" w:hanging="360"/>
      </w:pPr>
      <w:rPr>
        <w:rFonts w:ascii="MS Gothic" w:hAnsi="MS Gothic" w:cs="MS Gothic" w:hint="default"/>
      </w:rPr>
    </w:lvl>
    <w:lvl w:ilvl="8" w:tplc="0C090005" w:tentative="1">
      <w:start w:val="1"/>
      <w:numFmt w:val="bullet"/>
      <w:lvlText w:val=""/>
      <w:lvlJc w:val="left"/>
      <w:pPr>
        <w:ind w:left="6480" w:hanging="360"/>
      </w:pPr>
      <w:rPr>
        <w:rFonts w:ascii="Cambria" w:hAnsi="Cambria" w:hint="default"/>
      </w:rPr>
    </w:lvl>
  </w:abstractNum>
  <w:abstractNum w:abstractNumId="32" w15:restartNumberingAfterBreak="0">
    <w:nsid w:val="54A87EBF"/>
    <w:multiLevelType w:val="multilevel"/>
    <w:tmpl w:val="69E29D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035061"/>
    <w:multiLevelType w:val="multilevel"/>
    <w:tmpl w:val="DEF645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B5739F"/>
    <w:multiLevelType w:val="multilevel"/>
    <w:tmpl w:val="C310EE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9444BE6"/>
    <w:multiLevelType w:val="multilevel"/>
    <w:tmpl w:val="092ADFE4"/>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1767B6"/>
    <w:multiLevelType w:val="multilevel"/>
    <w:tmpl w:val="F1420D32"/>
    <w:styleLink w:val="ArticleSection"/>
    <w:lvl w:ilvl="0">
      <w:start w:val="1"/>
      <w:numFmt w:val="bullet"/>
      <w:pStyle w:val="ListNumber"/>
      <w:lvlText w:val=""/>
      <w:lvlJc w:val="left"/>
      <w:pPr>
        <w:tabs>
          <w:tab w:val="num" w:pos="170"/>
        </w:tabs>
        <w:ind w:left="170" w:hanging="170"/>
      </w:pPr>
      <w:rPr>
        <w:rFonts w:ascii="Yu Mincho" w:hAnsi="Yu Mincho" w:hint="default"/>
      </w:rPr>
    </w:lvl>
    <w:lvl w:ilvl="1">
      <w:start w:val="1"/>
      <w:numFmt w:val="bullet"/>
      <w:lvlText w:val="o"/>
      <w:lvlJc w:val="left"/>
      <w:pPr>
        <w:ind w:left="1440" w:hanging="360"/>
      </w:pPr>
      <w:rPr>
        <w:rFonts w:ascii="Yu Mincho" w:hAnsi="Yu Mincho" w:hint="default"/>
      </w:rPr>
    </w:lvl>
    <w:lvl w:ilvl="2">
      <w:start w:val="1"/>
      <w:numFmt w:val="bullet"/>
      <w:lvlText w:val=""/>
      <w:lvlJc w:val="left"/>
      <w:pPr>
        <w:ind w:left="2160" w:hanging="360"/>
      </w:pPr>
      <w:rPr>
        <w:rFonts w:ascii="Yu Mincho" w:hAnsi="Yu Mincho" w:hint="default"/>
      </w:rPr>
    </w:lvl>
    <w:lvl w:ilvl="3">
      <w:start w:val="1"/>
      <w:numFmt w:val="bullet"/>
      <w:lvlText w:val=""/>
      <w:lvlJc w:val="left"/>
      <w:pPr>
        <w:ind w:left="2880" w:hanging="360"/>
      </w:pPr>
      <w:rPr>
        <w:rFonts w:ascii="Yu Mincho" w:hAnsi="Yu Mincho" w:hint="default"/>
      </w:rPr>
    </w:lvl>
    <w:lvl w:ilvl="4">
      <w:start w:val="1"/>
      <w:numFmt w:val="bullet"/>
      <w:lvlText w:val="o"/>
      <w:lvlJc w:val="left"/>
      <w:pPr>
        <w:ind w:left="3600" w:hanging="360"/>
      </w:pPr>
      <w:rPr>
        <w:rFonts w:ascii="Yu Mincho" w:hAnsi="Yu Mincho" w:hint="default"/>
      </w:rPr>
    </w:lvl>
    <w:lvl w:ilvl="5">
      <w:start w:val="1"/>
      <w:numFmt w:val="bullet"/>
      <w:lvlText w:val=""/>
      <w:lvlJc w:val="left"/>
      <w:pPr>
        <w:ind w:left="4320" w:hanging="360"/>
      </w:pPr>
      <w:rPr>
        <w:rFonts w:ascii="Yu Mincho" w:hAnsi="Yu Mincho" w:hint="default"/>
      </w:rPr>
    </w:lvl>
    <w:lvl w:ilvl="6">
      <w:start w:val="1"/>
      <w:numFmt w:val="bullet"/>
      <w:lvlText w:val=""/>
      <w:lvlJc w:val="left"/>
      <w:pPr>
        <w:ind w:left="5040" w:hanging="360"/>
      </w:pPr>
      <w:rPr>
        <w:rFonts w:ascii="Yu Mincho" w:hAnsi="Yu Mincho" w:hint="default"/>
      </w:rPr>
    </w:lvl>
    <w:lvl w:ilvl="7">
      <w:start w:val="1"/>
      <w:numFmt w:val="bullet"/>
      <w:lvlText w:val="o"/>
      <w:lvlJc w:val="left"/>
      <w:pPr>
        <w:ind w:left="5760" w:hanging="360"/>
      </w:pPr>
      <w:rPr>
        <w:rFonts w:ascii="Yu Mincho" w:hAnsi="Yu Mincho" w:hint="default"/>
      </w:rPr>
    </w:lvl>
    <w:lvl w:ilvl="8">
      <w:start w:val="1"/>
      <w:numFmt w:val="bullet"/>
      <w:lvlText w:val=""/>
      <w:lvlJc w:val="left"/>
      <w:pPr>
        <w:ind w:left="6480" w:hanging="360"/>
      </w:pPr>
      <w:rPr>
        <w:rFonts w:ascii="Yu Mincho" w:hAnsi="Yu Mincho" w:hint="default"/>
      </w:rPr>
    </w:lvl>
  </w:abstractNum>
  <w:abstractNum w:abstractNumId="37" w15:restartNumberingAfterBreak="0">
    <w:nsid w:val="5BA93A74"/>
    <w:multiLevelType w:val="hybridMultilevel"/>
    <w:tmpl w:val="B038D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MS Gothic" w:hAnsi="MS Gothic" w:cs="MS Gothic" w:hint="default"/>
      </w:rPr>
    </w:lvl>
    <w:lvl w:ilvl="2" w:tplc="0C090005" w:tentative="1">
      <w:start w:val="1"/>
      <w:numFmt w:val="bullet"/>
      <w:lvlText w:val=""/>
      <w:lvlJc w:val="left"/>
      <w:pPr>
        <w:ind w:left="2160" w:hanging="360"/>
      </w:pPr>
      <w:rPr>
        <w:rFonts w:ascii="Cambria" w:hAnsi="Cambria" w:hint="default"/>
      </w:rPr>
    </w:lvl>
    <w:lvl w:ilvl="3" w:tplc="0C090001" w:tentative="1">
      <w:start w:val="1"/>
      <w:numFmt w:val="bullet"/>
      <w:lvlText w:val=""/>
      <w:lvlJc w:val="left"/>
      <w:pPr>
        <w:ind w:left="2880" w:hanging="360"/>
      </w:pPr>
      <w:rPr>
        <w:rFonts w:ascii="Yu Mincho" w:hAnsi="Yu Mincho" w:hint="default"/>
      </w:rPr>
    </w:lvl>
    <w:lvl w:ilvl="4" w:tplc="0C090003" w:tentative="1">
      <w:start w:val="1"/>
      <w:numFmt w:val="bullet"/>
      <w:lvlText w:val="o"/>
      <w:lvlJc w:val="left"/>
      <w:pPr>
        <w:ind w:left="3600" w:hanging="360"/>
      </w:pPr>
      <w:rPr>
        <w:rFonts w:ascii="MS Gothic" w:hAnsi="MS Gothic" w:cs="MS Gothic" w:hint="default"/>
      </w:rPr>
    </w:lvl>
    <w:lvl w:ilvl="5" w:tplc="0C090005" w:tentative="1">
      <w:start w:val="1"/>
      <w:numFmt w:val="bullet"/>
      <w:lvlText w:val=""/>
      <w:lvlJc w:val="left"/>
      <w:pPr>
        <w:ind w:left="4320" w:hanging="360"/>
      </w:pPr>
      <w:rPr>
        <w:rFonts w:ascii="Cambria" w:hAnsi="Cambria" w:hint="default"/>
      </w:rPr>
    </w:lvl>
    <w:lvl w:ilvl="6" w:tplc="0C090001" w:tentative="1">
      <w:start w:val="1"/>
      <w:numFmt w:val="bullet"/>
      <w:lvlText w:val=""/>
      <w:lvlJc w:val="left"/>
      <w:pPr>
        <w:ind w:left="5040" w:hanging="360"/>
      </w:pPr>
      <w:rPr>
        <w:rFonts w:ascii="Yu Mincho" w:hAnsi="Yu Mincho" w:hint="default"/>
      </w:rPr>
    </w:lvl>
    <w:lvl w:ilvl="7" w:tplc="0C090003" w:tentative="1">
      <w:start w:val="1"/>
      <w:numFmt w:val="bullet"/>
      <w:lvlText w:val="o"/>
      <w:lvlJc w:val="left"/>
      <w:pPr>
        <w:ind w:left="5760" w:hanging="360"/>
      </w:pPr>
      <w:rPr>
        <w:rFonts w:ascii="MS Gothic" w:hAnsi="MS Gothic" w:cs="MS Gothic" w:hint="default"/>
      </w:rPr>
    </w:lvl>
    <w:lvl w:ilvl="8" w:tplc="0C090005" w:tentative="1">
      <w:start w:val="1"/>
      <w:numFmt w:val="bullet"/>
      <w:lvlText w:val=""/>
      <w:lvlJc w:val="left"/>
      <w:pPr>
        <w:ind w:left="6480" w:hanging="360"/>
      </w:pPr>
      <w:rPr>
        <w:rFonts w:ascii="Cambria" w:hAnsi="Cambria" w:hint="default"/>
      </w:rPr>
    </w:lvl>
  </w:abstractNum>
  <w:abstractNum w:abstractNumId="38" w15:restartNumberingAfterBreak="0">
    <w:nsid w:val="5D8743A4"/>
    <w:multiLevelType w:val="hybridMultilevel"/>
    <w:tmpl w:val="771E21DE"/>
    <w:lvl w:ilvl="0" w:tplc="05920732">
      <w:numFmt w:val="decimal"/>
      <w:pStyle w:val="ListNumber3"/>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9" w15:restartNumberingAfterBreak="0">
    <w:nsid w:val="61AD6372"/>
    <w:multiLevelType w:val="multilevel"/>
    <w:tmpl w:val="0148A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6063429"/>
    <w:multiLevelType w:val="multilevel"/>
    <w:tmpl w:val="FCBECBAC"/>
    <w:lvl w:ilvl="0">
      <w:numFmt w:val="decimal"/>
      <w:pStyle w:val="AppendixHeading1base"/>
      <w:lvlText w:val=""/>
      <w:lvlJc w:val="left"/>
    </w:lvl>
    <w:lvl w:ilvl="1">
      <w:numFmt w:val="decimal"/>
      <w:pStyle w:val="AppendixHeading2"/>
      <w:lvlText w:val=""/>
      <w:lvlJc w:val="left"/>
    </w:lvl>
    <w:lvl w:ilvl="2">
      <w:numFmt w:val="decimal"/>
      <w:pStyle w:val="Appendix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737000"/>
    <w:multiLevelType w:val="hybridMultilevel"/>
    <w:tmpl w:val="14BCAF86"/>
    <w:lvl w:ilvl="0" w:tplc="AB4647EE">
      <w:numFmt w:val="decimal"/>
      <w:pStyle w:val="EndNoteBibliography"/>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2" w15:restartNumberingAfterBreak="0">
    <w:nsid w:val="75C83DA4"/>
    <w:multiLevelType w:val="multilevel"/>
    <w:tmpl w:val="C310EE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63B0CF5"/>
    <w:multiLevelType w:val="hybridMultilevel"/>
    <w:tmpl w:val="799E1F1C"/>
    <w:lvl w:ilvl="0" w:tplc="0748901E">
      <w:numFmt w:val="decimal"/>
      <w:pStyle w:val="ListBullet3"/>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4" w15:restartNumberingAfterBreak="0">
    <w:nsid w:val="77FA71E4"/>
    <w:multiLevelType w:val="hybridMultilevel"/>
    <w:tmpl w:val="D4EC0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MS Gothic" w:hAnsi="MS Gothic" w:cs="MS Gothic" w:hint="default"/>
      </w:rPr>
    </w:lvl>
    <w:lvl w:ilvl="2" w:tplc="0C090005" w:tentative="1">
      <w:start w:val="1"/>
      <w:numFmt w:val="bullet"/>
      <w:lvlText w:val=""/>
      <w:lvlJc w:val="left"/>
      <w:pPr>
        <w:ind w:left="2160" w:hanging="360"/>
      </w:pPr>
      <w:rPr>
        <w:rFonts w:ascii="Cambria" w:hAnsi="Cambria" w:hint="default"/>
      </w:rPr>
    </w:lvl>
    <w:lvl w:ilvl="3" w:tplc="0C090001" w:tentative="1">
      <w:start w:val="1"/>
      <w:numFmt w:val="bullet"/>
      <w:lvlText w:val=""/>
      <w:lvlJc w:val="left"/>
      <w:pPr>
        <w:ind w:left="2880" w:hanging="360"/>
      </w:pPr>
      <w:rPr>
        <w:rFonts w:ascii="Yu Mincho" w:hAnsi="Yu Mincho" w:hint="default"/>
      </w:rPr>
    </w:lvl>
    <w:lvl w:ilvl="4" w:tplc="0C090003" w:tentative="1">
      <w:start w:val="1"/>
      <w:numFmt w:val="bullet"/>
      <w:lvlText w:val="o"/>
      <w:lvlJc w:val="left"/>
      <w:pPr>
        <w:ind w:left="3600" w:hanging="360"/>
      </w:pPr>
      <w:rPr>
        <w:rFonts w:ascii="MS Gothic" w:hAnsi="MS Gothic" w:cs="MS Gothic" w:hint="default"/>
      </w:rPr>
    </w:lvl>
    <w:lvl w:ilvl="5" w:tplc="0C090005" w:tentative="1">
      <w:start w:val="1"/>
      <w:numFmt w:val="bullet"/>
      <w:lvlText w:val=""/>
      <w:lvlJc w:val="left"/>
      <w:pPr>
        <w:ind w:left="4320" w:hanging="360"/>
      </w:pPr>
      <w:rPr>
        <w:rFonts w:ascii="Cambria" w:hAnsi="Cambria" w:hint="default"/>
      </w:rPr>
    </w:lvl>
    <w:lvl w:ilvl="6" w:tplc="0C090001" w:tentative="1">
      <w:start w:val="1"/>
      <w:numFmt w:val="bullet"/>
      <w:lvlText w:val=""/>
      <w:lvlJc w:val="left"/>
      <w:pPr>
        <w:ind w:left="5040" w:hanging="360"/>
      </w:pPr>
      <w:rPr>
        <w:rFonts w:ascii="Yu Mincho" w:hAnsi="Yu Mincho" w:hint="default"/>
      </w:rPr>
    </w:lvl>
    <w:lvl w:ilvl="7" w:tplc="0C090003" w:tentative="1">
      <w:start w:val="1"/>
      <w:numFmt w:val="bullet"/>
      <w:lvlText w:val="o"/>
      <w:lvlJc w:val="left"/>
      <w:pPr>
        <w:ind w:left="5760" w:hanging="360"/>
      </w:pPr>
      <w:rPr>
        <w:rFonts w:ascii="MS Gothic" w:hAnsi="MS Gothic" w:cs="MS Gothic" w:hint="default"/>
      </w:rPr>
    </w:lvl>
    <w:lvl w:ilvl="8" w:tplc="0C090005" w:tentative="1">
      <w:start w:val="1"/>
      <w:numFmt w:val="bullet"/>
      <w:lvlText w:val=""/>
      <w:lvlJc w:val="left"/>
      <w:pPr>
        <w:ind w:left="6480" w:hanging="360"/>
      </w:pPr>
      <w:rPr>
        <w:rFonts w:ascii="Cambria" w:hAnsi="Cambria" w:hint="default"/>
      </w:rPr>
    </w:lvl>
  </w:abstractNum>
  <w:abstractNum w:abstractNumId="45" w15:restartNumberingAfterBreak="0">
    <w:nsid w:val="7AEF74C9"/>
    <w:multiLevelType w:val="multilevel"/>
    <w:tmpl w:val="C310EE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D4B041E"/>
    <w:multiLevelType w:val="hybridMultilevel"/>
    <w:tmpl w:val="7F2C5A70"/>
    <w:lvl w:ilvl="0" w:tplc="88C8C8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3639E4"/>
    <w:multiLevelType w:val="multilevel"/>
    <w:tmpl w:val="C310E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99533F"/>
    <w:multiLevelType w:val="hybridMultilevel"/>
    <w:tmpl w:val="A00A4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2480581">
    <w:abstractNumId w:val="4"/>
  </w:num>
  <w:num w:numId="2" w16cid:durableId="1287008832">
    <w:abstractNumId w:val="3"/>
  </w:num>
  <w:num w:numId="3" w16cid:durableId="1126511867">
    <w:abstractNumId w:val="2"/>
  </w:num>
  <w:num w:numId="4" w16cid:durableId="1265066046">
    <w:abstractNumId w:val="1"/>
  </w:num>
  <w:num w:numId="5" w16cid:durableId="2144620235">
    <w:abstractNumId w:val="25"/>
  </w:num>
  <w:num w:numId="6" w16cid:durableId="2042432596">
    <w:abstractNumId w:val="16"/>
  </w:num>
  <w:num w:numId="7" w16cid:durableId="570122491">
    <w:abstractNumId w:val="15"/>
  </w:num>
  <w:num w:numId="8" w16cid:durableId="686834424">
    <w:abstractNumId w:val="36"/>
  </w:num>
  <w:num w:numId="9" w16cid:durableId="1108891141">
    <w:abstractNumId w:val="0"/>
  </w:num>
  <w:num w:numId="10" w16cid:durableId="1295718458">
    <w:abstractNumId w:val="35"/>
  </w:num>
  <w:num w:numId="11" w16cid:durableId="1159078569">
    <w:abstractNumId w:val="40"/>
  </w:num>
  <w:num w:numId="12" w16cid:durableId="959845613">
    <w:abstractNumId w:val="43"/>
  </w:num>
  <w:num w:numId="13" w16cid:durableId="398597023">
    <w:abstractNumId w:val="38"/>
  </w:num>
  <w:num w:numId="14" w16cid:durableId="508102400">
    <w:abstractNumId w:val="24"/>
  </w:num>
  <w:num w:numId="15" w16cid:durableId="1483893019">
    <w:abstractNumId w:val="41"/>
  </w:num>
  <w:num w:numId="16" w16cid:durableId="440537298">
    <w:abstractNumId w:val="17"/>
  </w:num>
  <w:num w:numId="17" w16cid:durableId="930816270">
    <w:abstractNumId w:val="47"/>
  </w:num>
  <w:num w:numId="18" w16cid:durableId="1445923923">
    <w:abstractNumId w:val="5"/>
  </w:num>
  <w:num w:numId="19" w16cid:durableId="2094357636">
    <w:abstractNumId w:val="45"/>
  </w:num>
  <w:num w:numId="20" w16cid:durableId="1471943131">
    <w:abstractNumId w:val="21"/>
  </w:num>
  <w:num w:numId="21" w16cid:durableId="227227502">
    <w:abstractNumId w:val="33"/>
  </w:num>
  <w:num w:numId="22" w16cid:durableId="708604520">
    <w:abstractNumId w:val="39"/>
  </w:num>
  <w:num w:numId="23" w16cid:durableId="1182430847">
    <w:abstractNumId w:val="13"/>
  </w:num>
  <w:num w:numId="24" w16cid:durableId="796949718">
    <w:abstractNumId w:val="18"/>
  </w:num>
  <w:num w:numId="25" w16cid:durableId="1791242026">
    <w:abstractNumId w:val="14"/>
  </w:num>
  <w:num w:numId="26" w16cid:durableId="988704079">
    <w:abstractNumId w:val="6"/>
  </w:num>
  <w:num w:numId="27" w16cid:durableId="1622031892">
    <w:abstractNumId w:val="34"/>
  </w:num>
  <w:num w:numId="28" w16cid:durableId="1798840907">
    <w:abstractNumId w:val="42"/>
  </w:num>
  <w:num w:numId="29" w16cid:durableId="1618484605">
    <w:abstractNumId w:val="27"/>
  </w:num>
  <w:num w:numId="30" w16cid:durableId="1600798512">
    <w:abstractNumId w:val="32"/>
  </w:num>
  <w:num w:numId="31" w16cid:durableId="1557156186">
    <w:abstractNumId w:val="10"/>
  </w:num>
  <w:num w:numId="32" w16cid:durableId="1081173874">
    <w:abstractNumId w:val="22"/>
  </w:num>
  <w:num w:numId="33" w16cid:durableId="339166174">
    <w:abstractNumId w:val="23"/>
  </w:num>
  <w:num w:numId="34" w16cid:durableId="190728254">
    <w:abstractNumId w:val="12"/>
  </w:num>
  <w:num w:numId="35" w16cid:durableId="2096171060">
    <w:abstractNumId w:val="37"/>
  </w:num>
  <w:num w:numId="36" w16cid:durableId="1230963166">
    <w:abstractNumId w:val="31"/>
  </w:num>
  <w:num w:numId="37" w16cid:durableId="1370766062">
    <w:abstractNumId w:val="11"/>
  </w:num>
  <w:num w:numId="38" w16cid:durableId="33118061">
    <w:abstractNumId w:val="19"/>
  </w:num>
  <w:num w:numId="39" w16cid:durableId="1973556725">
    <w:abstractNumId w:val="44"/>
  </w:num>
  <w:num w:numId="40" w16cid:durableId="271400117">
    <w:abstractNumId w:val="20"/>
  </w:num>
  <w:num w:numId="41" w16cid:durableId="1841122681">
    <w:abstractNumId w:val="26"/>
  </w:num>
  <w:num w:numId="42" w16cid:durableId="880556024">
    <w:abstractNumId w:val="8"/>
  </w:num>
  <w:num w:numId="43" w16cid:durableId="920794562">
    <w:abstractNumId w:val="30"/>
  </w:num>
  <w:num w:numId="44" w16cid:durableId="1506246312">
    <w:abstractNumId w:val="48"/>
  </w:num>
  <w:num w:numId="45" w16cid:durableId="226376300">
    <w:abstractNumId w:val="46"/>
  </w:num>
  <w:num w:numId="46" w16cid:durableId="1564218564">
    <w:abstractNumId w:val="29"/>
  </w:num>
  <w:num w:numId="47" w16cid:durableId="1613976034">
    <w:abstractNumId w:val="7"/>
  </w:num>
  <w:num w:numId="48" w16cid:durableId="67240492">
    <w:abstractNumId w:val="9"/>
  </w:num>
  <w:num w:numId="49" w16cid:durableId="64037984">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hdrShapeDefaults>
    <o:shapedefaults v:ext="edit" spidmax="2050" style="mso-position-vertical-relative:page;v-text-anchor:bottom" fill="f" fillcolor="white" stroke="f">
      <v:fill color="white" on="f"/>
      <v:stroke on="f"/>
      <v:textbox inset="0,0,0,0"/>
      <o:colormru v:ext="edit" colors="#ddd,#f8f8f8"/>
    </o:shapedefaults>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xM7e0MDI0MjMyNDVT0lEKTi0uzszPAykwNq0FAMUaTOotAAAA"/>
    <w:docVar w:name="ColourChosen" w:val="Core"/>
    <w:docVar w:name="CoverChosen" w:val="Standard"/>
    <w:docVar w:name="EN.InstantFormat" w:val="&lt;ENInstantFormat&gt;&lt;Enabled&gt;0&lt;/Enabled&gt;&lt;ScanUnformatted&gt;1&lt;/ScanUnformatted&gt;&lt;ScanChanges&gt;1&lt;/ScanChanges&gt;&lt;Suspended&gt;0&lt;/Suspended&gt;&lt;/ENInstantFormat&gt;"/>
    <w:docVar w:name="EN.Layout" w:val="&lt;ENLayout&gt;&lt;Style&gt;2020 Insight Style v1.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tzed00p9xv56e9wpgp0d0tpsd09zr50rtp&quot;&gt;New AMR library-Converted&lt;record-ids&gt;&lt;item&gt;1&lt;/item&gt;&lt;item&gt;2&lt;/item&gt;&lt;item&gt;3&lt;/item&gt;&lt;item&gt;5&lt;/item&gt;&lt;item&gt;15&lt;/item&gt;&lt;item&gt;18&lt;/item&gt;&lt;item&gt;19&lt;/item&gt;&lt;item&gt;20&lt;/item&gt;&lt;item&gt;21&lt;/item&gt;&lt;item&gt;22&lt;/item&gt;&lt;item&gt;25&lt;/item&gt;&lt;item&gt;27&lt;/item&gt;&lt;item&gt;28&lt;/item&gt;&lt;item&gt;29&lt;/item&gt;&lt;item&gt;32&lt;/item&gt;&lt;item&gt;33&lt;/item&gt;&lt;item&gt;35&lt;/item&gt;&lt;item&gt;37&lt;/item&gt;&lt;item&gt;38&lt;/item&gt;&lt;item&gt;39&lt;/item&gt;&lt;item&gt;40&lt;/item&gt;&lt;item&gt;41&lt;/item&gt;&lt;item&gt;42&lt;/item&gt;&lt;item&gt;43&lt;/item&gt;&lt;item&gt;45&lt;/item&gt;&lt;item&gt;49&lt;/item&gt;&lt;item&gt;50&lt;/item&gt;&lt;item&gt;52&lt;/item&gt;&lt;item&gt;53&lt;/item&gt;&lt;item&gt;54&lt;/item&gt;&lt;item&gt;56&lt;/item&gt;&lt;item&gt;57&lt;/item&gt;&lt;item&gt;58&lt;/item&gt;&lt;item&gt;60&lt;/item&gt;&lt;item&gt;61&lt;/item&gt;&lt;item&gt;62&lt;/item&gt;&lt;item&gt;67&lt;/item&gt;&lt;item&gt;78&lt;/item&gt;&lt;item&gt;83&lt;/item&gt;&lt;item&gt;84&lt;/item&gt;&lt;item&gt;87&lt;/item&gt;&lt;item&gt;88&lt;/item&gt;&lt;item&gt;89&lt;/item&gt;&lt;item&gt;93&lt;/item&gt;&lt;item&gt;95&lt;/item&gt;&lt;item&gt;96&lt;/item&gt;&lt;item&gt;97&lt;/item&gt;&lt;item&gt;98&lt;/item&gt;&lt;item&gt;100&lt;/item&gt;&lt;item&gt;101&lt;/item&gt;&lt;item&gt;103&lt;/item&gt;&lt;item&gt;104&lt;/item&gt;&lt;item&gt;110&lt;/item&gt;&lt;item&gt;125&lt;/item&gt;&lt;item&gt;130&lt;/item&gt;&lt;item&gt;135&lt;/item&gt;&lt;item&gt;139&lt;/item&gt;&lt;item&gt;140&lt;/item&gt;&lt;item&gt;142&lt;/item&gt;&lt;item&gt;143&lt;/item&gt;&lt;item&gt;145&lt;/item&gt;&lt;item&gt;147&lt;/item&gt;&lt;item&gt;148&lt;/item&gt;&lt;item&gt;149&lt;/item&gt;&lt;item&gt;152&lt;/item&gt;&lt;item&gt;154&lt;/item&gt;&lt;item&gt;155&lt;/item&gt;&lt;item&gt;156&lt;/item&gt;&lt;item&gt;157&lt;/item&gt;&lt;item&gt;159&lt;/item&gt;&lt;item&gt;160&lt;/item&gt;&lt;item&gt;161&lt;/item&gt;&lt;item&gt;162&lt;/item&gt;&lt;item&gt;163&lt;/item&gt;&lt;item&gt;164&lt;/item&gt;&lt;item&gt;165&lt;/item&gt;&lt;item&gt;166&lt;/item&gt;&lt;item&gt;167&lt;/item&gt;&lt;item&gt;168&lt;/item&gt;&lt;item&gt;169&lt;/item&gt;&lt;item&gt;171&lt;/item&gt;&lt;item&gt;172&lt;/item&gt;&lt;item&gt;173&lt;/item&gt;&lt;item&gt;174&lt;/item&gt;&lt;item&gt;175&lt;/item&gt;&lt;item&gt;176&lt;/item&gt;&lt;item&gt;177&lt;/item&gt;&lt;item&gt;178&lt;/item&gt;&lt;item&gt;179&lt;/item&gt;&lt;item&gt;180&lt;/item&gt;&lt;item&gt;181&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record-ids&gt;&lt;/item&gt;&lt;/Libraries&gt;"/>
  </w:docVars>
  <w:rsids>
    <w:rsidRoot w:val="00204DF3"/>
    <w:rsid w:val="000000DB"/>
    <w:rsid w:val="000001F7"/>
    <w:rsid w:val="00000284"/>
    <w:rsid w:val="00000410"/>
    <w:rsid w:val="000006A6"/>
    <w:rsid w:val="000007CF"/>
    <w:rsid w:val="000008CD"/>
    <w:rsid w:val="00000982"/>
    <w:rsid w:val="00000B4C"/>
    <w:rsid w:val="00000BAA"/>
    <w:rsid w:val="00000EA2"/>
    <w:rsid w:val="00000EEA"/>
    <w:rsid w:val="00001090"/>
    <w:rsid w:val="000012D3"/>
    <w:rsid w:val="00001766"/>
    <w:rsid w:val="0000181E"/>
    <w:rsid w:val="00001864"/>
    <w:rsid w:val="00001AF1"/>
    <w:rsid w:val="00001D04"/>
    <w:rsid w:val="00001E2B"/>
    <w:rsid w:val="00002014"/>
    <w:rsid w:val="00002082"/>
    <w:rsid w:val="0000224F"/>
    <w:rsid w:val="0000275F"/>
    <w:rsid w:val="00002A55"/>
    <w:rsid w:val="00002AA7"/>
    <w:rsid w:val="00002BB0"/>
    <w:rsid w:val="00002D39"/>
    <w:rsid w:val="00002D4B"/>
    <w:rsid w:val="00002DB7"/>
    <w:rsid w:val="00002EC7"/>
    <w:rsid w:val="000031E1"/>
    <w:rsid w:val="000035AB"/>
    <w:rsid w:val="000037D5"/>
    <w:rsid w:val="00003970"/>
    <w:rsid w:val="00003AF9"/>
    <w:rsid w:val="00003E83"/>
    <w:rsid w:val="00004565"/>
    <w:rsid w:val="00004573"/>
    <w:rsid w:val="000047A6"/>
    <w:rsid w:val="0000483C"/>
    <w:rsid w:val="000048A6"/>
    <w:rsid w:val="00004AA8"/>
    <w:rsid w:val="00004DA1"/>
    <w:rsid w:val="000050E8"/>
    <w:rsid w:val="00005697"/>
    <w:rsid w:val="0000588F"/>
    <w:rsid w:val="00005923"/>
    <w:rsid w:val="00005C41"/>
    <w:rsid w:val="00005DCB"/>
    <w:rsid w:val="00005FCA"/>
    <w:rsid w:val="0000629F"/>
    <w:rsid w:val="00006368"/>
    <w:rsid w:val="0000648A"/>
    <w:rsid w:val="000064E0"/>
    <w:rsid w:val="00006670"/>
    <w:rsid w:val="000066D1"/>
    <w:rsid w:val="00006AD1"/>
    <w:rsid w:val="00006C33"/>
    <w:rsid w:val="00006C76"/>
    <w:rsid w:val="00006E79"/>
    <w:rsid w:val="00006FE0"/>
    <w:rsid w:val="000072E3"/>
    <w:rsid w:val="00007366"/>
    <w:rsid w:val="0000745E"/>
    <w:rsid w:val="000074CC"/>
    <w:rsid w:val="00007649"/>
    <w:rsid w:val="00007962"/>
    <w:rsid w:val="00007BE1"/>
    <w:rsid w:val="00007C4F"/>
    <w:rsid w:val="000101CD"/>
    <w:rsid w:val="00010208"/>
    <w:rsid w:val="000102F1"/>
    <w:rsid w:val="00010520"/>
    <w:rsid w:val="0001071E"/>
    <w:rsid w:val="00010BF3"/>
    <w:rsid w:val="00010CD1"/>
    <w:rsid w:val="00010E1A"/>
    <w:rsid w:val="00010EEB"/>
    <w:rsid w:val="00011375"/>
    <w:rsid w:val="00011390"/>
    <w:rsid w:val="0001159C"/>
    <w:rsid w:val="000117A5"/>
    <w:rsid w:val="0001185D"/>
    <w:rsid w:val="00011977"/>
    <w:rsid w:val="00011A09"/>
    <w:rsid w:val="00011C57"/>
    <w:rsid w:val="00011DFB"/>
    <w:rsid w:val="00011EA3"/>
    <w:rsid w:val="00011F46"/>
    <w:rsid w:val="00011FC6"/>
    <w:rsid w:val="0001202C"/>
    <w:rsid w:val="0001205B"/>
    <w:rsid w:val="000120D6"/>
    <w:rsid w:val="00012164"/>
    <w:rsid w:val="00012586"/>
    <w:rsid w:val="000126EB"/>
    <w:rsid w:val="00012800"/>
    <w:rsid w:val="00012DD5"/>
    <w:rsid w:val="00013234"/>
    <w:rsid w:val="000136BD"/>
    <w:rsid w:val="00013E41"/>
    <w:rsid w:val="00013ED0"/>
    <w:rsid w:val="00013F20"/>
    <w:rsid w:val="000149AB"/>
    <w:rsid w:val="00014A62"/>
    <w:rsid w:val="00014AEB"/>
    <w:rsid w:val="00014B73"/>
    <w:rsid w:val="00014B77"/>
    <w:rsid w:val="00014C5F"/>
    <w:rsid w:val="00014F38"/>
    <w:rsid w:val="0001502F"/>
    <w:rsid w:val="0001511E"/>
    <w:rsid w:val="000152E7"/>
    <w:rsid w:val="00015342"/>
    <w:rsid w:val="000153BC"/>
    <w:rsid w:val="0001557C"/>
    <w:rsid w:val="00015584"/>
    <w:rsid w:val="00015654"/>
    <w:rsid w:val="00015D77"/>
    <w:rsid w:val="00015E82"/>
    <w:rsid w:val="0001604F"/>
    <w:rsid w:val="0001644F"/>
    <w:rsid w:val="000166DB"/>
    <w:rsid w:val="000169FA"/>
    <w:rsid w:val="00016AF8"/>
    <w:rsid w:val="00016C65"/>
    <w:rsid w:val="00016C8A"/>
    <w:rsid w:val="00016EAF"/>
    <w:rsid w:val="000171E0"/>
    <w:rsid w:val="000171EB"/>
    <w:rsid w:val="00017240"/>
    <w:rsid w:val="0001729E"/>
    <w:rsid w:val="00017472"/>
    <w:rsid w:val="000174AE"/>
    <w:rsid w:val="00017526"/>
    <w:rsid w:val="0001775B"/>
    <w:rsid w:val="00017ACD"/>
    <w:rsid w:val="00017B79"/>
    <w:rsid w:val="00017DFE"/>
    <w:rsid w:val="00017EC6"/>
    <w:rsid w:val="00017F8A"/>
    <w:rsid w:val="00020133"/>
    <w:rsid w:val="0002034C"/>
    <w:rsid w:val="00020381"/>
    <w:rsid w:val="0002060A"/>
    <w:rsid w:val="00020701"/>
    <w:rsid w:val="000208BA"/>
    <w:rsid w:val="00020963"/>
    <w:rsid w:val="00020995"/>
    <w:rsid w:val="00020A18"/>
    <w:rsid w:val="00020A94"/>
    <w:rsid w:val="00020AD5"/>
    <w:rsid w:val="00020B36"/>
    <w:rsid w:val="0002124D"/>
    <w:rsid w:val="00021560"/>
    <w:rsid w:val="00021688"/>
    <w:rsid w:val="0002179F"/>
    <w:rsid w:val="000218C7"/>
    <w:rsid w:val="0002190E"/>
    <w:rsid w:val="000219A4"/>
    <w:rsid w:val="00022040"/>
    <w:rsid w:val="00022076"/>
    <w:rsid w:val="00022142"/>
    <w:rsid w:val="00022285"/>
    <w:rsid w:val="000223AE"/>
    <w:rsid w:val="000226E6"/>
    <w:rsid w:val="0002289A"/>
    <w:rsid w:val="0002296C"/>
    <w:rsid w:val="00022A05"/>
    <w:rsid w:val="00022A07"/>
    <w:rsid w:val="00022B36"/>
    <w:rsid w:val="00022CFC"/>
    <w:rsid w:val="0002311B"/>
    <w:rsid w:val="00023359"/>
    <w:rsid w:val="00023414"/>
    <w:rsid w:val="0002374B"/>
    <w:rsid w:val="00023896"/>
    <w:rsid w:val="00023A80"/>
    <w:rsid w:val="00023AE6"/>
    <w:rsid w:val="00023E50"/>
    <w:rsid w:val="000243FF"/>
    <w:rsid w:val="00024481"/>
    <w:rsid w:val="000245F0"/>
    <w:rsid w:val="000247C8"/>
    <w:rsid w:val="0002497A"/>
    <w:rsid w:val="000249E9"/>
    <w:rsid w:val="00024DBE"/>
    <w:rsid w:val="00024F6E"/>
    <w:rsid w:val="0002518F"/>
    <w:rsid w:val="00025283"/>
    <w:rsid w:val="00025549"/>
    <w:rsid w:val="00025AFE"/>
    <w:rsid w:val="00025FD5"/>
    <w:rsid w:val="000261F2"/>
    <w:rsid w:val="0002620D"/>
    <w:rsid w:val="00026234"/>
    <w:rsid w:val="00026537"/>
    <w:rsid w:val="00026563"/>
    <w:rsid w:val="00026728"/>
    <w:rsid w:val="0002686D"/>
    <w:rsid w:val="00026A73"/>
    <w:rsid w:val="00026E3D"/>
    <w:rsid w:val="00027443"/>
    <w:rsid w:val="00027684"/>
    <w:rsid w:val="000277FB"/>
    <w:rsid w:val="00027ADA"/>
    <w:rsid w:val="00027B60"/>
    <w:rsid w:val="00027B9F"/>
    <w:rsid w:val="00027BE7"/>
    <w:rsid w:val="00027F37"/>
    <w:rsid w:val="0003014C"/>
    <w:rsid w:val="000305F2"/>
    <w:rsid w:val="000306CD"/>
    <w:rsid w:val="000307A0"/>
    <w:rsid w:val="00030904"/>
    <w:rsid w:val="000309BA"/>
    <w:rsid w:val="00030AD0"/>
    <w:rsid w:val="00030AFB"/>
    <w:rsid w:val="00030EC9"/>
    <w:rsid w:val="00030FBC"/>
    <w:rsid w:val="000312EA"/>
    <w:rsid w:val="000312EC"/>
    <w:rsid w:val="0003142F"/>
    <w:rsid w:val="000315B2"/>
    <w:rsid w:val="000316D4"/>
    <w:rsid w:val="0003183A"/>
    <w:rsid w:val="000318A6"/>
    <w:rsid w:val="00031DA0"/>
    <w:rsid w:val="00031EE8"/>
    <w:rsid w:val="00032073"/>
    <w:rsid w:val="0003217B"/>
    <w:rsid w:val="00032379"/>
    <w:rsid w:val="00032402"/>
    <w:rsid w:val="0003262A"/>
    <w:rsid w:val="00032796"/>
    <w:rsid w:val="00032833"/>
    <w:rsid w:val="00032A3B"/>
    <w:rsid w:val="00032A45"/>
    <w:rsid w:val="00032C10"/>
    <w:rsid w:val="00032EA3"/>
    <w:rsid w:val="00032F33"/>
    <w:rsid w:val="00032FAA"/>
    <w:rsid w:val="000331D4"/>
    <w:rsid w:val="00033251"/>
    <w:rsid w:val="000335FC"/>
    <w:rsid w:val="00033BAB"/>
    <w:rsid w:val="00033CF4"/>
    <w:rsid w:val="00033D7D"/>
    <w:rsid w:val="00034230"/>
    <w:rsid w:val="00034398"/>
    <w:rsid w:val="00034638"/>
    <w:rsid w:val="00034832"/>
    <w:rsid w:val="000348F1"/>
    <w:rsid w:val="0003497F"/>
    <w:rsid w:val="00034A5F"/>
    <w:rsid w:val="00034B1D"/>
    <w:rsid w:val="00034FAB"/>
    <w:rsid w:val="00035110"/>
    <w:rsid w:val="000351CE"/>
    <w:rsid w:val="00035231"/>
    <w:rsid w:val="0003558F"/>
    <w:rsid w:val="000357CF"/>
    <w:rsid w:val="00035956"/>
    <w:rsid w:val="00035A09"/>
    <w:rsid w:val="00035ACA"/>
    <w:rsid w:val="00035B74"/>
    <w:rsid w:val="00035BFE"/>
    <w:rsid w:val="00035E6A"/>
    <w:rsid w:val="00036A84"/>
    <w:rsid w:val="00036BCC"/>
    <w:rsid w:val="00036E58"/>
    <w:rsid w:val="00036F31"/>
    <w:rsid w:val="00036F94"/>
    <w:rsid w:val="0003717B"/>
    <w:rsid w:val="000374E8"/>
    <w:rsid w:val="000376BB"/>
    <w:rsid w:val="00037825"/>
    <w:rsid w:val="000379F6"/>
    <w:rsid w:val="00037FBD"/>
    <w:rsid w:val="00037FD7"/>
    <w:rsid w:val="0004040A"/>
    <w:rsid w:val="000404EF"/>
    <w:rsid w:val="00040567"/>
    <w:rsid w:val="000406AD"/>
    <w:rsid w:val="000407A3"/>
    <w:rsid w:val="00040917"/>
    <w:rsid w:val="00040A74"/>
    <w:rsid w:val="00040A96"/>
    <w:rsid w:val="00040CA2"/>
    <w:rsid w:val="00040EB3"/>
    <w:rsid w:val="00040F17"/>
    <w:rsid w:val="0004111B"/>
    <w:rsid w:val="00041179"/>
    <w:rsid w:val="00041263"/>
    <w:rsid w:val="000412D7"/>
    <w:rsid w:val="000413B4"/>
    <w:rsid w:val="000417A7"/>
    <w:rsid w:val="00041924"/>
    <w:rsid w:val="00041955"/>
    <w:rsid w:val="00041A85"/>
    <w:rsid w:val="00041D6E"/>
    <w:rsid w:val="00041DD4"/>
    <w:rsid w:val="00042252"/>
    <w:rsid w:val="000427AE"/>
    <w:rsid w:val="00042905"/>
    <w:rsid w:val="00042A1A"/>
    <w:rsid w:val="00042C09"/>
    <w:rsid w:val="000431C5"/>
    <w:rsid w:val="00043299"/>
    <w:rsid w:val="0004370C"/>
    <w:rsid w:val="000437A7"/>
    <w:rsid w:val="000437E0"/>
    <w:rsid w:val="00043876"/>
    <w:rsid w:val="00043AF2"/>
    <w:rsid w:val="00043BBE"/>
    <w:rsid w:val="00043CEB"/>
    <w:rsid w:val="00043FDF"/>
    <w:rsid w:val="00043FFE"/>
    <w:rsid w:val="000440F3"/>
    <w:rsid w:val="0004411B"/>
    <w:rsid w:val="0004427A"/>
    <w:rsid w:val="000442A1"/>
    <w:rsid w:val="000442A9"/>
    <w:rsid w:val="000443BA"/>
    <w:rsid w:val="000443E1"/>
    <w:rsid w:val="00044551"/>
    <w:rsid w:val="00044605"/>
    <w:rsid w:val="000446DF"/>
    <w:rsid w:val="00044701"/>
    <w:rsid w:val="0004472A"/>
    <w:rsid w:val="00044CC6"/>
    <w:rsid w:val="00044F4A"/>
    <w:rsid w:val="00045136"/>
    <w:rsid w:val="000451F9"/>
    <w:rsid w:val="000454B6"/>
    <w:rsid w:val="000457B0"/>
    <w:rsid w:val="00045816"/>
    <w:rsid w:val="0004597D"/>
    <w:rsid w:val="00045EF4"/>
    <w:rsid w:val="00045F35"/>
    <w:rsid w:val="00045F79"/>
    <w:rsid w:val="0004613A"/>
    <w:rsid w:val="00046156"/>
    <w:rsid w:val="000461E7"/>
    <w:rsid w:val="000461EF"/>
    <w:rsid w:val="00046392"/>
    <w:rsid w:val="0004647C"/>
    <w:rsid w:val="00046533"/>
    <w:rsid w:val="000465B2"/>
    <w:rsid w:val="000465C1"/>
    <w:rsid w:val="0004660F"/>
    <w:rsid w:val="0004665A"/>
    <w:rsid w:val="00046719"/>
    <w:rsid w:val="00046954"/>
    <w:rsid w:val="00046B25"/>
    <w:rsid w:val="00046B41"/>
    <w:rsid w:val="000470E0"/>
    <w:rsid w:val="00047118"/>
    <w:rsid w:val="0004711D"/>
    <w:rsid w:val="00047210"/>
    <w:rsid w:val="00047227"/>
    <w:rsid w:val="0004729B"/>
    <w:rsid w:val="0004734F"/>
    <w:rsid w:val="00047603"/>
    <w:rsid w:val="000479A0"/>
    <w:rsid w:val="00047B9E"/>
    <w:rsid w:val="00047C8D"/>
    <w:rsid w:val="00047FE6"/>
    <w:rsid w:val="00050280"/>
    <w:rsid w:val="00050445"/>
    <w:rsid w:val="0005048B"/>
    <w:rsid w:val="000506EE"/>
    <w:rsid w:val="00050738"/>
    <w:rsid w:val="000508E2"/>
    <w:rsid w:val="00050DCB"/>
    <w:rsid w:val="00051219"/>
    <w:rsid w:val="00051456"/>
    <w:rsid w:val="000514EB"/>
    <w:rsid w:val="00051539"/>
    <w:rsid w:val="000515F4"/>
    <w:rsid w:val="00051828"/>
    <w:rsid w:val="00051845"/>
    <w:rsid w:val="000518CE"/>
    <w:rsid w:val="000518E3"/>
    <w:rsid w:val="000519D3"/>
    <w:rsid w:val="000521CF"/>
    <w:rsid w:val="0005226F"/>
    <w:rsid w:val="00052457"/>
    <w:rsid w:val="000524AE"/>
    <w:rsid w:val="0005260B"/>
    <w:rsid w:val="0005271F"/>
    <w:rsid w:val="000528D0"/>
    <w:rsid w:val="000529CE"/>
    <w:rsid w:val="00052F74"/>
    <w:rsid w:val="000531CB"/>
    <w:rsid w:val="00053262"/>
    <w:rsid w:val="00053653"/>
    <w:rsid w:val="0005371F"/>
    <w:rsid w:val="000538E4"/>
    <w:rsid w:val="000539C5"/>
    <w:rsid w:val="00053A14"/>
    <w:rsid w:val="00053A7D"/>
    <w:rsid w:val="00053ADD"/>
    <w:rsid w:val="00053CF1"/>
    <w:rsid w:val="00053E83"/>
    <w:rsid w:val="000541D7"/>
    <w:rsid w:val="000542AF"/>
    <w:rsid w:val="000542CC"/>
    <w:rsid w:val="0005467E"/>
    <w:rsid w:val="00054920"/>
    <w:rsid w:val="00054AB0"/>
    <w:rsid w:val="00054DDD"/>
    <w:rsid w:val="00054E0E"/>
    <w:rsid w:val="000554A1"/>
    <w:rsid w:val="000554D6"/>
    <w:rsid w:val="00055A3C"/>
    <w:rsid w:val="00055BAF"/>
    <w:rsid w:val="00055C93"/>
    <w:rsid w:val="00055DA6"/>
    <w:rsid w:val="00055EA4"/>
    <w:rsid w:val="000560C7"/>
    <w:rsid w:val="0005619E"/>
    <w:rsid w:val="00056217"/>
    <w:rsid w:val="00056466"/>
    <w:rsid w:val="00056869"/>
    <w:rsid w:val="00056CE5"/>
    <w:rsid w:val="00056DFA"/>
    <w:rsid w:val="00056F4F"/>
    <w:rsid w:val="00056FBC"/>
    <w:rsid w:val="00056FD0"/>
    <w:rsid w:val="000574AC"/>
    <w:rsid w:val="000574EB"/>
    <w:rsid w:val="00057739"/>
    <w:rsid w:val="00057834"/>
    <w:rsid w:val="00057ABE"/>
    <w:rsid w:val="00057C36"/>
    <w:rsid w:val="00057C7F"/>
    <w:rsid w:val="00057E48"/>
    <w:rsid w:val="00057F2B"/>
    <w:rsid w:val="0006005C"/>
    <w:rsid w:val="00060096"/>
    <w:rsid w:val="00060097"/>
    <w:rsid w:val="00060171"/>
    <w:rsid w:val="000604A1"/>
    <w:rsid w:val="0006052C"/>
    <w:rsid w:val="0006089B"/>
    <w:rsid w:val="00060AAB"/>
    <w:rsid w:val="00060C78"/>
    <w:rsid w:val="00060D3C"/>
    <w:rsid w:val="00060D55"/>
    <w:rsid w:val="00060DF8"/>
    <w:rsid w:val="00060FD0"/>
    <w:rsid w:val="00061042"/>
    <w:rsid w:val="00061524"/>
    <w:rsid w:val="00061672"/>
    <w:rsid w:val="0006174E"/>
    <w:rsid w:val="000618B1"/>
    <w:rsid w:val="00061905"/>
    <w:rsid w:val="00061B24"/>
    <w:rsid w:val="00061B5E"/>
    <w:rsid w:val="00061F1C"/>
    <w:rsid w:val="000621B6"/>
    <w:rsid w:val="000621D0"/>
    <w:rsid w:val="00062362"/>
    <w:rsid w:val="00062492"/>
    <w:rsid w:val="000624D7"/>
    <w:rsid w:val="00062584"/>
    <w:rsid w:val="0006271E"/>
    <w:rsid w:val="00062739"/>
    <w:rsid w:val="000627D9"/>
    <w:rsid w:val="000629C0"/>
    <w:rsid w:val="00062BA9"/>
    <w:rsid w:val="00062F8A"/>
    <w:rsid w:val="00062FD9"/>
    <w:rsid w:val="00063028"/>
    <w:rsid w:val="000631B4"/>
    <w:rsid w:val="000632AD"/>
    <w:rsid w:val="00063395"/>
    <w:rsid w:val="00063426"/>
    <w:rsid w:val="0006362B"/>
    <w:rsid w:val="000637C6"/>
    <w:rsid w:val="000637D8"/>
    <w:rsid w:val="00063A9C"/>
    <w:rsid w:val="00063DE3"/>
    <w:rsid w:val="00063FB7"/>
    <w:rsid w:val="0006407A"/>
    <w:rsid w:val="00064235"/>
    <w:rsid w:val="00064240"/>
    <w:rsid w:val="000645B1"/>
    <w:rsid w:val="000645F8"/>
    <w:rsid w:val="00064612"/>
    <w:rsid w:val="0006462F"/>
    <w:rsid w:val="0006470D"/>
    <w:rsid w:val="00064A0C"/>
    <w:rsid w:val="00064A6A"/>
    <w:rsid w:val="00064A94"/>
    <w:rsid w:val="000653E2"/>
    <w:rsid w:val="00065518"/>
    <w:rsid w:val="00065535"/>
    <w:rsid w:val="000655B2"/>
    <w:rsid w:val="000655C7"/>
    <w:rsid w:val="000655EE"/>
    <w:rsid w:val="00065678"/>
    <w:rsid w:val="0006575F"/>
    <w:rsid w:val="000659FC"/>
    <w:rsid w:val="00065A07"/>
    <w:rsid w:val="00065D13"/>
    <w:rsid w:val="00065D26"/>
    <w:rsid w:val="00065DE7"/>
    <w:rsid w:val="00065EA2"/>
    <w:rsid w:val="00066002"/>
    <w:rsid w:val="00066787"/>
    <w:rsid w:val="000667A4"/>
    <w:rsid w:val="000667C8"/>
    <w:rsid w:val="00066C8F"/>
    <w:rsid w:val="00066DFD"/>
    <w:rsid w:val="00067091"/>
    <w:rsid w:val="000672A0"/>
    <w:rsid w:val="000675C7"/>
    <w:rsid w:val="0006768D"/>
    <w:rsid w:val="000677AE"/>
    <w:rsid w:val="00067B0B"/>
    <w:rsid w:val="00067C94"/>
    <w:rsid w:val="0007034A"/>
    <w:rsid w:val="0007057B"/>
    <w:rsid w:val="000706B0"/>
    <w:rsid w:val="00070B21"/>
    <w:rsid w:val="00070D89"/>
    <w:rsid w:val="00070EE1"/>
    <w:rsid w:val="000712A9"/>
    <w:rsid w:val="0007139F"/>
    <w:rsid w:val="000713C3"/>
    <w:rsid w:val="00071487"/>
    <w:rsid w:val="0007149E"/>
    <w:rsid w:val="00071627"/>
    <w:rsid w:val="0007167F"/>
    <w:rsid w:val="00071975"/>
    <w:rsid w:val="000719DF"/>
    <w:rsid w:val="00071C40"/>
    <w:rsid w:val="00071C7D"/>
    <w:rsid w:val="00071E16"/>
    <w:rsid w:val="00071EA8"/>
    <w:rsid w:val="00071FD4"/>
    <w:rsid w:val="000720CB"/>
    <w:rsid w:val="000721A0"/>
    <w:rsid w:val="000721BA"/>
    <w:rsid w:val="0007229E"/>
    <w:rsid w:val="0007244A"/>
    <w:rsid w:val="000724C1"/>
    <w:rsid w:val="000724DE"/>
    <w:rsid w:val="0007266E"/>
    <w:rsid w:val="000728CC"/>
    <w:rsid w:val="00072A54"/>
    <w:rsid w:val="00072BED"/>
    <w:rsid w:val="00072CD0"/>
    <w:rsid w:val="00072DFA"/>
    <w:rsid w:val="00072F29"/>
    <w:rsid w:val="0007302B"/>
    <w:rsid w:val="000732AB"/>
    <w:rsid w:val="00073437"/>
    <w:rsid w:val="00073504"/>
    <w:rsid w:val="00073588"/>
    <w:rsid w:val="000735AC"/>
    <w:rsid w:val="000735F6"/>
    <w:rsid w:val="00073613"/>
    <w:rsid w:val="00073664"/>
    <w:rsid w:val="000737E9"/>
    <w:rsid w:val="00073870"/>
    <w:rsid w:val="00073AD3"/>
    <w:rsid w:val="00073C52"/>
    <w:rsid w:val="00073C81"/>
    <w:rsid w:val="00074180"/>
    <w:rsid w:val="00074651"/>
    <w:rsid w:val="00074D0E"/>
    <w:rsid w:val="00074D14"/>
    <w:rsid w:val="00074DF6"/>
    <w:rsid w:val="00074DFE"/>
    <w:rsid w:val="00074EDE"/>
    <w:rsid w:val="00075072"/>
    <w:rsid w:val="000750B4"/>
    <w:rsid w:val="000750E9"/>
    <w:rsid w:val="00075376"/>
    <w:rsid w:val="000753E7"/>
    <w:rsid w:val="0007564D"/>
    <w:rsid w:val="00075774"/>
    <w:rsid w:val="00075A8B"/>
    <w:rsid w:val="00075B0B"/>
    <w:rsid w:val="00075D14"/>
    <w:rsid w:val="0007602E"/>
    <w:rsid w:val="00076340"/>
    <w:rsid w:val="0007639A"/>
    <w:rsid w:val="00076473"/>
    <w:rsid w:val="00076563"/>
    <w:rsid w:val="000765B6"/>
    <w:rsid w:val="000765CA"/>
    <w:rsid w:val="00076B00"/>
    <w:rsid w:val="00076BC1"/>
    <w:rsid w:val="00076E2D"/>
    <w:rsid w:val="0007706C"/>
    <w:rsid w:val="00077405"/>
    <w:rsid w:val="0007742F"/>
    <w:rsid w:val="000774AE"/>
    <w:rsid w:val="00077662"/>
    <w:rsid w:val="00077696"/>
    <w:rsid w:val="000776E8"/>
    <w:rsid w:val="00077974"/>
    <w:rsid w:val="00077A6B"/>
    <w:rsid w:val="00077B4C"/>
    <w:rsid w:val="00077C8B"/>
    <w:rsid w:val="00077CEF"/>
    <w:rsid w:val="00077E1B"/>
    <w:rsid w:val="00077E98"/>
    <w:rsid w:val="000800F5"/>
    <w:rsid w:val="0008028F"/>
    <w:rsid w:val="00080798"/>
    <w:rsid w:val="000807A6"/>
    <w:rsid w:val="00080914"/>
    <w:rsid w:val="000809CA"/>
    <w:rsid w:val="00080A19"/>
    <w:rsid w:val="00080A50"/>
    <w:rsid w:val="00080EA9"/>
    <w:rsid w:val="00081227"/>
    <w:rsid w:val="00081292"/>
    <w:rsid w:val="000812AD"/>
    <w:rsid w:val="000812EF"/>
    <w:rsid w:val="00081308"/>
    <w:rsid w:val="000814A0"/>
    <w:rsid w:val="000814A1"/>
    <w:rsid w:val="000814C8"/>
    <w:rsid w:val="000815C2"/>
    <w:rsid w:val="000815FB"/>
    <w:rsid w:val="00081917"/>
    <w:rsid w:val="00081920"/>
    <w:rsid w:val="000819BC"/>
    <w:rsid w:val="00081ECB"/>
    <w:rsid w:val="00081FA9"/>
    <w:rsid w:val="000822AB"/>
    <w:rsid w:val="000825C9"/>
    <w:rsid w:val="00082650"/>
    <w:rsid w:val="000826D3"/>
    <w:rsid w:val="000826DF"/>
    <w:rsid w:val="0008281F"/>
    <w:rsid w:val="00082C43"/>
    <w:rsid w:val="00082EBF"/>
    <w:rsid w:val="000831A3"/>
    <w:rsid w:val="000834BE"/>
    <w:rsid w:val="00083659"/>
    <w:rsid w:val="0008369A"/>
    <w:rsid w:val="00083701"/>
    <w:rsid w:val="00083758"/>
    <w:rsid w:val="000837BE"/>
    <w:rsid w:val="0008386C"/>
    <w:rsid w:val="000839A3"/>
    <w:rsid w:val="00083A88"/>
    <w:rsid w:val="00083CBE"/>
    <w:rsid w:val="00083DCF"/>
    <w:rsid w:val="00083E3C"/>
    <w:rsid w:val="00083FBD"/>
    <w:rsid w:val="000841C9"/>
    <w:rsid w:val="0008435C"/>
    <w:rsid w:val="0008454B"/>
    <w:rsid w:val="00084686"/>
    <w:rsid w:val="0008478D"/>
    <w:rsid w:val="00084A3F"/>
    <w:rsid w:val="00084CA8"/>
    <w:rsid w:val="00084CD6"/>
    <w:rsid w:val="00084D7B"/>
    <w:rsid w:val="00084EF1"/>
    <w:rsid w:val="00084F2C"/>
    <w:rsid w:val="00085092"/>
    <w:rsid w:val="00085683"/>
    <w:rsid w:val="00085B66"/>
    <w:rsid w:val="00085D60"/>
    <w:rsid w:val="00085DAD"/>
    <w:rsid w:val="00085DC0"/>
    <w:rsid w:val="00085DE7"/>
    <w:rsid w:val="00086149"/>
    <w:rsid w:val="00086332"/>
    <w:rsid w:val="00086919"/>
    <w:rsid w:val="00086C60"/>
    <w:rsid w:val="00086DAE"/>
    <w:rsid w:val="0008705D"/>
    <w:rsid w:val="000870E8"/>
    <w:rsid w:val="000871E5"/>
    <w:rsid w:val="000872D7"/>
    <w:rsid w:val="0008731D"/>
    <w:rsid w:val="00087492"/>
    <w:rsid w:val="000874A2"/>
    <w:rsid w:val="000875B5"/>
    <w:rsid w:val="00087749"/>
    <w:rsid w:val="000877EE"/>
    <w:rsid w:val="0008791F"/>
    <w:rsid w:val="00087A72"/>
    <w:rsid w:val="00087ADA"/>
    <w:rsid w:val="00087E91"/>
    <w:rsid w:val="00087E93"/>
    <w:rsid w:val="000900B0"/>
    <w:rsid w:val="000906A4"/>
    <w:rsid w:val="00090920"/>
    <w:rsid w:val="00090981"/>
    <w:rsid w:val="00090A73"/>
    <w:rsid w:val="00090CE6"/>
    <w:rsid w:val="000911E9"/>
    <w:rsid w:val="000913C5"/>
    <w:rsid w:val="000913F7"/>
    <w:rsid w:val="00091656"/>
    <w:rsid w:val="00091753"/>
    <w:rsid w:val="00091797"/>
    <w:rsid w:val="000919ED"/>
    <w:rsid w:val="00091E35"/>
    <w:rsid w:val="00092058"/>
    <w:rsid w:val="000920D0"/>
    <w:rsid w:val="00092302"/>
    <w:rsid w:val="000924E0"/>
    <w:rsid w:val="0009256A"/>
    <w:rsid w:val="000926B1"/>
    <w:rsid w:val="0009278A"/>
    <w:rsid w:val="00092A9B"/>
    <w:rsid w:val="00092DE6"/>
    <w:rsid w:val="000939A5"/>
    <w:rsid w:val="000939E2"/>
    <w:rsid w:val="00093D2F"/>
    <w:rsid w:val="00094125"/>
    <w:rsid w:val="00094205"/>
    <w:rsid w:val="00095068"/>
    <w:rsid w:val="000950EB"/>
    <w:rsid w:val="000952AB"/>
    <w:rsid w:val="000954B5"/>
    <w:rsid w:val="00095518"/>
    <w:rsid w:val="000957EB"/>
    <w:rsid w:val="0009581E"/>
    <w:rsid w:val="00095911"/>
    <w:rsid w:val="00095929"/>
    <w:rsid w:val="00095994"/>
    <w:rsid w:val="00095E8F"/>
    <w:rsid w:val="0009612F"/>
    <w:rsid w:val="0009648A"/>
    <w:rsid w:val="0009656D"/>
    <w:rsid w:val="000965A2"/>
    <w:rsid w:val="000965CF"/>
    <w:rsid w:val="0009667F"/>
    <w:rsid w:val="000966C3"/>
    <w:rsid w:val="00096979"/>
    <w:rsid w:val="00096C04"/>
    <w:rsid w:val="0009702B"/>
    <w:rsid w:val="000970BF"/>
    <w:rsid w:val="00097132"/>
    <w:rsid w:val="00097235"/>
    <w:rsid w:val="000974BF"/>
    <w:rsid w:val="00097521"/>
    <w:rsid w:val="0009753F"/>
    <w:rsid w:val="0009754B"/>
    <w:rsid w:val="000978CA"/>
    <w:rsid w:val="000979AD"/>
    <w:rsid w:val="00097B28"/>
    <w:rsid w:val="000A003F"/>
    <w:rsid w:val="000A02BD"/>
    <w:rsid w:val="000A02E8"/>
    <w:rsid w:val="000A094D"/>
    <w:rsid w:val="000A096A"/>
    <w:rsid w:val="000A10D9"/>
    <w:rsid w:val="000A12E7"/>
    <w:rsid w:val="000A1440"/>
    <w:rsid w:val="000A1563"/>
    <w:rsid w:val="000A1793"/>
    <w:rsid w:val="000A1963"/>
    <w:rsid w:val="000A1AD2"/>
    <w:rsid w:val="000A1EA3"/>
    <w:rsid w:val="000A1F62"/>
    <w:rsid w:val="000A1F7B"/>
    <w:rsid w:val="000A1FA2"/>
    <w:rsid w:val="000A20A7"/>
    <w:rsid w:val="000A20CB"/>
    <w:rsid w:val="000A2146"/>
    <w:rsid w:val="000A21D3"/>
    <w:rsid w:val="000A23DE"/>
    <w:rsid w:val="000A2412"/>
    <w:rsid w:val="000A26A2"/>
    <w:rsid w:val="000A28E9"/>
    <w:rsid w:val="000A29C7"/>
    <w:rsid w:val="000A2A53"/>
    <w:rsid w:val="000A2ACA"/>
    <w:rsid w:val="000A2C6C"/>
    <w:rsid w:val="000A2D09"/>
    <w:rsid w:val="000A2E2D"/>
    <w:rsid w:val="000A2ED1"/>
    <w:rsid w:val="000A2F56"/>
    <w:rsid w:val="000A3323"/>
    <w:rsid w:val="000A36D1"/>
    <w:rsid w:val="000A378C"/>
    <w:rsid w:val="000A38C0"/>
    <w:rsid w:val="000A3984"/>
    <w:rsid w:val="000A3BAA"/>
    <w:rsid w:val="000A3C3C"/>
    <w:rsid w:val="000A3E16"/>
    <w:rsid w:val="000A3E4B"/>
    <w:rsid w:val="000A42FF"/>
    <w:rsid w:val="000A46E0"/>
    <w:rsid w:val="000A4719"/>
    <w:rsid w:val="000A4B76"/>
    <w:rsid w:val="000A4EA4"/>
    <w:rsid w:val="000A4FED"/>
    <w:rsid w:val="000A519D"/>
    <w:rsid w:val="000A52FF"/>
    <w:rsid w:val="000A5456"/>
    <w:rsid w:val="000A5601"/>
    <w:rsid w:val="000A56D9"/>
    <w:rsid w:val="000A5CE6"/>
    <w:rsid w:val="000A5EC6"/>
    <w:rsid w:val="000A6036"/>
    <w:rsid w:val="000A6704"/>
    <w:rsid w:val="000A6A8A"/>
    <w:rsid w:val="000A6CE1"/>
    <w:rsid w:val="000A6E48"/>
    <w:rsid w:val="000A6F40"/>
    <w:rsid w:val="000A70F0"/>
    <w:rsid w:val="000A7474"/>
    <w:rsid w:val="000A74D4"/>
    <w:rsid w:val="000A767E"/>
    <w:rsid w:val="000A76F8"/>
    <w:rsid w:val="000A796B"/>
    <w:rsid w:val="000A7CC0"/>
    <w:rsid w:val="000A7EC2"/>
    <w:rsid w:val="000B0440"/>
    <w:rsid w:val="000B04DF"/>
    <w:rsid w:val="000B077D"/>
    <w:rsid w:val="000B08E8"/>
    <w:rsid w:val="000B0905"/>
    <w:rsid w:val="000B0A3D"/>
    <w:rsid w:val="000B0B60"/>
    <w:rsid w:val="000B0DA4"/>
    <w:rsid w:val="000B10F4"/>
    <w:rsid w:val="000B136C"/>
    <w:rsid w:val="000B1470"/>
    <w:rsid w:val="000B14B3"/>
    <w:rsid w:val="000B180E"/>
    <w:rsid w:val="000B1C11"/>
    <w:rsid w:val="000B1DF1"/>
    <w:rsid w:val="000B1EC1"/>
    <w:rsid w:val="000B1FA0"/>
    <w:rsid w:val="000B2259"/>
    <w:rsid w:val="000B243C"/>
    <w:rsid w:val="000B2857"/>
    <w:rsid w:val="000B287F"/>
    <w:rsid w:val="000B2974"/>
    <w:rsid w:val="000B2988"/>
    <w:rsid w:val="000B2C8F"/>
    <w:rsid w:val="000B3135"/>
    <w:rsid w:val="000B3139"/>
    <w:rsid w:val="000B31B0"/>
    <w:rsid w:val="000B332B"/>
    <w:rsid w:val="000B3357"/>
    <w:rsid w:val="000B3486"/>
    <w:rsid w:val="000B352E"/>
    <w:rsid w:val="000B372D"/>
    <w:rsid w:val="000B3783"/>
    <w:rsid w:val="000B37DC"/>
    <w:rsid w:val="000B39BE"/>
    <w:rsid w:val="000B3A26"/>
    <w:rsid w:val="000B3AA7"/>
    <w:rsid w:val="000B3AE8"/>
    <w:rsid w:val="000B3B22"/>
    <w:rsid w:val="000B3DFB"/>
    <w:rsid w:val="000B3EA3"/>
    <w:rsid w:val="000B402E"/>
    <w:rsid w:val="000B407B"/>
    <w:rsid w:val="000B4233"/>
    <w:rsid w:val="000B445D"/>
    <w:rsid w:val="000B456A"/>
    <w:rsid w:val="000B4597"/>
    <w:rsid w:val="000B4693"/>
    <w:rsid w:val="000B4982"/>
    <w:rsid w:val="000B4A5E"/>
    <w:rsid w:val="000B4BCE"/>
    <w:rsid w:val="000B4C45"/>
    <w:rsid w:val="000B4CB4"/>
    <w:rsid w:val="000B4D2E"/>
    <w:rsid w:val="000B4DCF"/>
    <w:rsid w:val="000B5098"/>
    <w:rsid w:val="000B5118"/>
    <w:rsid w:val="000B51C2"/>
    <w:rsid w:val="000B5524"/>
    <w:rsid w:val="000B56FC"/>
    <w:rsid w:val="000B589A"/>
    <w:rsid w:val="000B58F4"/>
    <w:rsid w:val="000B592E"/>
    <w:rsid w:val="000B59A9"/>
    <w:rsid w:val="000B5A5B"/>
    <w:rsid w:val="000B5C4E"/>
    <w:rsid w:val="000B5C88"/>
    <w:rsid w:val="000B5CD5"/>
    <w:rsid w:val="000B5DD9"/>
    <w:rsid w:val="000B602E"/>
    <w:rsid w:val="000B6093"/>
    <w:rsid w:val="000B615B"/>
    <w:rsid w:val="000B65C5"/>
    <w:rsid w:val="000B6FAC"/>
    <w:rsid w:val="000B769A"/>
    <w:rsid w:val="000B78EF"/>
    <w:rsid w:val="000B7904"/>
    <w:rsid w:val="000B7BF2"/>
    <w:rsid w:val="000B7C3A"/>
    <w:rsid w:val="000B7EB7"/>
    <w:rsid w:val="000B7EEE"/>
    <w:rsid w:val="000B7FC8"/>
    <w:rsid w:val="000C004B"/>
    <w:rsid w:val="000C02C0"/>
    <w:rsid w:val="000C05F1"/>
    <w:rsid w:val="000C0631"/>
    <w:rsid w:val="000C0940"/>
    <w:rsid w:val="000C0A22"/>
    <w:rsid w:val="000C0B2E"/>
    <w:rsid w:val="000C0B54"/>
    <w:rsid w:val="000C0B9A"/>
    <w:rsid w:val="000C0C5A"/>
    <w:rsid w:val="000C0E41"/>
    <w:rsid w:val="000C0EC7"/>
    <w:rsid w:val="000C0FAE"/>
    <w:rsid w:val="000C11F2"/>
    <w:rsid w:val="000C12FA"/>
    <w:rsid w:val="000C1481"/>
    <w:rsid w:val="000C1547"/>
    <w:rsid w:val="000C1813"/>
    <w:rsid w:val="000C1B21"/>
    <w:rsid w:val="000C1D2E"/>
    <w:rsid w:val="000C2112"/>
    <w:rsid w:val="000C2220"/>
    <w:rsid w:val="000C25B5"/>
    <w:rsid w:val="000C26B2"/>
    <w:rsid w:val="000C27AB"/>
    <w:rsid w:val="000C2967"/>
    <w:rsid w:val="000C29B6"/>
    <w:rsid w:val="000C2C54"/>
    <w:rsid w:val="000C2C83"/>
    <w:rsid w:val="000C2D86"/>
    <w:rsid w:val="000C2E31"/>
    <w:rsid w:val="000C333F"/>
    <w:rsid w:val="000C3342"/>
    <w:rsid w:val="000C354D"/>
    <w:rsid w:val="000C35C5"/>
    <w:rsid w:val="000C3932"/>
    <w:rsid w:val="000C3AFF"/>
    <w:rsid w:val="000C3C6F"/>
    <w:rsid w:val="000C3E0A"/>
    <w:rsid w:val="000C3EFB"/>
    <w:rsid w:val="000C4051"/>
    <w:rsid w:val="000C4269"/>
    <w:rsid w:val="000C4300"/>
    <w:rsid w:val="000C43E1"/>
    <w:rsid w:val="000C4A90"/>
    <w:rsid w:val="000C4F59"/>
    <w:rsid w:val="000C50F5"/>
    <w:rsid w:val="000C5523"/>
    <w:rsid w:val="000C555D"/>
    <w:rsid w:val="000C5573"/>
    <w:rsid w:val="000C5625"/>
    <w:rsid w:val="000C5667"/>
    <w:rsid w:val="000C5970"/>
    <w:rsid w:val="000C59E2"/>
    <w:rsid w:val="000C59F5"/>
    <w:rsid w:val="000C5C36"/>
    <w:rsid w:val="000C5D96"/>
    <w:rsid w:val="000C5E44"/>
    <w:rsid w:val="000C61C0"/>
    <w:rsid w:val="000C620F"/>
    <w:rsid w:val="000C64B6"/>
    <w:rsid w:val="000C651D"/>
    <w:rsid w:val="000C663D"/>
    <w:rsid w:val="000C6814"/>
    <w:rsid w:val="000C68B0"/>
    <w:rsid w:val="000C6AD2"/>
    <w:rsid w:val="000C6C69"/>
    <w:rsid w:val="000C7504"/>
    <w:rsid w:val="000C768A"/>
    <w:rsid w:val="000C79C4"/>
    <w:rsid w:val="000C7CDF"/>
    <w:rsid w:val="000C7D15"/>
    <w:rsid w:val="000C7DA8"/>
    <w:rsid w:val="000C7F04"/>
    <w:rsid w:val="000D0240"/>
    <w:rsid w:val="000D0298"/>
    <w:rsid w:val="000D0388"/>
    <w:rsid w:val="000D04FD"/>
    <w:rsid w:val="000D0512"/>
    <w:rsid w:val="000D0668"/>
    <w:rsid w:val="000D072E"/>
    <w:rsid w:val="000D074A"/>
    <w:rsid w:val="000D0862"/>
    <w:rsid w:val="000D0958"/>
    <w:rsid w:val="000D1099"/>
    <w:rsid w:val="000D1173"/>
    <w:rsid w:val="000D137F"/>
    <w:rsid w:val="000D1389"/>
    <w:rsid w:val="000D1651"/>
    <w:rsid w:val="000D1653"/>
    <w:rsid w:val="000D16D0"/>
    <w:rsid w:val="000D19DE"/>
    <w:rsid w:val="000D1B2D"/>
    <w:rsid w:val="000D1B55"/>
    <w:rsid w:val="000D1BE5"/>
    <w:rsid w:val="000D1C19"/>
    <w:rsid w:val="000D1C9B"/>
    <w:rsid w:val="000D1EA6"/>
    <w:rsid w:val="000D1F3E"/>
    <w:rsid w:val="000D210E"/>
    <w:rsid w:val="000D210F"/>
    <w:rsid w:val="000D228D"/>
    <w:rsid w:val="000D234B"/>
    <w:rsid w:val="000D27E1"/>
    <w:rsid w:val="000D29F6"/>
    <w:rsid w:val="000D2C54"/>
    <w:rsid w:val="000D2E94"/>
    <w:rsid w:val="000D3105"/>
    <w:rsid w:val="000D3156"/>
    <w:rsid w:val="000D31B8"/>
    <w:rsid w:val="000D32E4"/>
    <w:rsid w:val="000D3319"/>
    <w:rsid w:val="000D3369"/>
    <w:rsid w:val="000D35E5"/>
    <w:rsid w:val="000D3652"/>
    <w:rsid w:val="000D3681"/>
    <w:rsid w:val="000D3ADE"/>
    <w:rsid w:val="000D3BAA"/>
    <w:rsid w:val="000D3C82"/>
    <w:rsid w:val="000D3C90"/>
    <w:rsid w:val="000D3CEF"/>
    <w:rsid w:val="000D3D0D"/>
    <w:rsid w:val="000D4009"/>
    <w:rsid w:val="000D404C"/>
    <w:rsid w:val="000D4057"/>
    <w:rsid w:val="000D436B"/>
    <w:rsid w:val="000D49D1"/>
    <w:rsid w:val="000D4F48"/>
    <w:rsid w:val="000D5061"/>
    <w:rsid w:val="000D5099"/>
    <w:rsid w:val="000D50C1"/>
    <w:rsid w:val="000D51A4"/>
    <w:rsid w:val="000D5350"/>
    <w:rsid w:val="000D5376"/>
    <w:rsid w:val="000D544E"/>
    <w:rsid w:val="000D55BF"/>
    <w:rsid w:val="000D55F4"/>
    <w:rsid w:val="000D56F6"/>
    <w:rsid w:val="000D58AC"/>
    <w:rsid w:val="000D59A9"/>
    <w:rsid w:val="000D5D01"/>
    <w:rsid w:val="000D5D23"/>
    <w:rsid w:val="000D5D4B"/>
    <w:rsid w:val="000D6108"/>
    <w:rsid w:val="000D6169"/>
    <w:rsid w:val="000D6275"/>
    <w:rsid w:val="000D638E"/>
    <w:rsid w:val="000D660C"/>
    <w:rsid w:val="000D6645"/>
    <w:rsid w:val="000D678C"/>
    <w:rsid w:val="000D69FF"/>
    <w:rsid w:val="000D6A0A"/>
    <w:rsid w:val="000D6B9E"/>
    <w:rsid w:val="000D6D2F"/>
    <w:rsid w:val="000D6D87"/>
    <w:rsid w:val="000D6DCA"/>
    <w:rsid w:val="000D73FD"/>
    <w:rsid w:val="000D74FB"/>
    <w:rsid w:val="000D7813"/>
    <w:rsid w:val="000D794D"/>
    <w:rsid w:val="000D7997"/>
    <w:rsid w:val="000D7D32"/>
    <w:rsid w:val="000D7D41"/>
    <w:rsid w:val="000D7FA3"/>
    <w:rsid w:val="000E010A"/>
    <w:rsid w:val="000E0138"/>
    <w:rsid w:val="000E013A"/>
    <w:rsid w:val="000E0186"/>
    <w:rsid w:val="000E030B"/>
    <w:rsid w:val="000E0B28"/>
    <w:rsid w:val="000E0DF0"/>
    <w:rsid w:val="000E10B1"/>
    <w:rsid w:val="000E13B0"/>
    <w:rsid w:val="000E14C4"/>
    <w:rsid w:val="000E1588"/>
    <w:rsid w:val="000E15E3"/>
    <w:rsid w:val="000E168E"/>
    <w:rsid w:val="000E1900"/>
    <w:rsid w:val="000E1A1F"/>
    <w:rsid w:val="000E1B19"/>
    <w:rsid w:val="000E1CF3"/>
    <w:rsid w:val="000E1F37"/>
    <w:rsid w:val="000E1F75"/>
    <w:rsid w:val="000E2422"/>
    <w:rsid w:val="000E2524"/>
    <w:rsid w:val="000E2567"/>
    <w:rsid w:val="000E26DE"/>
    <w:rsid w:val="000E2807"/>
    <w:rsid w:val="000E284A"/>
    <w:rsid w:val="000E2914"/>
    <w:rsid w:val="000E2CAA"/>
    <w:rsid w:val="000E2F3A"/>
    <w:rsid w:val="000E309A"/>
    <w:rsid w:val="000E3428"/>
    <w:rsid w:val="000E3547"/>
    <w:rsid w:val="000E3628"/>
    <w:rsid w:val="000E3761"/>
    <w:rsid w:val="000E37CF"/>
    <w:rsid w:val="000E39BB"/>
    <w:rsid w:val="000E39C9"/>
    <w:rsid w:val="000E400A"/>
    <w:rsid w:val="000E41FA"/>
    <w:rsid w:val="000E4255"/>
    <w:rsid w:val="000E4352"/>
    <w:rsid w:val="000E43AC"/>
    <w:rsid w:val="000E45E0"/>
    <w:rsid w:val="000E478F"/>
    <w:rsid w:val="000E4AEF"/>
    <w:rsid w:val="000E51DB"/>
    <w:rsid w:val="000E52A5"/>
    <w:rsid w:val="000E534E"/>
    <w:rsid w:val="000E569E"/>
    <w:rsid w:val="000E56C4"/>
    <w:rsid w:val="000E57A9"/>
    <w:rsid w:val="000E599F"/>
    <w:rsid w:val="000E5CBC"/>
    <w:rsid w:val="000E5D6A"/>
    <w:rsid w:val="000E5FC5"/>
    <w:rsid w:val="000E601E"/>
    <w:rsid w:val="000E6328"/>
    <w:rsid w:val="000E6890"/>
    <w:rsid w:val="000E693E"/>
    <w:rsid w:val="000E6E96"/>
    <w:rsid w:val="000E7768"/>
    <w:rsid w:val="000E78E4"/>
    <w:rsid w:val="000E7974"/>
    <w:rsid w:val="000E79DA"/>
    <w:rsid w:val="000E7A23"/>
    <w:rsid w:val="000E7A6F"/>
    <w:rsid w:val="000E7B31"/>
    <w:rsid w:val="000E7CE6"/>
    <w:rsid w:val="000E7DDB"/>
    <w:rsid w:val="000E7F6D"/>
    <w:rsid w:val="000F02C8"/>
    <w:rsid w:val="000F0418"/>
    <w:rsid w:val="000F0583"/>
    <w:rsid w:val="000F0671"/>
    <w:rsid w:val="000F0737"/>
    <w:rsid w:val="000F0913"/>
    <w:rsid w:val="000F09AA"/>
    <w:rsid w:val="000F0A11"/>
    <w:rsid w:val="000F0D2D"/>
    <w:rsid w:val="000F0D9F"/>
    <w:rsid w:val="000F0F9F"/>
    <w:rsid w:val="000F1046"/>
    <w:rsid w:val="000F11D1"/>
    <w:rsid w:val="000F124F"/>
    <w:rsid w:val="000F1258"/>
    <w:rsid w:val="000F12DB"/>
    <w:rsid w:val="000F14DE"/>
    <w:rsid w:val="000F14F1"/>
    <w:rsid w:val="000F1653"/>
    <w:rsid w:val="000F17B1"/>
    <w:rsid w:val="000F17BE"/>
    <w:rsid w:val="000F17D7"/>
    <w:rsid w:val="000F189C"/>
    <w:rsid w:val="000F1964"/>
    <w:rsid w:val="000F19D2"/>
    <w:rsid w:val="000F1A58"/>
    <w:rsid w:val="000F1A61"/>
    <w:rsid w:val="000F1A65"/>
    <w:rsid w:val="000F1E7A"/>
    <w:rsid w:val="000F1EC3"/>
    <w:rsid w:val="000F1FE4"/>
    <w:rsid w:val="000F201D"/>
    <w:rsid w:val="000F2355"/>
    <w:rsid w:val="000F237F"/>
    <w:rsid w:val="000F2646"/>
    <w:rsid w:val="000F269C"/>
    <w:rsid w:val="000F29B1"/>
    <w:rsid w:val="000F29FE"/>
    <w:rsid w:val="000F2CCF"/>
    <w:rsid w:val="000F2D43"/>
    <w:rsid w:val="000F2E02"/>
    <w:rsid w:val="000F2F39"/>
    <w:rsid w:val="000F2F7F"/>
    <w:rsid w:val="000F314B"/>
    <w:rsid w:val="000F356A"/>
    <w:rsid w:val="000F389F"/>
    <w:rsid w:val="000F3A3A"/>
    <w:rsid w:val="000F3B19"/>
    <w:rsid w:val="000F3C18"/>
    <w:rsid w:val="000F3D05"/>
    <w:rsid w:val="000F4006"/>
    <w:rsid w:val="000F4165"/>
    <w:rsid w:val="000F417A"/>
    <w:rsid w:val="000F43B5"/>
    <w:rsid w:val="000F4571"/>
    <w:rsid w:val="000F465E"/>
    <w:rsid w:val="000F49C1"/>
    <w:rsid w:val="000F4A24"/>
    <w:rsid w:val="000F4DCB"/>
    <w:rsid w:val="000F4DCD"/>
    <w:rsid w:val="000F4EE9"/>
    <w:rsid w:val="000F5253"/>
    <w:rsid w:val="000F525D"/>
    <w:rsid w:val="000F537B"/>
    <w:rsid w:val="000F53E6"/>
    <w:rsid w:val="000F555E"/>
    <w:rsid w:val="000F55AD"/>
    <w:rsid w:val="000F55DC"/>
    <w:rsid w:val="000F56BA"/>
    <w:rsid w:val="000F58C8"/>
    <w:rsid w:val="000F5929"/>
    <w:rsid w:val="000F5A5D"/>
    <w:rsid w:val="000F5DB3"/>
    <w:rsid w:val="000F5DC5"/>
    <w:rsid w:val="000F62B6"/>
    <w:rsid w:val="000F6364"/>
    <w:rsid w:val="000F63BD"/>
    <w:rsid w:val="000F6543"/>
    <w:rsid w:val="000F679C"/>
    <w:rsid w:val="000F6802"/>
    <w:rsid w:val="000F6FC1"/>
    <w:rsid w:val="000F71F0"/>
    <w:rsid w:val="000F769C"/>
    <w:rsid w:val="000F79B8"/>
    <w:rsid w:val="000F7BE8"/>
    <w:rsid w:val="000F7CB1"/>
    <w:rsid w:val="000F7CDF"/>
    <w:rsid w:val="000F7D0C"/>
    <w:rsid w:val="000F7D45"/>
    <w:rsid w:val="000F7DB1"/>
    <w:rsid w:val="00100004"/>
    <w:rsid w:val="00100380"/>
    <w:rsid w:val="00100455"/>
    <w:rsid w:val="001004F1"/>
    <w:rsid w:val="00100A4C"/>
    <w:rsid w:val="001011C2"/>
    <w:rsid w:val="0010122C"/>
    <w:rsid w:val="0010160E"/>
    <w:rsid w:val="001018AD"/>
    <w:rsid w:val="00101A2A"/>
    <w:rsid w:val="00101AE3"/>
    <w:rsid w:val="00101C1F"/>
    <w:rsid w:val="00101CED"/>
    <w:rsid w:val="00101D84"/>
    <w:rsid w:val="00101D90"/>
    <w:rsid w:val="00101DAD"/>
    <w:rsid w:val="00101E3D"/>
    <w:rsid w:val="00101E77"/>
    <w:rsid w:val="00101F30"/>
    <w:rsid w:val="001022EF"/>
    <w:rsid w:val="0010291C"/>
    <w:rsid w:val="00102C43"/>
    <w:rsid w:val="00102DDA"/>
    <w:rsid w:val="00102E12"/>
    <w:rsid w:val="00102FAC"/>
    <w:rsid w:val="001030BF"/>
    <w:rsid w:val="00103170"/>
    <w:rsid w:val="0010341A"/>
    <w:rsid w:val="0010345F"/>
    <w:rsid w:val="0010348A"/>
    <w:rsid w:val="00103575"/>
    <w:rsid w:val="00103636"/>
    <w:rsid w:val="00103B30"/>
    <w:rsid w:val="00103C71"/>
    <w:rsid w:val="00103D73"/>
    <w:rsid w:val="00103E5B"/>
    <w:rsid w:val="00103FB1"/>
    <w:rsid w:val="00103FC2"/>
    <w:rsid w:val="00104530"/>
    <w:rsid w:val="0010484E"/>
    <w:rsid w:val="001048E4"/>
    <w:rsid w:val="00104ACD"/>
    <w:rsid w:val="00104B30"/>
    <w:rsid w:val="00104CBB"/>
    <w:rsid w:val="00104D78"/>
    <w:rsid w:val="00104F7E"/>
    <w:rsid w:val="00104FBD"/>
    <w:rsid w:val="0010506F"/>
    <w:rsid w:val="001050B7"/>
    <w:rsid w:val="00105127"/>
    <w:rsid w:val="00105214"/>
    <w:rsid w:val="0010531D"/>
    <w:rsid w:val="00105527"/>
    <w:rsid w:val="0010564A"/>
    <w:rsid w:val="00105676"/>
    <w:rsid w:val="00105B9E"/>
    <w:rsid w:val="00105C26"/>
    <w:rsid w:val="00105C62"/>
    <w:rsid w:val="00105DEB"/>
    <w:rsid w:val="00105EAB"/>
    <w:rsid w:val="00105F4B"/>
    <w:rsid w:val="00106158"/>
    <w:rsid w:val="001062ED"/>
    <w:rsid w:val="0010636E"/>
    <w:rsid w:val="001063A7"/>
    <w:rsid w:val="00106526"/>
    <w:rsid w:val="001065F7"/>
    <w:rsid w:val="001066CB"/>
    <w:rsid w:val="001067F0"/>
    <w:rsid w:val="0010686F"/>
    <w:rsid w:val="001068F9"/>
    <w:rsid w:val="00106D6E"/>
    <w:rsid w:val="00107089"/>
    <w:rsid w:val="001071FC"/>
    <w:rsid w:val="0010761D"/>
    <w:rsid w:val="0010784E"/>
    <w:rsid w:val="001079A3"/>
    <w:rsid w:val="00107A11"/>
    <w:rsid w:val="00107A47"/>
    <w:rsid w:val="00107B39"/>
    <w:rsid w:val="00107BDC"/>
    <w:rsid w:val="00107EE0"/>
    <w:rsid w:val="00107EE7"/>
    <w:rsid w:val="001100D4"/>
    <w:rsid w:val="001102A7"/>
    <w:rsid w:val="00110558"/>
    <w:rsid w:val="001107AF"/>
    <w:rsid w:val="001107DB"/>
    <w:rsid w:val="00110855"/>
    <w:rsid w:val="00110A68"/>
    <w:rsid w:val="00110B24"/>
    <w:rsid w:val="00110C11"/>
    <w:rsid w:val="00110CBE"/>
    <w:rsid w:val="00110CF3"/>
    <w:rsid w:val="00110DC5"/>
    <w:rsid w:val="00110DCC"/>
    <w:rsid w:val="00110DE5"/>
    <w:rsid w:val="00110E6F"/>
    <w:rsid w:val="00111183"/>
    <w:rsid w:val="00111355"/>
    <w:rsid w:val="001114BE"/>
    <w:rsid w:val="00111507"/>
    <w:rsid w:val="00111815"/>
    <w:rsid w:val="00111999"/>
    <w:rsid w:val="00111D03"/>
    <w:rsid w:val="00111D50"/>
    <w:rsid w:val="00111E09"/>
    <w:rsid w:val="0011202B"/>
    <w:rsid w:val="001121A1"/>
    <w:rsid w:val="00112443"/>
    <w:rsid w:val="001129E9"/>
    <w:rsid w:val="00112AE6"/>
    <w:rsid w:val="00112B4F"/>
    <w:rsid w:val="00112B6B"/>
    <w:rsid w:val="00112D84"/>
    <w:rsid w:val="00112EDE"/>
    <w:rsid w:val="00112FAC"/>
    <w:rsid w:val="0011300D"/>
    <w:rsid w:val="00113040"/>
    <w:rsid w:val="001132A6"/>
    <w:rsid w:val="001132B9"/>
    <w:rsid w:val="00113400"/>
    <w:rsid w:val="0011346D"/>
    <w:rsid w:val="001134D2"/>
    <w:rsid w:val="00113539"/>
    <w:rsid w:val="0011382C"/>
    <w:rsid w:val="001138C6"/>
    <w:rsid w:val="0011396B"/>
    <w:rsid w:val="00113A87"/>
    <w:rsid w:val="00113CA6"/>
    <w:rsid w:val="00113DB0"/>
    <w:rsid w:val="00113EF1"/>
    <w:rsid w:val="00114142"/>
    <w:rsid w:val="00114297"/>
    <w:rsid w:val="0011470B"/>
    <w:rsid w:val="001149B5"/>
    <w:rsid w:val="00114B30"/>
    <w:rsid w:val="00114E42"/>
    <w:rsid w:val="00114ED9"/>
    <w:rsid w:val="00114EED"/>
    <w:rsid w:val="00114F25"/>
    <w:rsid w:val="001155FA"/>
    <w:rsid w:val="0011560A"/>
    <w:rsid w:val="0011572B"/>
    <w:rsid w:val="00115756"/>
    <w:rsid w:val="00115796"/>
    <w:rsid w:val="001157A3"/>
    <w:rsid w:val="001157CC"/>
    <w:rsid w:val="00115823"/>
    <w:rsid w:val="0011585D"/>
    <w:rsid w:val="001158FB"/>
    <w:rsid w:val="0011593B"/>
    <w:rsid w:val="00115CC1"/>
    <w:rsid w:val="00115F18"/>
    <w:rsid w:val="00116084"/>
    <w:rsid w:val="0011637F"/>
    <w:rsid w:val="001164ED"/>
    <w:rsid w:val="001166BF"/>
    <w:rsid w:val="00116771"/>
    <w:rsid w:val="001168A4"/>
    <w:rsid w:val="00116915"/>
    <w:rsid w:val="00116ABF"/>
    <w:rsid w:val="00116B65"/>
    <w:rsid w:val="00116C3E"/>
    <w:rsid w:val="00116D49"/>
    <w:rsid w:val="0011703A"/>
    <w:rsid w:val="00117067"/>
    <w:rsid w:val="001171A9"/>
    <w:rsid w:val="0011771F"/>
    <w:rsid w:val="001177D0"/>
    <w:rsid w:val="001178A5"/>
    <w:rsid w:val="00117A0C"/>
    <w:rsid w:val="00117B82"/>
    <w:rsid w:val="00117BC4"/>
    <w:rsid w:val="00117BED"/>
    <w:rsid w:val="00117D7D"/>
    <w:rsid w:val="00117E59"/>
    <w:rsid w:val="0012001A"/>
    <w:rsid w:val="001200A8"/>
    <w:rsid w:val="0012011D"/>
    <w:rsid w:val="00120169"/>
    <w:rsid w:val="00120427"/>
    <w:rsid w:val="00120576"/>
    <w:rsid w:val="0012058B"/>
    <w:rsid w:val="00120838"/>
    <w:rsid w:val="00120879"/>
    <w:rsid w:val="00120CF4"/>
    <w:rsid w:val="00121025"/>
    <w:rsid w:val="0012106D"/>
    <w:rsid w:val="00121113"/>
    <w:rsid w:val="00121209"/>
    <w:rsid w:val="0012134B"/>
    <w:rsid w:val="0012140C"/>
    <w:rsid w:val="00121743"/>
    <w:rsid w:val="00121767"/>
    <w:rsid w:val="00121776"/>
    <w:rsid w:val="00121894"/>
    <w:rsid w:val="00121D76"/>
    <w:rsid w:val="00121E3D"/>
    <w:rsid w:val="0012201E"/>
    <w:rsid w:val="001225C3"/>
    <w:rsid w:val="00122640"/>
    <w:rsid w:val="0012268B"/>
    <w:rsid w:val="001227F6"/>
    <w:rsid w:val="001228C5"/>
    <w:rsid w:val="001229BE"/>
    <w:rsid w:val="00122A43"/>
    <w:rsid w:val="00122C36"/>
    <w:rsid w:val="00122E4F"/>
    <w:rsid w:val="00122F57"/>
    <w:rsid w:val="00122F91"/>
    <w:rsid w:val="00123457"/>
    <w:rsid w:val="00123475"/>
    <w:rsid w:val="0012362F"/>
    <w:rsid w:val="0012363C"/>
    <w:rsid w:val="001238DE"/>
    <w:rsid w:val="00123A7A"/>
    <w:rsid w:val="00123BCC"/>
    <w:rsid w:val="00123FD7"/>
    <w:rsid w:val="0012416A"/>
    <w:rsid w:val="001241B2"/>
    <w:rsid w:val="001244D1"/>
    <w:rsid w:val="001245EB"/>
    <w:rsid w:val="001245FD"/>
    <w:rsid w:val="00124639"/>
    <w:rsid w:val="00124996"/>
    <w:rsid w:val="001249CC"/>
    <w:rsid w:val="00124A4C"/>
    <w:rsid w:val="00124C80"/>
    <w:rsid w:val="00124D4C"/>
    <w:rsid w:val="00124E54"/>
    <w:rsid w:val="0012520D"/>
    <w:rsid w:val="00125331"/>
    <w:rsid w:val="00125A45"/>
    <w:rsid w:val="00125B3D"/>
    <w:rsid w:val="00125E59"/>
    <w:rsid w:val="0012659C"/>
    <w:rsid w:val="0012678C"/>
    <w:rsid w:val="001267D6"/>
    <w:rsid w:val="00126988"/>
    <w:rsid w:val="00126A5B"/>
    <w:rsid w:val="00126D9A"/>
    <w:rsid w:val="00126DAF"/>
    <w:rsid w:val="001270A0"/>
    <w:rsid w:val="0012719E"/>
    <w:rsid w:val="0012732E"/>
    <w:rsid w:val="00127465"/>
    <w:rsid w:val="0012753D"/>
    <w:rsid w:val="00127547"/>
    <w:rsid w:val="001275EB"/>
    <w:rsid w:val="0012762D"/>
    <w:rsid w:val="0012788A"/>
    <w:rsid w:val="00127AD1"/>
    <w:rsid w:val="00127AF6"/>
    <w:rsid w:val="0013010B"/>
    <w:rsid w:val="001302FD"/>
    <w:rsid w:val="0013054E"/>
    <w:rsid w:val="001305FD"/>
    <w:rsid w:val="001307BE"/>
    <w:rsid w:val="0013089B"/>
    <w:rsid w:val="001308C8"/>
    <w:rsid w:val="001308E5"/>
    <w:rsid w:val="001308F1"/>
    <w:rsid w:val="00130AE1"/>
    <w:rsid w:val="00131040"/>
    <w:rsid w:val="001311C4"/>
    <w:rsid w:val="0013142F"/>
    <w:rsid w:val="00131588"/>
    <w:rsid w:val="00131779"/>
    <w:rsid w:val="001317B8"/>
    <w:rsid w:val="00131835"/>
    <w:rsid w:val="0013185E"/>
    <w:rsid w:val="00131E19"/>
    <w:rsid w:val="00131F44"/>
    <w:rsid w:val="00132225"/>
    <w:rsid w:val="001325CA"/>
    <w:rsid w:val="001327A6"/>
    <w:rsid w:val="00132A70"/>
    <w:rsid w:val="00132B03"/>
    <w:rsid w:val="00132F76"/>
    <w:rsid w:val="00132F88"/>
    <w:rsid w:val="00132F8F"/>
    <w:rsid w:val="00132F95"/>
    <w:rsid w:val="00132FCD"/>
    <w:rsid w:val="0013315D"/>
    <w:rsid w:val="0013333A"/>
    <w:rsid w:val="00133463"/>
    <w:rsid w:val="00133488"/>
    <w:rsid w:val="001334EB"/>
    <w:rsid w:val="001337CF"/>
    <w:rsid w:val="001337EE"/>
    <w:rsid w:val="0013384F"/>
    <w:rsid w:val="001339C6"/>
    <w:rsid w:val="00133A2B"/>
    <w:rsid w:val="00133B7D"/>
    <w:rsid w:val="00133BC9"/>
    <w:rsid w:val="00133EC0"/>
    <w:rsid w:val="00134292"/>
    <w:rsid w:val="0013456C"/>
    <w:rsid w:val="0013459A"/>
    <w:rsid w:val="0013461C"/>
    <w:rsid w:val="00134640"/>
    <w:rsid w:val="001347B4"/>
    <w:rsid w:val="00134939"/>
    <w:rsid w:val="00134941"/>
    <w:rsid w:val="00134A6D"/>
    <w:rsid w:val="00134F50"/>
    <w:rsid w:val="00134FC3"/>
    <w:rsid w:val="00135290"/>
    <w:rsid w:val="00135452"/>
    <w:rsid w:val="001356B1"/>
    <w:rsid w:val="001357C8"/>
    <w:rsid w:val="0013580D"/>
    <w:rsid w:val="00135836"/>
    <w:rsid w:val="001358CF"/>
    <w:rsid w:val="00135CF7"/>
    <w:rsid w:val="00135EB7"/>
    <w:rsid w:val="00136184"/>
    <w:rsid w:val="001362D8"/>
    <w:rsid w:val="001362F6"/>
    <w:rsid w:val="00136946"/>
    <w:rsid w:val="00136A9C"/>
    <w:rsid w:val="00136B01"/>
    <w:rsid w:val="00136B7F"/>
    <w:rsid w:val="00136D1B"/>
    <w:rsid w:val="00136FEB"/>
    <w:rsid w:val="001374FE"/>
    <w:rsid w:val="00137703"/>
    <w:rsid w:val="00137803"/>
    <w:rsid w:val="00137AE2"/>
    <w:rsid w:val="00137B5B"/>
    <w:rsid w:val="00137F13"/>
    <w:rsid w:val="0014049B"/>
    <w:rsid w:val="0014076C"/>
    <w:rsid w:val="0014079E"/>
    <w:rsid w:val="001407BB"/>
    <w:rsid w:val="00140B2B"/>
    <w:rsid w:val="00140B9E"/>
    <w:rsid w:val="00140C00"/>
    <w:rsid w:val="00140C3A"/>
    <w:rsid w:val="00140D59"/>
    <w:rsid w:val="00140DC4"/>
    <w:rsid w:val="00140DC9"/>
    <w:rsid w:val="00141494"/>
    <w:rsid w:val="00141511"/>
    <w:rsid w:val="00141560"/>
    <w:rsid w:val="00141B0E"/>
    <w:rsid w:val="00141D43"/>
    <w:rsid w:val="00141D5A"/>
    <w:rsid w:val="00141E34"/>
    <w:rsid w:val="001420B8"/>
    <w:rsid w:val="00142101"/>
    <w:rsid w:val="001421DD"/>
    <w:rsid w:val="0014244B"/>
    <w:rsid w:val="00142621"/>
    <w:rsid w:val="00142722"/>
    <w:rsid w:val="00142737"/>
    <w:rsid w:val="0014284E"/>
    <w:rsid w:val="00142AD1"/>
    <w:rsid w:val="00142C29"/>
    <w:rsid w:val="00142E2A"/>
    <w:rsid w:val="00142EF0"/>
    <w:rsid w:val="00143099"/>
    <w:rsid w:val="001432E7"/>
    <w:rsid w:val="001433D3"/>
    <w:rsid w:val="00143938"/>
    <w:rsid w:val="00143966"/>
    <w:rsid w:val="00143967"/>
    <w:rsid w:val="00143981"/>
    <w:rsid w:val="00143AF3"/>
    <w:rsid w:val="00143D16"/>
    <w:rsid w:val="00143DBF"/>
    <w:rsid w:val="001442A4"/>
    <w:rsid w:val="001442A7"/>
    <w:rsid w:val="0014433A"/>
    <w:rsid w:val="00144438"/>
    <w:rsid w:val="001444C2"/>
    <w:rsid w:val="00144583"/>
    <w:rsid w:val="00144653"/>
    <w:rsid w:val="00144720"/>
    <w:rsid w:val="00144B8F"/>
    <w:rsid w:val="00144DC4"/>
    <w:rsid w:val="00144E13"/>
    <w:rsid w:val="0014508F"/>
    <w:rsid w:val="001452B4"/>
    <w:rsid w:val="00145645"/>
    <w:rsid w:val="00145685"/>
    <w:rsid w:val="001458C0"/>
    <w:rsid w:val="001458F0"/>
    <w:rsid w:val="00145AF6"/>
    <w:rsid w:val="00145AFF"/>
    <w:rsid w:val="00145CE8"/>
    <w:rsid w:val="00145DC8"/>
    <w:rsid w:val="0014606B"/>
    <w:rsid w:val="0014647B"/>
    <w:rsid w:val="00146BE5"/>
    <w:rsid w:val="0014706A"/>
    <w:rsid w:val="00147152"/>
    <w:rsid w:val="00147182"/>
    <w:rsid w:val="00147598"/>
    <w:rsid w:val="00147804"/>
    <w:rsid w:val="001479DC"/>
    <w:rsid w:val="00147EFB"/>
    <w:rsid w:val="00147FBC"/>
    <w:rsid w:val="001500F9"/>
    <w:rsid w:val="00150236"/>
    <w:rsid w:val="001503AE"/>
    <w:rsid w:val="00150499"/>
    <w:rsid w:val="00150D61"/>
    <w:rsid w:val="00150DAF"/>
    <w:rsid w:val="00151510"/>
    <w:rsid w:val="00151552"/>
    <w:rsid w:val="001515C0"/>
    <w:rsid w:val="00151969"/>
    <w:rsid w:val="00151A57"/>
    <w:rsid w:val="00151E3E"/>
    <w:rsid w:val="001520DF"/>
    <w:rsid w:val="00152178"/>
    <w:rsid w:val="00152556"/>
    <w:rsid w:val="00152588"/>
    <w:rsid w:val="001525E1"/>
    <w:rsid w:val="00152685"/>
    <w:rsid w:val="0015272B"/>
    <w:rsid w:val="001529AC"/>
    <w:rsid w:val="00152C11"/>
    <w:rsid w:val="00152C25"/>
    <w:rsid w:val="00152E1E"/>
    <w:rsid w:val="00152E3B"/>
    <w:rsid w:val="001534AD"/>
    <w:rsid w:val="00153D0A"/>
    <w:rsid w:val="00153DAC"/>
    <w:rsid w:val="00154114"/>
    <w:rsid w:val="00154168"/>
    <w:rsid w:val="001543ED"/>
    <w:rsid w:val="0015455B"/>
    <w:rsid w:val="00154572"/>
    <w:rsid w:val="001546CA"/>
    <w:rsid w:val="001547B8"/>
    <w:rsid w:val="00154924"/>
    <w:rsid w:val="00154EA9"/>
    <w:rsid w:val="00155414"/>
    <w:rsid w:val="00155592"/>
    <w:rsid w:val="001555F8"/>
    <w:rsid w:val="00155606"/>
    <w:rsid w:val="001556F7"/>
    <w:rsid w:val="0015571B"/>
    <w:rsid w:val="001558F6"/>
    <w:rsid w:val="00155A8F"/>
    <w:rsid w:val="00155CFE"/>
    <w:rsid w:val="00155E8F"/>
    <w:rsid w:val="00155EA4"/>
    <w:rsid w:val="0015605C"/>
    <w:rsid w:val="0015616B"/>
    <w:rsid w:val="0015624F"/>
    <w:rsid w:val="00156416"/>
    <w:rsid w:val="00156423"/>
    <w:rsid w:val="001564B9"/>
    <w:rsid w:val="0015656B"/>
    <w:rsid w:val="00156655"/>
    <w:rsid w:val="00156789"/>
    <w:rsid w:val="00156802"/>
    <w:rsid w:val="001568F3"/>
    <w:rsid w:val="00156968"/>
    <w:rsid w:val="001569AA"/>
    <w:rsid w:val="00156AE8"/>
    <w:rsid w:val="00156CE7"/>
    <w:rsid w:val="00156F4B"/>
    <w:rsid w:val="00156FDC"/>
    <w:rsid w:val="0015721F"/>
    <w:rsid w:val="0015735B"/>
    <w:rsid w:val="00157548"/>
    <w:rsid w:val="001575F1"/>
    <w:rsid w:val="00157A33"/>
    <w:rsid w:val="00157AAE"/>
    <w:rsid w:val="00157EE8"/>
    <w:rsid w:val="00157F85"/>
    <w:rsid w:val="0016011A"/>
    <w:rsid w:val="0016056F"/>
    <w:rsid w:val="00160645"/>
    <w:rsid w:val="0016070F"/>
    <w:rsid w:val="00160B14"/>
    <w:rsid w:val="00160BBE"/>
    <w:rsid w:val="00160EFD"/>
    <w:rsid w:val="00161048"/>
    <w:rsid w:val="00161383"/>
    <w:rsid w:val="001613F7"/>
    <w:rsid w:val="0016145C"/>
    <w:rsid w:val="0016161F"/>
    <w:rsid w:val="001616E6"/>
    <w:rsid w:val="001618E0"/>
    <w:rsid w:val="00161A16"/>
    <w:rsid w:val="00161A21"/>
    <w:rsid w:val="00161B84"/>
    <w:rsid w:val="00161BB6"/>
    <w:rsid w:val="00161E16"/>
    <w:rsid w:val="001620E4"/>
    <w:rsid w:val="001621CF"/>
    <w:rsid w:val="001623E3"/>
    <w:rsid w:val="001626D3"/>
    <w:rsid w:val="001626F2"/>
    <w:rsid w:val="0016270B"/>
    <w:rsid w:val="001632FC"/>
    <w:rsid w:val="00163384"/>
    <w:rsid w:val="0016399B"/>
    <w:rsid w:val="00163BEC"/>
    <w:rsid w:val="00163C0C"/>
    <w:rsid w:val="00163F0E"/>
    <w:rsid w:val="0016412A"/>
    <w:rsid w:val="0016419E"/>
    <w:rsid w:val="00164265"/>
    <w:rsid w:val="0016440C"/>
    <w:rsid w:val="001644E2"/>
    <w:rsid w:val="00164579"/>
    <w:rsid w:val="001647F6"/>
    <w:rsid w:val="0016481D"/>
    <w:rsid w:val="001648A4"/>
    <w:rsid w:val="00164B0C"/>
    <w:rsid w:val="00164DD5"/>
    <w:rsid w:val="00164E7C"/>
    <w:rsid w:val="00164E81"/>
    <w:rsid w:val="00164F8D"/>
    <w:rsid w:val="00165086"/>
    <w:rsid w:val="001652AD"/>
    <w:rsid w:val="001652CE"/>
    <w:rsid w:val="001654A6"/>
    <w:rsid w:val="001654EF"/>
    <w:rsid w:val="0016592B"/>
    <w:rsid w:val="00165BD3"/>
    <w:rsid w:val="00165C41"/>
    <w:rsid w:val="00165CDC"/>
    <w:rsid w:val="00165EE7"/>
    <w:rsid w:val="00166584"/>
    <w:rsid w:val="00166725"/>
    <w:rsid w:val="0016686F"/>
    <w:rsid w:val="00166CAE"/>
    <w:rsid w:val="00166DC9"/>
    <w:rsid w:val="00166E16"/>
    <w:rsid w:val="001673B9"/>
    <w:rsid w:val="00167548"/>
    <w:rsid w:val="0016760B"/>
    <w:rsid w:val="00167860"/>
    <w:rsid w:val="001678BE"/>
    <w:rsid w:val="00167942"/>
    <w:rsid w:val="001679C6"/>
    <w:rsid w:val="00167AEE"/>
    <w:rsid w:val="00167B12"/>
    <w:rsid w:val="00167D08"/>
    <w:rsid w:val="00167F2C"/>
    <w:rsid w:val="00170127"/>
    <w:rsid w:val="00170176"/>
    <w:rsid w:val="00170276"/>
    <w:rsid w:val="0017028D"/>
    <w:rsid w:val="0017029F"/>
    <w:rsid w:val="001703B0"/>
    <w:rsid w:val="00170432"/>
    <w:rsid w:val="00170462"/>
    <w:rsid w:val="0017079C"/>
    <w:rsid w:val="001708B3"/>
    <w:rsid w:val="001708E1"/>
    <w:rsid w:val="00170BFD"/>
    <w:rsid w:val="00170C8B"/>
    <w:rsid w:val="00170FDF"/>
    <w:rsid w:val="00171751"/>
    <w:rsid w:val="00171FE4"/>
    <w:rsid w:val="001720AE"/>
    <w:rsid w:val="001723D1"/>
    <w:rsid w:val="00172445"/>
    <w:rsid w:val="00172EB7"/>
    <w:rsid w:val="001731D5"/>
    <w:rsid w:val="00173402"/>
    <w:rsid w:val="00173510"/>
    <w:rsid w:val="0017357C"/>
    <w:rsid w:val="0017363B"/>
    <w:rsid w:val="001738EA"/>
    <w:rsid w:val="00173C4D"/>
    <w:rsid w:val="00173D6C"/>
    <w:rsid w:val="00173EA3"/>
    <w:rsid w:val="00173F2A"/>
    <w:rsid w:val="00173F78"/>
    <w:rsid w:val="0017420D"/>
    <w:rsid w:val="001742AB"/>
    <w:rsid w:val="00174306"/>
    <w:rsid w:val="0017432E"/>
    <w:rsid w:val="001743F5"/>
    <w:rsid w:val="00174611"/>
    <w:rsid w:val="001747DB"/>
    <w:rsid w:val="00174817"/>
    <w:rsid w:val="00174A36"/>
    <w:rsid w:val="00174A49"/>
    <w:rsid w:val="00174A83"/>
    <w:rsid w:val="00174BF2"/>
    <w:rsid w:val="00174D44"/>
    <w:rsid w:val="00175239"/>
    <w:rsid w:val="001752C5"/>
    <w:rsid w:val="00175349"/>
    <w:rsid w:val="00175388"/>
    <w:rsid w:val="001753F9"/>
    <w:rsid w:val="00175974"/>
    <w:rsid w:val="00175988"/>
    <w:rsid w:val="00175A7B"/>
    <w:rsid w:val="00175B53"/>
    <w:rsid w:val="00175C9E"/>
    <w:rsid w:val="00175DE0"/>
    <w:rsid w:val="00175E13"/>
    <w:rsid w:val="00176092"/>
    <w:rsid w:val="001760DC"/>
    <w:rsid w:val="001761F4"/>
    <w:rsid w:val="00176830"/>
    <w:rsid w:val="00176C54"/>
    <w:rsid w:val="00176EF3"/>
    <w:rsid w:val="00176FA0"/>
    <w:rsid w:val="001770EC"/>
    <w:rsid w:val="00177270"/>
    <w:rsid w:val="001772D6"/>
    <w:rsid w:val="001773BB"/>
    <w:rsid w:val="001773F7"/>
    <w:rsid w:val="0017758B"/>
    <w:rsid w:val="00177692"/>
    <w:rsid w:val="001776EC"/>
    <w:rsid w:val="00177874"/>
    <w:rsid w:val="00177954"/>
    <w:rsid w:val="00177A23"/>
    <w:rsid w:val="00177A52"/>
    <w:rsid w:val="00177C14"/>
    <w:rsid w:val="00177C9F"/>
    <w:rsid w:val="00177D3E"/>
    <w:rsid w:val="00177E27"/>
    <w:rsid w:val="00177EAC"/>
    <w:rsid w:val="00180016"/>
    <w:rsid w:val="0018007A"/>
    <w:rsid w:val="0018039C"/>
    <w:rsid w:val="00180470"/>
    <w:rsid w:val="0018047F"/>
    <w:rsid w:val="00180AEA"/>
    <w:rsid w:val="00180B98"/>
    <w:rsid w:val="00180C5F"/>
    <w:rsid w:val="00180C7F"/>
    <w:rsid w:val="00180C81"/>
    <w:rsid w:val="00180DBC"/>
    <w:rsid w:val="00180F96"/>
    <w:rsid w:val="00181172"/>
    <w:rsid w:val="0018123A"/>
    <w:rsid w:val="00181280"/>
    <w:rsid w:val="001815B0"/>
    <w:rsid w:val="001817A9"/>
    <w:rsid w:val="001818BC"/>
    <w:rsid w:val="00181E71"/>
    <w:rsid w:val="00181FA0"/>
    <w:rsid w:val="0018215B"/>
    <w:rsid w:val="001822D1"/>
    <w:rsid w:val="001828A3"/>
    <w:rsid w:val="00182C31"/>
    <w:rsid w:val="00182D66"/>
    <w:rsid w:val="00182F44"/>
    <w:rsid w:val="001830B7"/>
    <w:rsid w:val="001830C3"/>
    <w:rsid w:val="00183466"/>
    <w:rsid w:val="0018347A"/>
    <w:rsid w:val="001834C9"/>
    <w:rsid w:val="0018353C"/>
    <w:rsid w:val="00183AEC"/>
    <w:rsid w:val="00183BB9"/>
    <w:rsid w:val="00183EE0"/>
    <w:rsid w:val="00184106"/>
    <w:rsid w:val="001842E8"/>
    <w:rsid w:val="0018453E"/>
    <w:rsid w:val="001846AB"/>
    <w:rsid w:val="00184A8D"/>
    <w:rsid w:val="00184CDE"/>
    <w:rsid w:val="00184D98"/>
    <w:rsid w:val="00184E87"/>
    <w:rsid w:val="00184F5B"/>
    <w:rsid w:val="00184F5E"/>
    <w:rsid w:val="001854FF"/>
    <w:rsid w:val="00185564"/>
    <w:rsid w:val="0018577A"/>
    <w:rsid w:val="001858DA"/>
    <w:rsid w:val="00185948"/>
    <w:rsid w:val="001859FD"/>
    <w:rsid w:val="00185A08"/>
    <w:rsid w:val="00185BA9"/>
    <w:rsid w:val="00185CB1"/>
    <w:rsid w:val="00185F6B"/>
    <w:rsid w:val="001864FD"/>
    <w:rsid w:val="0018652C"/>
    <w:rsid w:val="001865AB"/>
    <w:rsid w:val="00186892"/>
    <w:rsid w:val="00186938"/>
    <w:rsid w:val="00186ABD"/>
    <w:rsid w:val="00186B11"/>
    <w:rsid w:val="00186C17"/>
    <w:rsid w:val="00186DB3"/>
    <w:rsid w:val="00186E62"/>
    <w:rsid w:val="00186FEA"/>
    <w:rsid w:val="00187136"/>
    <w:rsid w:val="00187158"/>
    <w:rsid w:val="00187164"/>
    <w:rsid w:val="001874F8"/>
    <w:rsid w:val="00187816"/>
    <w:rsid w:val="0018797F"/>
    <w:rsid w:val="00187B97"/>
    <w:rsid w:val="00187D12"/>
    <w:rsid w:val="00187F33"/>
    <w:rsid w:val="00190072"/>
    <w:rsid w:val="00190201"/>
    <w:rsid w:val="00190425"/>
    <w:rsid w:val="00190455"/>
    <w:rsid w:val="00190690"/>
    <w:rsid w:val="001906CD"/>
    <w:rsid w:val="0019071F"/>
    <w:rsid w:val="00190739"/>
    <w:rsid w:val="00190CC7"/>
    <w:rsid w:val="00190E0B"/>
    <w:rsid w:val="00190E8C"/>
    <w:rsid w:val="00191459"/>
    <w:rsid w:val="001915E4"/>
    <w:rsid w:val="0019187A"/>
    <w:rsid w:val="001918B5"/>
    <w:rsid w:val="001918C1"/>
    <w:rsid w:val="00191B4D"/>
    <w:rsid w:val="00191EFD"/>
    <w:rsid w:val="0019222D"/>
    <w:rsid w:val="00192233"/>
    <w:rsid w:val="0019231B"/>
    <w:rsid w:val="001924F5"/>
    <w:rsid w:val="0019256F"/>
    <w:rsid w:val="001925FA"/>
    <w:rsid w:val="001928CF"/>
    <w:rsid w:val="00192E59"/>
    <w:rsid w:val="00192E73"/>
    <w:rsid w:val="00192F0D"/>
    <w:rsid w:val="00193162"/>
    <w:rsid w:val="00193174"/>
    <w:rsid w:val="0019334C"/>
    <w:rsid w:val="0019356D"/>
    <w:rsid w:val="00193642"/>
    <w:rsid w:val="0019374A"/>
    <w:rsid w:val="00193764"/>
    <w:rsid w:val="00193894"/>
    <w:rsid w:val="00193A0D"/>
    <w:rsid w:val="001941D1"/>
    <w:rsid w:val="00194246"/>
    <w:rsid w:val="0019436A"/>
    <w:rsid w:val="00194542"/>
    <w:rsid w:val="001946C5"/>
    <w:rsid w:val="00194A51"/>
    <w:rsid w:val="00194EB0"/>
    <w:rsid w:val="00194FF5"/>
    <w:rsid w:val="0019524A"/>
    <w:rsid w:val="00195301"/>
    <w:rsid w:val="001960C8"/>
    <w:rsid w:val="00196146"/>
    <w:rsid w:val="00196218"/>
    <w:rsid w:val="00196545"/>
    <w:rsid w:val="00196992"/>
    <w:rsid w:val="00196BD3"/>
    <w:rsid w:val="00196DCF"/>
    <w:rsid w:val="0019730D"/>
    <w:rsid w:val="001973F1"/>
    <w:rsid w:val="0019784A"/>
    <w:rsid w:val="0019786B"/>
    <w:rsid w:val="00197AED"/>
    <w:rsid w:val="00197B23"/>
    <w:rsid w:val="00197C5F"/>
    <w:rsid w:val="00197D24"/>
    <w:rsid w:val="00197D8E"/>
    <w:rsid w:val="00197DA1"/>
    <w:rsid w:val="00197EDD"/>
    <w:rsid w:val="00197FBD"/>
    <w:rsid w:val="00197FCF"/>
    <w:rsid w:val="001A0188"/>
    <w:rsid w:val="001A018D"/>
    <w:rsid w:val="001A0527"/>
    <w:rsid w:val="001A05DF"/>
    <w:rsid w:val="001A0640"/>
    <w:rsid w:val="001A0708"/>
    <w:rsid w:val="001A07DA"/>
    <w:rsid w:val="001A0830"/>
    <w:rsid w:val="001A0D3F"/>
    <w:rsid w:val="001A1020"/>
    <w:rsid w:val="001A1029"/>
    <w:rsid w:val="001A104A"/>
    <w:rsid w:val="001A1360"/>
    <w:rsid w:val="001A1373"/>
    <w:rsid w:val="001A1408"/>
    <w:rsid w:val="001A158A"/>
    <w:rsid w:val="001A1630"/>
    <w:rsid w:val="001A1BBD"/>
    <w:rsid w:val="001A1CE3"/>
    <w:rsid w:val="001A1D5A"/>
    <w:rsid w:val="001A2D58"/>
    <w:rsid w:val="001A2EC5"/>
    <w:rsid w:val="001A30B4"/>
    <w:rsid w:val="001A31FE"/>
    <w:rsid w:val="001A32AC"/>
    <w:rsid w:val="001A330A"/>
    <w:rsid w:val="001A332B"/>
    <w:rsid w:val="001A35F0"/>
    <w:rsid w:val="001A36AC"/>
    <w:rsid w:val="001A381F"/>
    <w:rsid w:val="001A3846"/>
    <w:rsid w:val="001A3851"/>
    <w:rsid w:val="001A388C"/>
    <w:rsid w:val="001A38C9"/>
    <w:rsid w:val="001A39E2"/>
    <w:rsid w:val="001A3D9F"/>
    <w:rsid w:val="001A40A0"/>
    <w:rsid w:val="001A41B4"/>
    <w:rsid w:val="001A4552"/>
    <w:rsid w:val="001A471C"/>
    <w:rsid w:val="001A4747"/>
    <w:rsid w:val="001A4765"/>
    <w:rsid w:val="001A499C"/>
    <w:rsid w:val="001A4EAA"/>
    <w:rsid w:val="001A4F3C"/>
    <w:rsid w:val="001A5080"/>
    <w:rsid w:val="001A5119"/>
    <w:rsid w:val="001A5641"/>
    <w:rsid w:val="001A5662"/>
    <w:rsid w:val="001A599F"/>
    <w:rsid w:val="001A5A65"/>
    <w:rsid w:val="001A5C8A"/>
    <w:rsid w:val="001A5D1B"/>
    <w:rsid w:val="001A5EE1"/>
    <w:rsid w:val="001A6415"/>
    <w:rsid w:val="001A6595"/>
    <w:rsid w:val="001A6639"/>
    <w:rsid w:val="001A6745"/>
    <w:rsid w:val="001A699A"/>
    <w:rsid w:val="001A6B0F"/>
    <w:rsid w:val="001A6C51"/>
    <w:rsid w:val="001A70DD"/>
    <w:rsid w:val="001A78A5"/>
    <w:rsid w:val="001A7A69"/>
    <w:rsid w:val="001A7BBA"/>
    <w:rsid w:val="001A7C99"/>
    <w:rsid w:val="001A7EA0"/>
    <w:rsid w:val="001A7FE9"/>
    <w:rsid w:val="001B00A0"/>
    <w:rsid w:val="001B0101"/>
    <w:rsid w:val="001B0303"/>
    <w:rsid w:val="001B04C4"/>
    <w:rsid w:val="001B05E3"/>
    <w:rsid w:val="001B0786"/>
    <w:rsid w:val="001B07B6"/>
    <w:rsid w:val="001B0931"/>
    <w:rsid w:val="001B0E3B"/>
    <w:rsid w:val="001B1010"/>
    <w:rsid w:val="001B109E"/>
    <w:rsid w:val="001B1984"/>
    <w:rsid w:val="001B1C9E"/>
    <w:rsid w:val="001B1CCF"/>
    <w:rsid w:val="001B22F7"/>
    <w:rsid w:val="001B23ED"/>
    <w:rsid w:val="001B260B"/>
    <w:rsid w:val="001B260D"/>
    <w:rsid w:val="001B2638"/>
    <w:rsid w:val="001B27DD"/>
    <w:rsid w:val="001B283E"/>
    <w:rsid w:val="001B2A43"/>
    <w:rsid w:val="001B2AA2"/>
    <w:rsid w:val="001B2BB4"/>
    <w:rsid w:val="001B2E52"/>
    <w:rsid w:val="001B317B"/>
    <w:rsid w:val="001B3241"/>
    <w:rsid w:val="001B32B8"/>
    <w:rsid w:val="001B34C1"/>
    <w:rsid w:val="001B34DE"/>
    <w:rsid w:val="001B384E"/>
    <w:rsid w:val="001B3E5A"/>
    <w:rsid w:val="001B4386"/>
    <w:rsid w:val="001B43B0"/>
    <w:rsid w:val="001B43D1"/>
    <w:rsid w:val="001B4870"/>
    <w:rsid w:val="001B4873"/>
    <w:rsid w:val="001B487E"/>
    <w:rsid w:val="001B4A25"/>
    <w:rsid w:val="001B4A37"/>
    <w:rsid w:val="001B4C7A"/>
    <w:rsid w:val="001B4D89"/>
    <w:rsid w:val="001B4E75"/>
    <w:rsid w:val="001B567D"/>
    <w:rsid w:val="001B5761"/>
    <w:rsid w:val="001B5946"/>
    <w:rsid w:val="001B598C"/>
    <w:rsid w:val="001B5BC5"/>
    <w:rsid w:val="001B5C3A"/>
    <w:rsid w:val="001B6044"/>
    <w:rsid w:val="001B632B"/>
    <w:rsid w:val="001B63B0"/>
    <w:rsid w:val="001B670D"/>
    <w:rsid w:val="001B6883"/>
    <w:rsid w:val="001B69EC"/>
    <w:rsid w:val="001B6AA5"/>
    <w:rsid w:val="001B6BF5"/>
    <w:rsid w:val="001B6CB5"/>
    <w:rsid w:val="001B6D0B"/>
    <w:rsid w:val="001B6EAA"/>
    <w:rsid w:val="001B6EC7"/>
    <w:rsid w:val="001B6ED7"/>
    <w:rsid w:val="001B70C0"/>
    <w:rsid w:val="001B73C0"/>
    <w:rsid w:val="001B73D7"/>
    <w:rsid w:val="001B7460"/>
    <w:rsid w:val="001B756C"/>
    <w:rsid w:val="001B7599"/>
    <w:rsid w:val="001B7838"/>
    <w:rsid w:val="001B79DA"/>
    <w:rsid w:val="001B7BAC"/>
    <w:rsid w:val="001B7BB2"/>
    <w:rsid w:val="001B7BF3"/>
    <w:rsid w:val="001B7FF0"/>
    <w:rsid w:val="001C03AA"/>
    <w:rsid w:val="001C0579"/>
    <w:rsid w:val="001C07F5"/>
    <w:rsid w:val="001C0902"/>
    <w:rsid w:val="001C0AFD"/>
    <w:rsid w:val="001C0DA1"/>
    <w:rsid w:val="001C0EB1"/>
    <w:rsid w:val="001C108E"/>
    <w:rsid w:val="001C1286"/>
    <w:rsid w:val="001C1547"/>
    <w:rsid w:val="001C1A7D"/>
    <w:rsid w:val="001C1A87"/>
    <w:rsid w:val="001C1E6D"/>
    <w:rsid w:val="001C212D"/>
    <w:rsid w:val="001C21F3"/>
    <w:rsid w:val="001C2267"/>
    <w:rsid w:val="001C27BD"/>
    <w:rsid w:val="001C290D"/>
    <w:rsid w:val="001C293C"/>
    <w:rsid w:val="001C2956"/>
    <w:rsid w:val="001C299D"/>
    <w:rsid w:val="001C2B5A"/>
    <w:rsid w:val="001C2CD5"/>
    <w:rsid w:val="001C2D05"/>
    <w:rsid w:val="001C2D5E"/>
    <w:rsid w:val="001C2E4F"/>
    <w:rsid w:val="001C2F8A"/>
    <w:rsid w:val="001C3137"/>
    <w:rsid w:val="001C31C7"/>
    <w:rsid w:val="001C37FF"/>
    <w:rsid w:val="001C38D0"/>
    <w:rsid w:val="001C3D2E"/>
    <w:rsid w:val="001C3E1D"/>
    <w:rsid w:val="001C4084"/>
    <w:rsid w:val="001C4338"/>
    <w:rsid w:val="001C434C"/>
    <w:rsid w:val="001C44CA"/>
    <w:rsid w:val="001C46CC"/>
    <w:rsid w:val="001C4A4D"/>
    <w:rsid w:val="001C4A4F"/>
    <w:rsid w:val="001C4BA5"/>
    <w:rsid w:val="001C4D12"/>
    <w:rsid w:val="001C540A"/>
    <w:rsid w:val="001C5477"/>
    <w:rsid w:val="001C563C"/>
    <w:rsid w:val="001C57DC"/>
    <w:rsid w:val="001C58E0"/>
    <w:rsid w:val="001C5A2E"/>
    <w:rsid w:val="001C5A81"/>
    <w:rsid w:val="001C5C04"/>
    <w:rsid w:val="001C5C5D"/>
    <w:rsid w:val="001C5CA5"/>
    <w:rsid w:val="001C5E9D"/>
    <w:rsid w:val="001C5F2A"/>
    <w:rsid w:val="001C6300"/>
    <w:rsid w:val="001C6336"/>
    <w:rsid w:val="001C651C"/>
    <w:rsid w:val="001C663B"/>
    <w:rsid w:val="001C66DF"/>
    <w:rsid w:val="001C6AF5"/>
    <w:rsid w:val="001C6CC5"/>
    <w:rsid w:val="001C6FF5"/>
    <w:rsid w:val="001C7063"/>
    <w:rsid w:val="001C726D"/>
    <w:rsid w:val="001C72C0"/>
    <w:rsid w:val="001C75C1"/>
    <w:rsid w:val="001C7621"/>
    <w:rsid w:val="001C769C"/>
    <w:rsid w:val="001C770B"/>
    <w:rsid w:val="001C790A"/>
    <w:rsid w:val="001C7927"/>
    <w:rsid w:val="001C7BB3"/>
    <w:rsid w:val="001C7DD1"/>
    <w:rsid w:val="001C7E33"/>
    <w:rsid w:val="001D0374"/>
    <w:rsid w:val="001D039A"/>
    <w:rsid w:val="001D0438"/>
    <w:rsid w:val="001D0465"/>
    <w:rsid w:val="001D04BE"/>
    <w:rsid w:val="001D04ED"/>
    <w:rsid w:val="001D056A"/>
    <w:rsid w:val="001D066E"/>
    <w:rsid w:val="001D06AB"/>
    <w:rsid w:val="001D0754"/>
    <w:rsid w:val="001D0762"/>
    <w:rsid w:val="001D07CB"/>
    <w:rsid w:val="001D0803"/>
    <w:rsid w:val="001D0B4D"/>
    <w:rsid w:val="001D0ECA"/>
    <w:rsid w:val="001D0ED3"/>
    <w:rsid w:val="001D0FB9"/>
    <w:rsid w:val="001D0FF6"/>
    <w:rsid w:val="001D11F5"/>
    <w:rsid w:val="001D13E9"/>
    <w:rsid w:val="001D1412"/>
    <w:rsid w:val="001D1725"/>
    <w:rsid w:val="001D172F"/>
    <w:rsid w:val="001D1A38"/>
    <w:rsid w:val="001D1AF9"/>
    <w:rsid w:val="001D1B15"/>
    <w:rsid w:val="001D1CEF"/>
    <w:rsid w:val="001D2153"/>
    <w:rsid w:val="001D2292"/>
    <w:rsid w:val="001D24C3"/>
    <w:rsid w:val="001D2914"/>
    <w:rsid w:val="001D2AC1"/>
    <w:rsid w:val="001D2BD0"/>
    <w:rsid w:val="001D2D3F"/>
    <w:rsid w:val="001D2EC5"/>
    <w:rsid w:val="001D2F45"/>
    <w:rsid w:val="001D2FF3"/>
    <w:rsid w:val="001D30C2"/>
    <w:rsid w:val="001D36DC"/>
    <w:rsid w:val="001D3C2D"/>
    <w:rsid w:val="001D3CF3"/>
    <w:rsid w:val="001D3D8B"/>
    <w:rsid w:val="001D3DB9"/>
    <w:rsid w:val="001D3F37"/>
    <w:rsid w:val="001D415B"/>
    <w:rsid w:val="001D44A9"/>
    <w:rsid w:val="001D44DE"/>
    <w:rsid w:val="001D45CE"/>
    <w:rsid w:val="001D47EF"/>
    <w:rsid w:val="001D482F"/>
    <w:rsid w:val="001D485F"/>
    <w:rsid w:val="001D4D59"/>
    <w:rsid w:val="001D521E"/>
    <w:rsid w:val="001D535F"/>
    <w:rsid w:val="001D5444"/>
    <w:rsid w:val="001D5588"/>
    <w:rsid w:val="001D55BA"/>
    <w:rsid w:val="001D5646"/>
    <w:rsid w:val="001D5768"/>
    <w:rsid w:val="001D5A1C"/>
    <w:rsid w:val="001D5BAD"/>
    <w:rsid w:val="001D5D19"/>
    <w:rsid w:val="001D5D80"/>
    <w:rsid w:val="001D5F3E"/>
    <w:rsid w:val="001D61D4"/>
    <w:rsid w:val="001D643B"/>
    <w:rsid w:val="001D64C1"/>
    <w:rsid w:val="001D65A9"/>
    <w:rsid w:val="001D68B6"/>
    <w:rsid w:val="001D6961"/>
    <w:rsid w:val="001D696C"/>
    <w:rsid w:val="001D6994"/>
    <w:rsid w:val="001D6A25"/>
    <w:rsid w:val="001D6A92"/>
    <w:rsid w:val="001D6C7D"/>
    <w:rsid w:val="001D6CC4"/>
    <w:rsid w:val="001D6FE1"/>
    <w:rsid w:val="001D7035"/>
    <w:rsid w:val="001D7134"/>
    <w:rsid w:val="001D713C"/>
    <w:rsid w:val="001D738C"/>
    <w:rsid w:val="001D73D9"/>
    <w:rsid w:val="001D761D"/>
    <w:rsid w:val="001D7745"/>
    <w:rsid w:val="001D7AA0"/>
    <w:rsid w:val="001D7C12"/>
    <w:rsid w:val="001D7D6C"/>
    <w:rsid w:val="001D7D7A"/>
    <w:rsid w:val="001D7EBC"/>
    <w:rsid w:val="001E006A"/>
    <w:rsid w:val="001E02F1"/>
    <w:rsid w:val="001E03D3"/>
    <w:rsid w:val="001E04D4"/>
    <w:rsid w:val="001E0603"/>
    <w:rsid w:val="001E0781"/>
    <w:rsid w:val="001E07D8"/>
    <w:rsid w:val="001E08D3"/>
    <w:rsid w:val="001E0A92"/>
    <w:rsid w:val="001E0AB9"/>
    <w:rsid w:val="001E0B39"/>
    <w:rsid w:val="001E0D49"/>
    <w:rsid w:val="001E0F2D"/>
    <w:rsid w:val="001E1425"/>
    <w:rsid w:val="001E1524"/>
    <w:rsid w:val="001E1648"/>
    <w:rsid w:val="001E19B8"/>
    <w:rsid w:val="001E1A26"/>
    <w:rsid w:val="001E1AC5"/>
    <w:rsid w:val="001E1BD9"/>
    <w:rsid w:val="001E1C20"/>
    <w:rsid w:val="001E1C2D"/>
    <w:rsid w:val="001E1C73"/>
    <w:rsid w:val="001E1D81"/>
    <w:rsid w:val="001E1DAB"/>
    <w:rsid w:val="001E1E1B"/>
    <w:rsid w:val="001E2012"/>
    <w:rsid w:val="001E2462"/>
    <w:rsid w:val="001E2810"/>
    <w:rsid w:val="001E28A0"/>
    <w:rsid w:val="001E2AED"/>
    <w:rsid w:val="001E2B92"/>
    <w:rsid w:val="001E2D97"/>
    <w:rsid w:val="001E3097"/>
    <w:rsid w:val="001E30E8"/>
    <w:rsid w:val="001E313C"/>
    <w:rsid w:val="001E31D5"/>
    <w:rsid w:val="001E332E"/>
    <w:rsid w:val="001E33B5"/>
    <w:rsid w:val="001E3986"/>
    <w:rsid w:val="001E3AA1"/>
    <w:rsid w:val="001E3BBF"/>
    <w:rsid w:val="001E3CAA"/>
    <w:rsid w:val="001E3EB0"/>
    <w:rsid w:val="001E4280"/>
    <w:rsid w:val="001E42EF"/>
    <w:rsid w:val="001E46F6"/>
    <w:rsid w:val="001E47FE"/>
    <w:rsid w:val="001E49A0"/>
    <w:rsid w:val="001E4B02"/>
    <w:rsid w:val="001E4BF5"/>
    <w:rsid w:val="001E4C59"/>
    <w:rsid w:val="001E4F45"/>
    <w:rsid w:val="001E51F4"/>
    <w:rsid w:val="001E531C"/>
    <w:rsid w:val="001E53ED"/>
    <w:rsid w:val="001E544F"/>
    <w:rsid w:val="001E5517"/>
    <w:rsid w:val="001E5904"/>
    <w:rsid w:val="001E5A2F"/>
    <w:rsid w:val="001E5C1E"/>
    <w:rsid w:val="001E5E85"/>
    <w:rsid w:val="001E5F9C"/>
    <w:rsid w:val="001E61EC"/>
    <w:rsid w:val="001E64B2"/>
    <w:rsid w:val="001E668F"/>
    <w:rsid w:val="001E6A86"/>
    <w:rsid w:val="001E6B0D"/>
    <w:rsid w:val="001E6C2C"/>
    <w:rsid w:val="001E6C6A"/>
    <w:rsid w:val="001E6F15"/>
    <w:rsid w:val="001E6F19"/>
    <w:rsid w:val="001E7165"/>
    <w:rsid w:val="001E726A"/>
    <w:rsid w:val="001E7277"/>
    <w:rsid w:val="001E75E2"/>
    <w:rsid w:val="001E76BA"/>
    <w:rsid w:val="001E775F"/>
    <w:rsid w:val="001E7A65"/>
    <w:rsid w:val="001E7B5D"/>
    <w:rsid w:val="001E7C08"/>
    <w:rsid w:val="001E7CD8"/>
    <w:rsid w:val="001F051C"/>
    <w:rsid w:val="001F0715"/>
    <w:rsid w:val="001F07FE"/>
    <w:rsid w:val="001F08B9"/>
    <w:rsid w:val="001F0ADD"/>
    <w:rsid w:val="001F0EEE"/>
    <w:rsid w:val="001F0F2D"/>
    <w:rsid w:val="001F0FF7"/>
    <w:rsid w:val="001F0FF8"/>
    <w:rsid w:val="001F1124"/>
    <w:rsid w:val="001F1204"/>
    <w:rsid w:val="001F1697"/>
    <w:rsid w:val="001F1726"/>
    <w:rsid w:val="001F1BD7"/>
    <w:rsid w:val="001F1CDB"/>
    <w:rsid w:val="001F1CEB"/>
    <w:rsid w:val="001F1D43"/>
    <w:rsid w:val="001F1DC6"/>
    <w:rsid w:val="001F1EE3"/>
    <w:rsid w:val="001F21A5"/>
    <w:rsid w:val="001F23D9"/>
    <w:rsid w:val="001F24CC"/>
    <w:rsid w:val="001F257E"/>
    <w:rsid w:val="001F26FF"/>
    <w:rsid w:val="001F28B9"/>
    <w:rsid w:val="001F2C12"/>
    <w:rsid w:val="001F2CEA"/>
    <w:rsid w:val="001F2DA5"/>
    <w:rsid w:val="001F3044"/>
    <w:rsid w:val="001F315A"/>
    <w:rsid w:val="001F31A2"/>
    <w:rsid w:val="001F364A"/>
    <w:rsid w:val="001F39DB"/>
    <w:rsid w:val="001F3A8C"/>
    <w:rsid w:val="001F3C03"/>
    <w:rsid w:val="001F3CF7"/>
    <w:rsid w:val="001F3D17"/>
    <w:rsid w:val="001F4045"/>
    <w:rsid w:val="001F41F2"/>
    <w:rsid w:val="001F4301"/>
    <w:rsid w:val="001F4569"/>
    <w:rsid w:val="001F458E"/>
    <w:rsid w:val="001F46C5"/>
    <w:rsid w:val="001F4CE1"/>
    <w:rsid w:val="001F4DF6"/>
    <w:rsid w:val="001F51A5"/>
    <w:rsid w:val="001F524A"/>
    <w:rsid w:val="001F555D"/>
    <w:rsid w:val="001F56FA"/>
    <w:rsid w:val="001F582C"/>
    <w:rsid w:val="001F5886"/>
    <w:rsid w:val="001F5B7D"/>
    <w:rsid w:val="001F5E91"/>
    <w:rsid w:val="001F5F9F"/>
    <w:rsid w:val="001F5FDB"/>
    <w:rsid w:val="001F6122"/>
    <w:rsid w:val="001F6391"/>
    <w:rsid w:val="001F657F"/>
    <w:rsid w:val="001F658A"/>
    <w:rsid w:val="001F6640"/>
    <w:rsid w:val="001F6804"/>
    <w:rsid w:val="001F6F26"/>
    <w:rsid w:val="001F6F30"/>
    <w:rsid w:val="001F6F6A"/>
    <w:rsid w:val="001F71F3"/>
    <w:rsid w:val="001F742C"/>
    <w:rsid w:val="001F754C"/>
    <w:rsid w:val="001F762D"/>
    <w:rsid w:val="001F7770"/>
    <w:rsid w:val="001F77A7"/>
    <w:rsid w:val="001F7802"/>
    <w:rsid w:val="001F7832"/>
    <w:rsid w:val="001F7946"/>
    <w:rsid w:val="001F7D46"/>
    <w:rsid w:val="002001AD"/>
    <w:rsid w:val="0020034E"/>
    <w:rsid w:val="002004BE"/>
    <w:rsid w:val="00200579"/>
    <w:rsid w:val="00200739"/>
    <w:rsid w:val="00200A7E"/>
    <w:rsid w:val="00200EAF"/>
    <w:rsid w:val="00200F0D"/>
    <w:rsid w:val="00200F57"/>
    <w:rsid w:val="00200F94"/>
    <w:rsid w:val="00200FE5"/>
    <w:rsid w:val="002010CA"/>
    <w:rsid w:val="00201311"/>
    <w:rsid w:val="00201783"/>
    <w:rsid w:val="00201977"/>
    <w:rsid w:val="0020197C"/>
    <w:rsid w:val="002019CB"/>
    <w:rsid w:val="00201A4A"/>
    <w:rsid w:val="00201C06"/>
    <w:rsid w:val="00201D32"/>
    <w:rsid w:val="00201F01"/>
    <w:rsid w:val="00202069"/>
    <w:rsid w:val="002021ED"/>
    <w:rsid w:val="0020228C"/>
    <w:rsid w:val="00202370"/>
    <w:rsid w:val="0020246D"/>
    <w:rsid w:val="0020251E"/>
    <w:rsid w:val="00202554"/>
    <w:rsid w:val="002025CD"/>
    <w:rsid w:val="0020268E"/>
    <w:rsid w:val="00202892"/>
    <w:rsid w:val="0020299B"/>
    <w:rsid w:val="00202BBF"/>
    <w:rsid w:val="00202DE5"/>
    <w:rsid w:val="00202F11"/>
    <w:rsid w:val="00202F72"/>
    <w:rsid w:val="0020330E"/>
    <w:rsid w:val="00203310"/>
    <w:rsid w:val="00203393"/>
    <w:rsid w:val="00203405"/>
    <w:rsid w:val="00203465"/>
    <w:rsid w:val="00203794"/>
    <w:rsid w:val="00203834"/>
    <w:rsid w:val="002039CF"/>
    <w:rsid w:val="002039F0"/>
    <w:rsid w:val="00203A35"/>
    <w:rsid w:val="00203A67"/>
    <w:rsid w:val="00203B0F"/>
    <w:rsid w:val="00203B2E"/>
    <w:rsid w:val="00203B49"/>
    <w:rsid w:val="00203BA2"/>
    <w:rsid w:val="00203C17"/>
    <w:rsid w:val="00203D3E"/>
    <w:rsid w:val="00203D64"/>
    <w:rsid w:val="00203DAD"/>
    <w:rsid w:val="00203E7F"/>
    <w:rsid w:val="002044B6"/>
    <w:rsid w:val="002044DE"/>
    <w:rsid w:val="00204758"/>
    <w:rsid w:val="002048CA"/>
    <w:rsid w:val="0020498B"/>
    <w:rsid w:val="00204DF3"/>
    <w:rsid w:val="00204ECA"/>
    <w:rsid w:val="00204EDE"/>
    <w:rsid w:val="002050A2"/>
    <w:rsid w:val="00205347"/>
    <w:rsid w:val="002055DA"/>
    <w:rsid w:val="00205F5E"/>
    <w:rsid w:val="0020642B"/>
    <w:rsid w:val="00206A69"/>
    <w:rsid w:val="00206C9E"/>
    <w:rsid w:val="00206D57"/>
    <w:rsid w:val="00206E51"/>
    <w:rsid w:val="00206F3F"/>
    <w:rsid w:val="00207117"/>
    <w:rsid w:val="00207187"/>
    <w:rsid w:val="0020729B"/>
    <w:rsid w:val="00207644"/>
    <w:rsid w:val="00207778"/>
    <w:rsid w:val="00207BAF"/>
    <w:rsid w:val="00207FFA"/>
    <w:rsid w:val="0021007F"/>
    <w:rsid w:val="002101A4"/>
    <w:rsid w:val="0021041D"/>
    <w:rsid w:val="00210598"/>
    <w:rsid w:val="002105AB"/>
    <w:rsid w:val="002109F9"/>
    <w:rsid w:val="00210B15"/>
    <w:rsid w:val="00210EBA"/>
    <w:rsid w:val="00210FA3"/>
    <w:rsid w:val="00211258"/>
    <w:rsid w:val="00211281"/>
    <w:rsid w:val="0021139F"/>
    <w:rsid w:val="00211817"/>
    <w:rsid w:val="00211E56"/>
    <w:rsid w:val="00212229"/>
    <w:rsid w:val="002122F5"/>
    <w:rsid w:val="00212538"/>
    <w:rsid w:val="002125C3"/>
    <w:rsid w:val="00212693"/>
    <w:rsid w:val="00212724"/>
    <w:rsid w:val="0021290C"/>
    <w:rsid w:val="00212A48"/>
    <w:rsid w:val="00212A7D"/>
    <w:rsid w:val="00212EAC"/>
    <w:rsid w:val="00212FE9"/>
    <w:rsid w:val="00213118"/>
    <w:rsid w:val="00213140"/>
    <w:rsid w:val="00213149"/>
    <w:rsid w:val="0021339F"/>
    <w:rsid w:val="002134FC"/>
    <w:rsid w:val="002137D2"/>
    <w:rsid w:val="00213BD8"/>
    <w:rsid w:val="00213C2D"/>
    <w:rsid w:val="00213C63"/>
    <w:rsid w:val="002141A5"/>
    <w:rsid w:val="00214213"/>
    <w:rsid w:val="00214341"/>
    <w:rsid w:val="0021435F"/>
    <w:rsid w:val="002143CE"/>
    <w:rsid w:val="00214440"/>
    <w:rsid w:val="0021479A"/>
    <w:rsid w:val="00214918"/>
    <w:rsid w:val="00214D42"/>
    <w:rsid w:val="00214DCB"/>
    <w:rsid w:val="00214EA0"/>
    <w:rsid w:val="00214EDB"/>
    <w:rsid w:val="002150CC"/>
    <w:rsid w:val="002150F2"/>
    <w:rsid w:val="00215132"/>
    <w:rsid w:val="00215135"/>
    <w:rsid w:val="002151A7"/>
    <w:rsid w:val="00215245"/>
    <w:rsid w:val="0021545E"/>
    <w:rsid w:val="002154A2"/>
    <w:rsid w:val="00215520"/>
    <w:rsid w:val="002156C8"/>
    <w:rsid w:val="00215880"/>
    <w:rsid w:val="00215911"/>
    <w:rsid w:val="00215A5A"/>
    <w:rsid w:val="00215AF7"/>
    <w:rsid w:val="00215B11"/>
    <w:rsid w:val="00215BF0"/>
    <w:rsid w:val="00215CD5"/>
    <w:rsid w:val="002163AD"/>
    <w:rsid w:val="002164E7"/>
    <w:rsid w:val="00216687"/>
    <w:rsid w:val="00216AB1"/>
    <w:rsid w:val="00216AF4"/>
    <w:rsid w:val="00216D93"/>
    <w:rsid w:val="00216E07"/>
    <w:rsid w:val="00216F12"/>
    <w:rsid w:val="00216FD3"/>
    <w:rsid w:val="0021704B"/>
    <w:rsid w:val="002170C4"/>
    <w:rsid w:val="00217192"/>
    <w:rsid w:val="00217204"/>
    <w:rsid w:val="0021746F"/>
    <w:rsid w:val="002175B9"/>
    <w:rsid w:val="002179CF"/>
    <w:rsid w:val="002179F4"/>
    <w:rsid w:val="00217F08"/>
    <w:rsid w:val="00217F85"/>
    <w:rsid w:val="00220144"/>
    <w:rsid w:val="0022014A"/>
    <w:rsid w:val="00220482"/>
    <w:rsid w:val="002204FA"/>
    <w:rsid w:val="0022054E"/>
    <w:rsid w:val="00220560"/>
    <w:rsid w:val="002208B7"/>
    <w:rsid w:val="0022090B"/>
    <w:rsid w:val="00220962"/>
    <w:rsid w:val="00220D24"/>
    <w:rsid w:val="00220E72"/>
    <w:rsid w:val="00220EF5"/>
    <w:rsid w:val="002210B4"/>
    <w:rsid w:val="0022110B"/>
    <w:rsid w:val="0022125C"/>
    <w:rsid w:val="002212BF"/>
    <w:rsid w:val="002214D0"/>
    <w:rsid w:val="002214E4"/>
    <w:rsid w:val="00221538"/>
    <w:rsid w:val="0022169C"/>
    <w:rsid w:val="00221769"/>
    <w:rsid w:val="00221A36"/>
    <w:rsid w:val="00221A67"/>
    <w:rsid w:val="00221A74"/>
    <w:rsid w:val="00221A8F"/>
    <w:rsid w:val="00221B9B"/>
    <w:rsid w:val="00221CEB"/>
    <w:rsid w:val="00221D07"/>
    <w:rsid w:val="00221D5A"/>
    <w:rsid w:val="00221F17"/>
    <w:rsid w:val="00222570"/>
    <w:rsid w:val="00222579"/>
    <w:rsid w:val="00222594"/>
    <w:rsid w:val="00222650"/>
    <w:rsid w:val="00222685"/>
    <w:rsid w:val="002229B3"/>
    <w:rsid w:val="00222DD6"/>
    <w:rsid w:val="00222E67"/>
    <w:rsid w:val="00222FB0"/>
    <w:rsid w:val="00223108"/>
    <w:rsid w:val="002236CF"/>
    <w:rsid w:val="00223B23"/>
    <w:rsid w:val="00223D14"/>
    <w:rsid w:val="002242E1"/>
    <w:rsid w:val="0022431B"/>
    <w:rsid w:val="002244AA"/>
    <w:rsid w:val="0022457E"/>
    <w:rsid w:val="002248F1"/>
    <w:rsid w:val="00224BF9"/>
    <w:rsid w:val="00224CA2"/>
    <w:rsid w:val="00224E58"/>
    <w:rsid w:val="00224FAF"/>
    <w:rsid w:val="00224FC1"/>
    <w:rsid w:val="00225449"/>
    <w:rsid w:val="002254A0"/>
    <w:rsid w:val="00225670"/>
    <w:rsid w:val="002256CA"/>
    <w:rsid w:val="00225891"/>
    <w:rsid w:val="0022596A"/>
    <w:rsid w:val="00225A6D"/>
    <w:rsid w:val="00225B07"/>
    <w:rsid w:val="00225B0F"/>
    <w:rsid w:val="00225B60"/>
    <w:rsid w:val="00225DFD"/>
    <w:rsid w:val="00225E1E"/>
    <w:rsid w:val="00226117"/>
    <w:rsid w:val="002262FC"/>
    <w:rsid w:val="0022642E"/>
    <w:rsid w:val="00226455"/>
    <w:rsid w:val="002266C9"/>
    <w:rsid w:val="00226B1A"/>
    <w:rsid w:val="00226B1F"/>
    <w:rsid w:val="00226CA0"/>
    <w:rsid w:val="00226DAF"/>
    <w:rsid w:val="0022702A"/>
    <w:rsid w:val="0022707F"/>
    <w:rsid w:val="002272B4"/>
    <w:rsid w:val="002274F9"/>
    <w:rsid w:val="00227722"/>
    <w:rsid w:val="0022781D"/>
    <w:rsid w:val="00227FFA"/>
    <w:rsid w:val="0023001C"/>
    <w:rsid w:val="002300DE"/>
    <w:rsid w:val="002301D4"/>
    <w:rsid w:val="002301FB"/>
    <w:rsid w:val="0023037F"/>
    <w:rsid w:val="002303B1"/>
    <w:rsid w:val="00230484"/>
    <w:rsid w:val="00230966"/>
    <w:rsid w:val="00230988"/>
    <w:rsid w:val="002309E7"/>
    <w:rsid w:val="00230C73"/>
    <w:rsid w:val="002310D8"/>
    <w:rsid w:val="00231259"/>
    <w:rsid w:val="002313B6"/>
    <w:rsid w:val="0023147C"/>
    <w:rsid w:val="002314D7"/>
    <w:rsid w:val="00231658"/>
    <w:rsid w:val="002317E0"/>
    <w:rsid w:val="002318E9"/>
    <w:rsid w:val="0023197D"/>
    <w:rsid w:val="00231B49"/>
    <w:rsid w:val="00231BE9"/>
    <w:rsid w:val="00231C5C"/>
    <w:rsid w:val="00231FE7"/>
    <w:rsid w:val="00231FFB"/>
    <w:rsid w:val="00232056"/>
    <w:rsid w:val="002321D0"/>
    <w:rsid w:val="00232302"/>
    <w:rsid w:val="0023244C"/>
    <w:rsid w:val="002326DB"/>
    <w:rsid w:val="00232845"/>
    <w:rsid w:val="002328D9"/>
    <w:rsid w:val="00232A13"/>
    <w:rsid w:val="00232B56"/>
    <w:rsid w:val="00232D04"/>
    <w:rsid w:val="00233078"/>
    <w:rsid w:val="0023345D"/>
    <w:rsid w:val="00233482"/>
    <w:rsid w:val="0023370A"/>
    <w:rsid w:val="00233773"/>
    <w:rsid w:val="002337B8"/>
    <w:rsid w:val="00233C89"/>
    <w:rsid w:val="00233F93"/>
    <w:rsid w:val="00233F96"/>
    <w:rsid w:val="00234038"/>
    <w:rsid w:val="002343B8"/>
    <w:rsid w:val="002343E1"/>
    <w:rsid w:val="00234511"/>
    <w:rsid w:val="0023485C"/>
    <w:rsid w:val="002349CA"/>
    <w:rsid w:val="00234B40"/>
    <w:rsid w:val="00234E7D"/>
    <w:rsid w:val="00234F90"/>
    <w:rsid w:val="00235281"/>
    <w:rsid w:val="00235579"/>
    <w:rsid w:val="0023576C"/>
    <w:rsid w:val="00235926"/>
    <w:rsid w:val="002359FC"/>
    <w:rsid w:val="00235A4F"/>
    <w:rsid w:val="00235A6E"/>
    <w:rsid w:val="00235B72"/>
    <w:rsid w:val="00235BFC"/>
    <w:rsid w:val="00235BFE"/>
    <w:rsid w:val="00235CA3"/>
    <w:rsid w:val="00235D69"/>
    <w:rsid w:val="0023629B"/>
    <w:rsid w:val="002363AB"/>
    <w:rsid w:val="00236AA6"/>
    <w:rsid w:val="00236DD4"/>
    <w:rsid w:val="00236FE2"/>
    <w:rsid w:val="00237110"/>
    <w:rsid w:val="0023717E"/>
    <w:rsid w:val="00237406"/>
    <w:rsid w:val="002374D8"/>
    <w:rsid w:val="00237617"/>
    <w:rsid w:val="00237653"/>
    <w:rsid w:val="00237719"/>
    <w:rsid w:val="00237A85"/>
    <w:rsid w:val="00237AEA"/>
    <w:rsid w:val="00237BA3"/>
    <w:rsid w:val="00237BD4"/>
    <w:rsid w:val="00237D53"/>
    <w:rsid w:val="002407F8"/>
    <w:rsid w:val="00240E51"/>
    <w:rsid w:val="0024126B"/>
    <w:rsid w:val="002413B5"/>
    <w:rsid w:val="002418DA"/>
    <w:rsid w:val="00241B1F"/>
    <w:rsid w:val="00241BAC"/>
    <w:rsid w:val="00241CB1"/>
    <w:rsid w:val="00241E4C"/>
    <w:rsid w:val="002421F2"/>
    <w:rsid w:val="002422A5"/>
    <w:rsid w:val="0024288C"/>
    <w:rsid w:val="00242A89"/>
    <w:rsid w:val="00242BBB"/>
    <w:rsid w:val="00242E68"/>
    <w:rsid w:val="00242F81"/>
    <w:rsid w:val="00243097"/>
    <w:rsid w:val="00243189"/>
    <w:rsid w:val="00243291"/>
    <w:rsid w:val="002432BA"/>
    <w:rsid w:val="0024376F"/>
    <w:rsid w:val="00243773"/>
    <w:rsid w:val="00243914"/>
    <w:rsid w:val="00243A45"/>
    <w:rsid w:val="00243A4F"/>
    <w:rsid w:val="00243DE7"/>
    <w:rsid w:val="00243E99"/>
    <w:rsid w:val="002440D2"/>
    <w:rsid w:val="002441AD"/>
    <w:rsid w:val="0024433D"/>
    <w:rsid w:val="0024450D"/>
    <w:rsid w:val="002445BC"/>
    <w:rsid w:val="002445C7"/>
    <w:rsid w:val="00244669"/>
    <w:rsid w:val="0024471A"/>
    <w:rsid w:val="0024482C"/>
    <w:rsid w:val="00244895"/>
    <w:rsid w:val="002449D5"/>
    <w:rsid w:val="002449DE"/>
    <w:rsid w:val="00244A03"/>
    <w:rsid w:val="00244BA3"/>
    <w:rsid w:val="00244CF6"/>
    <w:rsid w:val="00244CFD"/>
    <w:rsid w:val="00244F4D"/>
    <w:rsid w:val="0024531B"/>
    <w:rsid w:val="002454E5"/>
    <w:rsid w:val="0024557B"/>
    <w:rsid w:val="002455DE"/>
    <w:rsid w:val="00245605"/>
    <w:rsid w:val="0024579C"/>
    <w:rsid w:val="00245928"/>
    <w:rsid w:val="00245965"/>
    <w:rsid w:val="0024596A"/>
    <w:rsid w:val="00245989"/>
    <w:rsid w:val="00245A38"/>
    <w:rsid w:val="00245A46"/>
    <w:rsid w:val="00245B08"/>
    <w:rsid w:val="00245C78"/>
    <w:rsid w:val="00245FDE"/>
    <w:rsid w:val="00245FE7"/>
    <w:rsid w:val="002464CC"/>
    <w:rsid w:val="0024659B"/>
    <w:rsid w:val="0024666C"/>
    <w:rsid w:val="002467E0"/>
    <w:rsid w:val="002467FB"/>
    <w:rsid w:val="00246C8A"/>
    <w:rsid w:val="00246EDF"/>
    <w:rsid w:val="00246F25"/>
    <w:rsid w:val="002471D3"/>
    <w:rsid w:val="0024766A"/>
    <w:rsid w:val="0024776A"/>
    <w:rsid w:val="002478E6"/>
    <w:rsid w:val="00247A3A"/>
    <w:rsid w:val="00247BAC"/>
    <w:rsid w:val="00247BBB"/>
    <w:rsid w:val="00247DD4"/>
    <w:rsid w:val="00247E46"/>
    <w:rsid w:val="0025032D"/>
    <w:rsid w:val="00250412"/>
    <w:rsid w:val="002506EE"/>
    <w:rsid w:val="0025090B"/>
    <w:rsid w:val="00250A53"/>
    <w:rsid w:val="00250AA9"/>
    <w:rsid w:val="00250ED4"/>
    <w:rsid w:val="00250F3A"/>
    <w:rsid w:val="002510C0"/>
    <w:rsid w:val="00251150"/>
    <w:rsid w:val="00251243"/>
    <w:rsid w:val="00251361"/>
    <w:rsid w:val="0025138B"/>
    <w:rsid w:val="00251403"/>
    <w:rsid w:val="00251517"/>
    <w:rsid w:val="0025177C"/>
    <w:rsid w:val="002517A0"/>
    <w:rsid w:val="0025186F"/>
    <w:rsid w:val="00251998"/>
    <w:rsid w:val="00251A56"/>
    <w:rsid w:val="00251C10"/>
    <w:rsid w:val="00251D80"/>
    <w:rsid w:val="00251DDE"/>
    <w:rsid w:val="002521CA"/>
    <w:rsid w:val="00252473"/>
    <w:rsid w:val="002528C8"/>
    <w:rsid w:val="00252961"/>
    <w:rsid w:val="00252A74"/>
    <w:rsid w:val="00252C2F"/>
    <w:rsid w:val="00252C83"/>
    <w:rsid w:val="00252CBB"/>
    <w:rsid w:val="00252D31"/>
    <w:rsid w:val="002534C1"/>
    <w:rsid w:val="002534F0"/>
    <w:rsid w:val="002535F3"/>
    <w:rsid w:val="002538F1"/>
    <w:rsid w:val="00253A7D"/>
    <w:rsid w:val="00253B16"/>
    <w:rsid w:val="00253BFD"/>
    <w:rsid w:val="00253CC5"/>
    <w:rsid w:val="00253F86"/>
    <w:rsid w:val="0025400A"/>
    <w:rsid w:val="002542DE"/>
    <w:rsid w:val="0025441B"/>
    <w:rsid w:val="00254591"/>
    <w:rsid w:val="0025459B"/>
    <w:rsid w:val="002547B3"/>
    <w:rsid w:val="002548C6"/>
    <w:rsid w:val="00254B69"/>
    <w:rsid w:val="00254BDB"/>
    <w:rsid w:val="00254DA8"/>
    <w:rsid w:val="0025506C"/>
    <w:rsid w:val="002551B2"/>
    <w:rsid w:val="00255406"/>
    <w:rsid w:val="002554C4"/>
    <w:rsid w:val="002556DA"/>
    <w:rsid w:val="002557D2"/>
    <w:rsid w:val="00255856"/>
    <w:rsid w:val="00255916"/>
    <w:rsid w:val="00255957"/>
    <w:rsid w:val="002559DD"/>
    <w:rsid w:val="0025619E"/>
    <w:rsid w:val="00256283"/>
    <w:rsid w:val="00256531"/>
    <w:rsid w:val="00256886"/>
    <w:rsid w:val="002569C4"/>
    <w:rsid w:val="00256D41"/>
    <w:rsid w:val="00256E1E"/>
    <w:rsid w:val="002571B9"/>
    <w:rsid w:val="002572D0"/>
    <w:rsid w:val="0025738A"/>
    <w:rsid w:val="002575B5"/>
    <w:rsid w:val="002575C2"/>
    <w:rsid w:val="00257792"/>
    <w:rsid w:val="002579B2"/>
    <w:rsid w:val="00257ECA"/>
    <w:rsid w:val="00260129"/>
    <w:rsid w:val="00260260"/>
    <w:rsid w:val="00260278"/>
    <w:rsid w:val="002602B7"/>
    <w:rsid w:val="00260672"/>
    <w:rsid w:val="002609BC"/>
    <w:rsid w:val="00260CC9"/>
    <w:rsid w:val="00260E3E"/>
    <w:rsid w:val="00260F64"/>
    <w:rsid w:val="00261703"/>
    <w:rsid w:val="002618DB"/>
    <w:rsid w:val="00261910"/>
    <w:rsid w:val="00261A0B"/>
    <w:rsid w:val="00261A2A"/>
    <w:rsid w:val="00262A52"/>
    <w:rsid w:val="00262C20"/>
    <w:rsid w:val="00262C61"/>
    <w:rsid w:val="00262DA4"/>
    <w:rsid w:val="00262F7C"/>
    <w:rsid w:val="002634C7"/>
    <w:rsid w:val="00263A58"/>
    <w:rsid w:val="00263A7E"/>
    <w:rsid w:val="0026411C"/>
    <w:rsid w:val="00264127"/>
    <w:rsid w:val="002641B2"/>
    <w:rsid w:val="002643D3"/>
    <w:rsid w:val="00264615"/>
    <w:rsid w:val="002649FB"/>
    <w:rsid w:val="00264E09"/>
    <w:rsid w:val="00265075"/>
    <w:rsid w:val="002650E1"/>
    <w:rsid w:val="00265392"/>
    <w:rsid w:val="002654CC"/>
    <w:rsid w:val="0026575A"/>
    <w:rsid w:val="00265C0E"/>
    <w:rsid w:val="00265C45"/>
    <w:rsid w:val="00265C85"/>
    <w:rsid w:val="00265DC3"/>
    <w:rsid w:val="00265E2B"/>
    <w:rsid w:val="00265F72"/>
    <w:rsid w:val="00265FE6"/>
    <w:rsid w:val="00266188"/>
    <w:rsid w:val="002666A0"/>
    <w:rsid w:val="00266876"/>
    <w:rsid w:val="00266C89"/>
    <w:rsid w:val="00266CAE"/>
    <w:rsid w:val="00266F0D"/>
    <w:rsid w:val="0026719B"/>
    <w:rsid w:val="00267364"/>
    <w:rsid w:val="0026739B"/>
    <w:rsid w:val="00267470"/>
    <w:rsid w:val="002676DE"/>
    <w:rsid w:val="00267818"/>
    <w:rsid w:val="0026787A"/>
    <w:rsid w:val="00267E1B"/>
    <w:rsid w:val="00270191"/>
    <w:rsid w:val="002703B9"/>
    <w:rsid w:val="002704AA"/>
    <w:rsid w:val="002707FA"/>
    <w:rsid w:val="0027098F"/>
    <w:rsid w:val="00270A35"/>
    <w:rsid w:val="00270B9F"/>
    <w:rsid w:val="00270CB7"/>
    <w:rsid w:val="00270D16"/>
    <w:rsid w:val="00270FC4"/>
    <w:rsid w:val="00271092"/>
    <w:rsid w:val="002710BB"/>
    <w:rsid w:val="002711F0"/>
    <w:rsid w:val="0027137B"/>
    <w:rsid w:val="002715B5"/>
    <w:rsid w:val="002715CD"/>
    <w:rsid w:val="00271757"/>
    <w:rsid w:val="00271A5B"/>
    <w:rsid w:val="00271D63"/>
    <w:rsid w:val="00271E04"/>
    <w:rsid w:val="00271EAA"/>
    <w:rsid w:val="00271EB2"/>
    <w:rsid w:val="00271F3B"/>
    <w:rsid w:val="00271F65"/>
    <w:rsid w:val="00272117"/>
    <w:rsid w:val="00272248"/>
    <w:rsid w:val="002722D6"/>
    <w:rsid w:val="002728AD"/>
    <w:rsid w:val="00272B39"/>
    <w:rsid w:val="00272B8F"/>
    <w:rsid w:val="00272BBC"/>
    <w:rsid w:val="00272EF8"/>
    <w:rsid w:val="002730F2"/>
    <w:rsid w:val="00273488"/>
    <w:rsid w:val="002734B2"/>
    <w:rsid w:val="00273A31"/>
    <w:rsid w:val="00273B74"/>
    <w:rsid w:val="00273E6B"/>
    <w:rsid w:val="002742D5"/>
    <w:rsid w:val="00274483"/>
    <w:rsid w:val="0027459D"/>
    <w:rsid w:val="0027460D"/>
    <w:rsid w:val="00274688"/>
    <w:rsid w:val="00274754"/>
    <w:rsid w:val="00274902"/>
    <w:rsid w:val="00274BB2"/>
    <w:rsid w:val="00274D19"/>
    <w:rsid w:val="00274DF1"/>
    <w:rsid w:val="00274F36"/>
    <w:rsid w:val="00274FEA"/>
    <w:rsid w:val="002750B2"/>
    <w:rsid w:val="002751FA"/>
    <w:rsid w:val="00275647"/>
    <w:rsid w:val="002756D2"/>
    <w:rsid w:val="00275705"/>
    <w:rsid w:val="0027584A"/>
    <w:rsid w:val="00275A6C"/>
    <w:rsid w:val="00275B29"/>
    <w:rsid w:val="00275B68"/>
    <w:rsid w:val="00275C8A"/>
    <w:rsid w:val="00275DBE"/>
    <w:rsid w:val="00275E42"/>
    <w:rsid w:val="00275F2D"/>
    <w:rsid w:val="0027601C"/>
    <w:rsid w:val="0027608F"/>
    <w:rsid w:val="0027647E"/>
    <w:rsid w:val="002767F5"/>
    <w:rsid w:val="00276A31"/>
    <w:rsid w:val="00276CB3"/>
    <w:rsid w:val="00276CD7"/>
    <w:rsid w:val="00276D0D"/>
    <w:rsid w:val="00276E15"/>
    <w:rsid w:val="00276E3E"/>
    <w:rsid w:val="0027723C"/>
    <w:rsid w:val="0027723F"/>
    <w:rsid w:val="00277240"/>
    <w:rsid w:val="002772A4"/>
    <w:rsid w:val="00277315"/>
    <w:rsid w:val="0027733D"/>
    <w:rsid w:val="00277557"/>
    <w:rsid w:val="00277610"/>
    <w:rsid w:val="0027767C"/>
    <w:rsid w:val="002776E6"/>
    <w:rsid w:val="00277704"/>
    <w:rsid w:val="0027794B"/>
    <w:rsid w:val="00277A17"/>
    <w:rsid w:val="00277A23"/>
    <w:rsid w:val="00277B29"/>
    <w:rsid w:val="00277C88"/>
    <w:rsid w:val="00277ECC"/>
    <w:rsid w:val="00277FDD"/>
    <w:rsid w:val="00280041"/>
    <w:rsid w:val="0028013D"/>
    <w:rsid w:val="00280312"/>
    <w:rsid w:val="00280831"/>
    <w:rsid w:val="002808E2"/>
    <w:rsid w:val="00280A2E"/>
    <w:rsid w:val="00280AEE"/>
    <w:rsid w:val="00280BC9"/>
    <w:rsid w:val="00280CE3"/>
    <w:rsid w:val="00280CEE"/>
    <w:rsid w:val="00280E4B"/>
    <w:rsid w:val="00280E8B"/>
    <w:rsid w:val="0028101C"/>
    <w:rsid w:val="00281127"/>
    <w:rsid w:val="00281274"/>
    <w:rsid w:val="002812A5"/>
    <w:rsid w:val="0028154E"/>
    <w:rsid w:val="002815B2"/>
    <w:rsid w:val="0028174A"/>
    <w:rsid w:val="002817AC"/>
    <w:rsid w:val="00281B3B"/>
    <w:rsid w:val="00281CD7"/>
    <w:rsid w:val="00281EEB"/>
    <w:rsid w:val="002820DE"/>
    <w:rsid w:val="00282344"/>
    <w:rsid w:val="0028280B"/>
    <w:rsid w:val="002828C5"/>
    <w:rsid w:val="00282B3F"/>
    <w:rsid w:val="00282C7C"/>
    <w:rsid w:val="00282CBF"/>
    <w:rsid w:val="00282D09"/>
    <w:rsid w:val="00282DDB"/>
    <w:rsid w:val="002830BA"/>
    <w:rsid w:val="0028313C"/>
    <w:rsid w:val="00283145"/>
    <w:rsid w:val="002831C0"/>
    <w:rsid w:val="002832C6"/>
    <w:rsid w:val="00283397"/>
    <w:rsid w:val="00283675"/>
    <w:rsid w:val="00283816"/>
    <w:rsid w:val="00283CF9"/>
    <w:rsid w:val="00283F58"/>
    <w:rsid w:val="00283FC3"/>
    <w:rsid w:val="002841B2"/>
    <w:rsid w:val="002841F1"/>
    <w:rsid w:val="00284405"/>
    <w:rsid w:val="00284416"/>
    <w:rsid w:val="0028443C"/>
    <w:rsid w:val="00284ABC"/>
    <w:rsid w:val="00284B2A"/>
    <w:rsid w:val="00284C12"/>
    <w:rsid w:val="00284C1A"/>
    <w:rsid w:val="00284DDE"/>
    <w:rsid w:val="00284EF5"/>
    <w:rsid w:val="00284EF9"/>
    <w:rsid w:val="00284F1E"/>
    <w:rsid w:val="00284F99"/>
    <w:rsid w:val="00285156"/>
    <w:rsid w:val="002852B0"/>
    <w:rsid w:val="002852DB"/>
    <w:rsid w:val="00285326"/>
    <w:rsid w:val="00285414"/>
    <w:rsid w:val="0028560E"/>
    <w:rsid w:val="0028564E"/>
    <w:rsid w:val="002856F6"/>
    <w:rsid w:val="00285732"/>
    <w:rsid w:val="002858F4"/>
    <w:rsid w:val="00285BE5"/>
    <w:rsid w:val="00285C2A"/>
    <w:rsid w:val="00285E2A"/>
    <w:rsid w:val="00285F27"/>
    <w:rsid w:val="002860F7"/>
    <w:rsid w:val="00286236"/>
    <w:rsid w:val="00286335"/>
    <w:rsid w:val="002864F7"/>
    <w:rsid w:val="00286687"/>
    <w:rsid w:val="00286A87"/>
    <w:rsid w:val="00286BB4"/>
    <w:rsid w:val="00286C1A"/>
    <w:rsid w:val="00286C8D"/>
    <w:rsid w:val="002873CB"/>
    <w:rsid w:val="0028756C"/>
    <w:rsid w:val="00287676"/>
    <w:rsid w:val="002876F9"/>
    <w:rsid w:val="002877AD"/>
    <w:rsid w:val="002878A8"/>
    <w:rsid w:val="00287A05"/>
    <w:rsid w:val="00287AA7"/>
    <w:rsid w:val="00287B7F"/>
    <w:rsid w:val="00287CEB"/>
    <w:rsid w:val="00287D57"/>
    <w:rsid w:val="00287E4D"/>
    <w:rsid w:val="00287FBB"/>
    <w:rsid w:val="002901C9"/>
    <w:rsid w:val="0029026E"/>
    <w:rsid w:val="0029062D"/>
    <w:rsid w:val="0029072A"/>
    <w:rsid w:val="00290846"/>
    <w:rsid w:val="00290959"/>
    <w:rsid w:val="00290A75"/>
    <w:rsid w:val="00290AA7"/>
    <w:rsid w:val="00290D83"/>
    <w:rsid w:val="00290F25"/>
    <w:rsid w:val="00290FA8"/>
    <w:rsid w:val="00291111"/>
    <w:rsid w:val="002912CD"/>
    <w:rsid w:val="002916A4"/>
    <w:rsid w:val="00291DE5"/>
    <w:rsid w:val="00291DFD"/>
    <w:rsid w:val="0029213F"/>
    <w:rsid w:val="00292286"/>
    <w:rsid w:val="00292A9A"/>
    <w:rsid w:val="00292C76"/>
    <w:rsid w:val="00292CA0"/>
    <w:rsid w:val="00292D1C"/>
    <w:rsid w:val="00292E15"/>
    <w:rsid w:val="00292EAC"/>
    <w:rsid w:val="00292FAB"/>
    <w:rsid w:val="00293198"/>
    <w:rsid w:val="002931D7"/>
    <w:rsid w:val="00293547"/>
    <w:rsid w:val="00293577"/>
    <w:rsid w:val="0029371B"/>
    <w:rsid w:val="00293855"/>
    <w:rsid w:val="002938D4"/>
    <w:rsid w:val="00293B06"/>
    <w:rsid w:val="00293EB0"/>
    <w:rsid w:val="00293F94"/>
    <w:rsid w:val="00293FB7"/>
    <w:rsid w:val="0029415B"/>
    <w:rsid w:val="00294182"/>
    <w:rsid w:val="002944D8"/>
    <w:rsid w:val="00294EC5"/>
    <w:rsid w:val="00294EEB"/>
    <w:rsid w:val="00294F54"/>
    <w:rsid w:val="00294F6A"/>
    <w:rsid w:val="0029513E"/>
    <w:rsid w:val="00295343"/>
    <w:rsid w:val="002954D1"/>
    <w:rsid w:val="00295623"/>
    <w:rsid w:val="00295634"/>
    <w:rsid w:val="002956F7"/>
    <w:rsid w:val="00295D01"/>
    <w:rsid w:val="00295F83"/>
    <w:rsid w:val="00296062"/>
    <w:rsid w:val="0029686C"/>
    <w:rsid w:val="00296959"/>
    <w:rsid w:val="00296C62"/>
    <w:rsid w:val="00296EB6"/>
    <w:rsid w:val="00297125"/>
    <w:rsid w:val="00297537"/>
    <w:rsid w:val="00297901"/>
    <w:rsid w:val="00297AE9"/>
    <w:rsid w:val="00297BD2"/>
    <w:rsid w:val="00297C16"/>
    <w:rsid w:val="00297F6A"/>
    <w:rsid w:val="002A0025"/>
    <w:rsid w:val="002A0294"/>
    <w:rsid w:val="002A03AA"/>
    <w:rsid w:val="002A04A9"/>
    <w:rsid w:val="002A0627"/>
    <w:rsid w:val="002A06CE"/>
    <w:rsid w:val="002A0847"/>
    <w:rsid w:val="002A08D5"/>
    <w:rsid w:val="002A0A72"/>
    <w:rsid w:val="002A0B14"/>
    <w:rsid w:val="002A0C05"/>
    <w:rsid w:val="002A0E96"/>
    <w:rsid w:val="002A1141"/>
    <w:rsid w:val="002A11D2"/>
    <w:rsid w:val="002A12EB"/>
    <w:rsid w:val="002A1728"/>
    <w:rsid w:val="002A193A"/>
    <w:rsid w:val="002A1B81"/>
    <w:rsid w:val="002A1F07"/>
    <w:rsid w:val="002A2132"/>
    <w:rsid w:val="002A22E1"/>
    <w:rsid w:val="002A232C"/>
    <w:rsid w:val="002A2688"/>
    <w:rsid w:val="002A2720"/>
    <w:rsid w:val="002A2A7C"/>
    <w:rsid w:val="002A2EDA"/>
    <w:rsid w:val="002A2F03"/>
    <w:rsid w:val="002A332A"/>
    <w:rsid w:val="002A3451"/>
    <w:rsid w:val="002A3654"/>
    <w:rsid w:val="002A3B04"/>
    <w:rsid w:val="002A3D38"/>
    <w:rsid w:val="002A3D95"/>
    <w:rsid w:val="002A3DD7"/>
    <w:rsid w:val="002A3F87"/>
    <w:rsid w:val="002A3FAA"/>
    <w:rsid w:val="002A40C6"/>
    <w:rsid w:val="002A4262"/>
    <w:rsid w:val="002A441C"/>
    <w:rsid w:val="002A4785"/>
    <w:rsid w:val="002A47A6"/>
    <w:rsid w:val="002A47DB"/>
    <w:rsid w:val="002A48C4"/>
    <w:rsid w:val="002A4ACD"/>
    <w:rsid w:val="002A4D37"/>
    <w:rsid w:val="002A4F37"/>
    <w:rsid w:val="002A500E"/>
    <w:rsid w:val="002A507C"/>
    <w:rsid w:val="002A5152"/>
    <w:rsid w:val="002A54DC"/>
    <w:rsid w:val="002A561F"/>
    <w:rsid w:val="002A5660"/>
    <w:rsid w:val="002A5731"/>
    <w:rsid w:val="002A5764"/>
    <w:rsid w:val="002A5A18"/>
    <w:rsid w:val="002A5B38"/>
    <w:rsid w:val="002A5D30"/>
    <w:rsid w:val="002A5D8F"/>
    <w:rsid w:val="002A5FC5"/>
    <w:rsid w:val="002A60EA"/>
    <w:rsid w:val="002A6174"/>
    <w:rsid w:val="002A61F7"/>
    <w:rsid w:val="002A63F0"/>
    <w:rsid w:val="002A658F"/>
    <w:rsid w:val="002A67F1"/>
    <w:rsid w:val="002A6B33"/>
    <w:rsid w:val="002A6B3E"/>
    <w:rsid w:val="002A6C5F"/>
    <w:rsid w:val="002A6F40"/>
    <w:rsid w:val="002A6FD1"/>
    <w:rsid w:val="002A6FF6"/>
    <w:rsid w:val="002A7027"/>
    <w:rsid w:val="002A70D3"/>
    <w:rsid w:val="002A7296"/>
    <w:rsid w:val="002A7439"/>
    <w:rsid w:val="002A7475"/>
    <w:rsid w:val="002A7484"/>
    <w:rsid w:val="002A7541"/>
    <w:rsid w:val="002A76F4"/>
    <w:rsid w:val="002A7CA3"/>
    <w:rsid w:val="002A7F21"/>
    <w:rsid w:val="002B0178"/>
    <w:rsid w:val="002B0287"/>
    <w:rsid w:val="002B058C"/>
    <w:rsid w:val="002B0631"/>
    <w:rsid w:val="002B09F2"/>
    <w:rsid w:val="002B0A35"/>
    <w:rsid w:val="002B13E9"/>
    <w:rsid w:val="002B15B7"/>
    <w:rsid w:val="002B15E5"/>
    <w:rsid w:val="002B1607"/>
    <w:rsid w:val="002B1C80"/>
    <w:rsid w:val="002B1CB8"/>
    <w:rsid w:val="002B1DDD"/>
    <w:rsid w:val="002B1EFC"/>
    <w:rsid w:val="002B2304"/>
    <w:rsid w:val="002B23A2"/>
    <w:rsid w:val="002B2636"/>
    <w:rsid w:val="002B2758"/>
    <w:rsid w:val="002B279B"/>
    <w:rsid w:val="002B27DB"/>
    <w:rsid w:val="002B2975"/>
    <w:rsid w:val="002B2C98"/>
    <w:rsid w:val="002B2CAF"/>
    <w:rsid w:val="002B2E37"/>
    <w:rsid w:val="002B30CC"/>
    <w:rsid w:val="002B312E"/>
    <w:rsid w:val="002B32AB"/>
    <w:rsid w:val="002B35F3"/>
    <w:rsid w:val="002B362B"/>
    <w:rsid w:val="002B364E"/>
    <w:rsid w:val="002B3705"/>
    <w:rsid w:val="002B38F7"/>
    <w:rsid w:val="002B3A6E"/>
    <w:rsid w:val="002B3DC3"/>
    <w:rsid w:val="002B3E6E"/>
    <w:rsid w:val="002B3F68"/>
    <w:rsid w:val="002B4016"/>
    <w:rsid w:val="002B4193"/>
    <w:rsid w:val="002B41AB"/>
    <w:rsid w:val="002B422F"/>
    <w:rsid w:val="002B4364"/>
    <w:rsid w:val="002B4524"/>
    <w:rsid w:val="002B4535"/>
    <w:rsid w:val="002B4778"/>
    <w:rsid w:val="002B485B"/>
    <w:rsid w:val="002B49C0"/>
    <w:rsid w:val="002B4A62"/>
    <w:rsid w:val="002B4D65"/>
    <w:rsid w:val="002B4E37"/>
    <w:rsid w:val="002B4E96"/>
    <w:rsid w:val="002B4F20"/>
    <w:rsid w:val="002B4FFA"/>
    <w:rsid w:val="002B5138"/>
    <w:rsid w:val="002B5531"/>
    <w:rsid w:val="002B59E8"/>
    <w:rsid w:val="002B5A4F"/>
    <w:rsid w:val="002B5BB4"/>
    <w:rsid w:val="002B5D55"/>
    <w:rsid w:val="002B5E36"/>
    <w:rsid w:val="002B6359"/>
    <w:rsid w:val="002B63F2"/>
    <w:rsid w:val="002B6DBB"/>
    <w:rsid w:val="002B6DBF"/>
    <w:rsid w:val="002B7043"/>
    <w:rsid w:val="002B711C"/>
    <w:rsid w:val="002B725C"/>
    <w:rsid w:val="002B73DE"/>
    <w:rsid w:val="002B750C"/>
    <w:rsid w:val="002B759E"/>
    <w:rsid w:val="002B762A"/>
    <w:rsid w:val="002B78A2"/>
    <w:rsid w:val="002B7998"/>
    <w:rsid w:val="002B79C3"/>
    <w:rsid w:val="002B7B26"/>
    <w:rsid w:val="002B7C98"/>
    <w:rsid w:val="002C04E6"/>
    <w:rsid w:val="002C0625"/>
    <w:rsid w:val="002C086C"/>
    <w:rsid w:val="002C08B3"/>
    <w:rsid w:val="002C0A92"/>
    <w:rsid w:val="002C1042"/>
    <w:rsid w:val="002C11FB"/>
    <w:rsid w:val="002C1297"/>
    <w:rsid w:val="002C12A6"/>
    <w:rsid w:val="002C1674"/>
    <w:rsid w:val="002C18A7"/>
    <w:rsid w:val="002C19B1"/>
    <w:rsid w:val="002C1A4A"/>
    <w:rsid w:val="002C1B4D"/>
    <w:rsid w:val="002C1C09"/>
    <w:rsid w:val="002C1F37"/>
    <w:rsid w:val="002C1F61"/>
    <w:rsid w:val="002C21E5"/>
    <w:rsid w:val="002C2243"/>
    <w:rsid w:val="002C22B0"/>
    <w:rsid w:val="002C2907"/>
    <w:rsid w:val="002C297B"/>
    <w:rsid w:val="002C2A67"/>
    <w:rsid w:val="002C2B00"/>
    <w:rsid w:val="002C2B66"/>
    <w:rsid w:val="002C2FD3"/>
    <w:rsid w:val="002C31E1"/>
    <w:rsid w:val="002C33A1"/>
    <w:rsid w:val="002C34DC"/>
    <w:rsid w:val="002C3747"/>
    <w:rsid w:val="002C3B22"/>
    <w:rsid w:val="002C3BA9"/>
    <w:rsid w:val="002C3E10"/>
    <w:rsid w:val="002C3E5B"/>
    <w:rsid w:val="002C3F07"/>
    <w:rsid w:val="002C4142"/>
    <w:rsid w:val="002C41E2"/>
    <w:rsid w:val="002C42EA"/>
    <w:rsid w:val="002C43CE"/>
    <w:rsid w:val="002C46C6"/>
    <w:rsid w:val="002C483A"/>
    <w:rsid w:val="002C4880"/>
    <w:rsid w:val="002C49CF"/>
    <w:rsid w:val="002C4AE9"/>
    <w:rsid w:val="002C4D7D"/>
    <w:rsid w:val="002C5232"/>
    <w:rsid w:val="002C5489"/>
    <w:rsid w:val="002C54A6"/>
    <w:rsid w:val="002C5568"/>
    <w:rsid w:val="002C563A"/>
    <w:rsid w:val="002C5784"/>
    <w:rsid w:val="002C5969"/>
    <w:rsid w:val="002C5DF7"/>
    <w:rsid w:val="002C61BE"/>
    <w:rsid w:val="002C67A5"/>
    <w:rsid w:val="002C6801"/>
    <w:rsid w:val="002C6AFC"/>
    <w:rsid w:val="002C709C"/>
    <w:rsid w:val="002C713D"/>
    <w:rsid w:val="002C726D"/>
    <w:rsid w:val="002C795B"/>
    <w:rsid w:val="002C7A04"/>
    <w:rsid w:val="002C7A8D"/>
    <w:rsid w:val="002C7BE6"/>
    <w:rsid w:val="002C7E01"/>
    <w:rsid w:val="002C7FD5"/>
    <w:rsid w:val="002D0009"/>
    <w:rsid w:val="002D0242"/>
    <w:rsid w:val="002D0243"/>
    <w:rsid w:val="002D04C4"/>
    <w:rsid w:val="002D06CC"/>
    <w:rsid w:val="002D0B64"/>
    <w:rsid w:val="002D0F31"/>
    <w:rsid w:val="002D1196"/>
    <w:rsid w:val="002D125E"/>
    <w:rsid w:val="002D1450"/>
    <w:rsid w:val="002D1476"/>
    <w:rsid w:val="002D14DB"/>
    <w:rsid w:val="002D14FC"/>
    <w:rsid w:val="002D175F"/>
    <w:rsid w:val="002D19CC"/>
    <w:rsid w:val="002D19CD"/>
    <w:rsid w:val="002D1A6C"/>
    <w:rsid w:val="002D1A6F"/>
    <w:rsid w:val="002D1C13"/>
    <w:rsid w:val="002D1C46"/>
    <w:rsid w:val="002D1EB8"/>
    <w:rsid w:val="002D1EDA"/>
    <w:rsid w:val="002D1F5F"/>
    <w:rsid w:val="002D202C"/>
    <w:rsid w:val="002D228D"/>
    <w:rsid w:val="002D22D3"/>
    <w:rsid w:val="002D256A"/>
    <w:rsid w:val="002D281D"/>
    <w:rsid w:val="002D2843"/>
    <w:rsid w:val="002D29D8"/>
    <w:rsid w:val="002D2B1B"/>
    <w:rsid w:val="002D2CEE"/>
    <w:rsid w:val="002D2E6A"/>
    <w:rsid w:val="002D2EAE"/>
    <w:rsid w:val="002D3251"/>
    <w:rsid w:val="002D337C"/>
    <w:rsid w:val="002D341E"/>
    <w:rsid w:val="002D3575"/>
    <w:rsid w:val="002D36E1"/>
    <w:rsid w:val="002D398D"/>
    <w:rsid w:val="002D3A52"/>
    <w:rsid w:val="002D3F22"/>
    <w:rsid w:val="002D41AD"/>
    <w:rsid w:val="002D42A4"/>
    <w:rsid w:val="002D43D2"/>
    <w:rsid w:val="002D45AE"/>
    <w:rsid w:val="002D4716"/>
    <w:rsid w:val="002D4C92"/>
    <w:rsid w:val="002D4DD2"/>
    <w:rsid w:val="002D4E0C"/>
    <w:rsid w:val="002D5291"/>
    <w:rsid w:val="002D5E3A"/>
    <w:rsid w:val="002D5E5F"/>
    <w:rsid w:val="002D5EFE"/>
    <w:rsid w:val="002D61D2"/>
    <w:rsid w:val="002D643D"/>
    <w:rsid w:val="002D644C"/>
    <w:rsid w:val="002D6489"/>
    <w:rsid w:val="002D688F"/>
    <w:rsid w:val="002D68AB"/>
    <w:rsid w:val="002D68D4"/>
    <w:rsid w:val="002D6A27"/>
    <w:rsid w:val="002D6AAB"/>
    <w:rsid w:val="002D6ADB"/>
    <w:rsid w:val="002D6B45"/>
    <w:rsid w:val="002D705B"/>
    <w:rsid w:val="002D70F8"/>
    <w:rsid w:val="002D71C6"/>
    <w:rsid w:val="002D72F0"/>
    <w:rsid w:val="002D739C"/>
    <w:rsid w:val="002D740C"/>
    <w:rsid w:val="002D7593"/>
    <w:rsid w:val="002D7684"/>
    <w:rsid w:val="002D7B80"/>
    <w:rsid w:val="002D7BCB"/>
    <w:rsid w:val="002E00BA"/>
    <w:rsid w:val="002E011D"/>
    <w:rsid w:val="002E01AD"/>
    <w:rsid w:val="002E02A7"/>
    <w:rsid w:val="002E02E7"/>
    <w:rsid w:val="002E056C"/>
    <w:rsid w:val="002E0720"/>
    <w:rsid w:val="002E0879"/>
    <w:rsid w:val="002E087C"/>
    <w:rsid w:val="002E089E"/>
    <w:rsid w:val="002E0920"/>
    <w:rsid w:val="002E0A0C"/>
    <w:rsid w:val="002E0C1E"/>
    <w:rsid w:val="002E0DF2"/>
    <w:rsid w:val="002E0FA7"/>
    <w:rsid w:val="002E112B"/>
    <w:rsid w:val="002E11CA"/>
    <w:rsid w:val="002E11E5"/>
    <w:rsid w:val="002E143E"/>
    <w:rsid w:val="002E1922"/>
    <w:rsid w:val="002E1B6F"/>
    <w:rsid w:val="002E1BA1"/>
    <w:rsid w:val="002E1DE4"/>
    <w:rsid w:val="002E2040"/>
    <w:rsid w:val="002E24F1"/>
    <w:rsid w:val="002E28E3"/>
    <w:rsid w:val="002E2A41"/>
    <w:rsid w:val="002E2C13"/>
    <w:rsid w:val="002E2D76"/>
    <w:rsid w:val="002E320F"/>
    <w:rsid w:val="002E3267"/>
    <w:rsid w:val="002E364C"/>
    <w:rsid w:val="002E3763"/>
    <w:rsid w:val="002E37D5"/>
    <w:rsid w:val="002E38F6"/>
    <w:rsid w:val="002E39E7"/>
    <w:rsid w:val="002E39EF"/>
    <w:rsid w:val="002E39FB"/>
    <w:rsid w:val="002E3A8E"/>
    <w:rsid w:val="002E3B33"/>
    <w:rsid w:val="002E3BB0"/>
    <w:rsid w:val="002E3C50"/>
    <w:rsid w:val="002E3D5C"/>
    <w:rsid w:val="002E3D67"/>
    <w:rsid w:val="002E3EFB"/>
    <w:rsid w:val="002E4219"/>
    <w:rsid w:val="002E43C1"/>
    <w:rsid w:val="002E4AD9"/>
    <w:rsid w:val="002E4B1B"/>
    <w:rsid w:val="002E4BE9"/>
    <w:rsid w:val="002E4C47"/>
    <w:rsid w:val="002E4CAA"/>
    <w:rsid w:val="002E4F2C"/>
    <w:rsid w:val="002E4F7D"/>
    <w:rsid w:val="002E505E"/>
    <w:rsid w:val="002E51D3"/>
    <w:rsid w:val="002E52B1"/>
    <w:rsid w:val="002E5300"/>
    <w:rsid w:val="002E5501"/>
    <w:rsid w:val="002E56DB"/>
    <w:rsid w:val="002E58F4"/>
    <w:rsid w:val="002E5931"/>
    <w:rsid w:val="002E5B99"/>
    <w:rsid w:val="002E5CE8"/>
    <w:rsid w:val="002E5DD7"/>
    <w:rsid w:val="002E5E66"/>
    <w:rsid w:val="002E6554"/>
    <w:rsid w:val="002E65F8"/>
    <w:rsid w:val="002E6619"/>
    <w:rsid w:val="002E67F7"/>
    <w:rsid w:val="002E6A8E"/>
    <w:rsid w:val="002E6B87"/>
    <w:rsid w:val="002E6D8D"/>
    <w:rsid w:val="002E6DB4"/>
    <w:rsid w:val="002E6FFF"/>
    <w:rsid w:val="002E7121"/>
    <w:rsid w:val="002E7131"/>
    <w:rsid w:val="002E71EC"/>
    <w:rsid w:val="002E7372"/>
    <w:rsid w:val="002E767F"/>
    <w:rsid w:val="002E7836"/>
    <w:rsid w:val="002E78F5"/>
    <w:rsid w:val="002E796D"/>
    <w:rsid w:val="002E7AB1"/>
    <w:rsid w:val="002E7C34"/>
    <w:rsid w:val="002E7DC9"/>
    <w:rsid w:val="002F0071"/>
    <w:rsid w:val="002F013F"/>
    <w:rsid w:val="002F033C"/>
    <w:rsid w:val="002F0353"/>
    <w:rsid w:val="002F04C1"/>
    <w:rsid w:val="002F05E2"/>
    <w:rsid w:val="002F06CC"/>
    <w:rsid w:val="002F087F"/>
    <w:rsid w:val="002F092B"/>
    <w:rsid w:val="002F0950"/>
    <w:rsid w:val="002F0F59"/>
    <w:rsid w:val="002F1342"/>
    <w:rsid w:val="002F15C1"/>
    <w:rsid w:val="002F1613"/>
    <w:rsid w:val="002F1644"/>
    <w:rsid w:val="002F177C"/>
    <w:rsid w:val="002F181B"/>
    <w:rsid w:val="002F1A21"/>
    <w:rsid w:val="002F1A94"/>
    <w:rsid w:val="002F1BF8"/>
    <w:rsid w:val="002F1BFB"/>
    <w:rsid w:val="002F1D57"/>
    <w:rsid w:val="002F201A"/>
    <w:rsid w:val="002F214D"/>
    <w:rsid w:val="002F231F"/>
    <w:rsid w:val="002F2398"/>
    <w:rsid w:val="002F25FF"/>
    <w:rsid w:val="002F270B"/>
    <w:rsid w:val="002F27EE"/>
    <w:rsid w:val="002F2893"/>
    <w:rsid w:val="002F2B7F"/>
    <w:rsid w:val="002F2EB8"/>
    <w:rsid w:val="002F2ED3"/>
    <w:rsid w:val="002F2F45"/>
    <w:rsid w:val="002F3981"/>
    <w:rsid w:val="002F39FD"/>
    <w:rsid w:val="002F3A59"/>
    <w:rsid w:val="002F3BDC"/>
    <w:rsid w:val="002F3D00"/>
    <w:rsid w:val="002F3FE8"/>
    <w:rsid w:val="002F4325"/>
    <w:rsid w:val="002F43E1"/>
    <w:rsid w:val="002F44B5"/>
    <w:rsid w:val="002F46FC"/>
    <w:rsid w:val="002F487B"/>
    <w:rsid w:val="002F4D75"/>
    <w:rsid w:val="002F504D"/>
    <w:rsid w:val="002F504F"/>
    <w:rsid w:val="002F534C"/>
    <w:rsid w:val="002F5410"/>
    <w:rsid w:val="002F546F"/>
    <w:rsid w:val="002F5550"/>
    <w:rsid w:val="002F558A"/>
    <w:rsid w:val="002F56EA"/>
    <w:rsid w:val="002F578D"/>
    <w:rsid w:val="002F57B3"/>
    <w:rsid w:val="002F584D"/>
    <w:rsid w:val="002F58CD"/>
    <w:rsid w:val="002F5B15"/>
    <w:rsid w:val="002F5BE8"/>
    <w:rsid w:val="002F5D17"/>
    <w:rsid w:val="002F602C"/>
    <w:rsid w:val="002F6143"/>
    <w:rsid w:val="002F61B1"/>
    <w:rsid w:val="002F6235"/>
    <w:rsid w:val="002F62C1"/>
    <w:rsid w:val="002F651F"/>
    <w:rsid w:val="002F6563"/>
    <w:rsid w:val="002F65CE"/>
    <w:rsid w:val="002F65EC"/>
    <w:rsid w:val="002F6689"/>
    <w:rsid w:val="002F6753"/>
    <w:rsid w:val="002F678B"/>
    <w:rsid w:val="002F6AAF"/>
    <w:rsid w:val="002F6E4E"/>
    <w:rsid w:val="002F7462"/>
    <w:rsid w:val="002F76A8"/>
    <w:rsid w:val="002F78A0"/>
    <w:rsid w:val="002F7A19"/>
    <w:rsid w:val="002F7CEC"/>
    <w:rsid w:val="002F7D7F"/>
    <w:rsid w:val="002F7E4B"/>
    <w:rsid w:val="003002DB"/>
    <w:rsid w:val="0030081E"/>
    <w:rsid w:val="003008C3"/>
    <w:rsid w:val="0030098D"/>
    <w:rsid w:val="00300B7A"/>
    <w:rsid w:val="00300BD8"/>
    <w:rsid w:val="00300EDF"/>
    <w:rsid w:val="00300F4C"/>
    <w:rsid w:val="00301081"/>
    <w:rsid w:val="003012A7"/>
    <w:rsid w:val="003012C0"/>
    <w:rsid w:val="003012DD"/>
    <w:rsid w:val="0030144A"/>
    <w:rsid w:val="00301625"/>
    <w:rsid w:val="0030180A"/>
    <w:rsid w:val="00301B30"/>
    <w:rsid w:val="00301C5C"/>
    <w:rsid w:val="00301C74"/>
    <w:rsid w:val="00301DE4"/>
    <w:rsid w:val="0030236A"/>
    <w:rsid w:val="003023C9"/>
    <w:rsid w:val="003023E1"/>
    <w:rsid w:val="00302526"/>
    <w:rsid w:val="00302532"/>
    <w:rsid w:val="00302649"/>
    <w:rsid w:val="0030264F"/>
    <w:rsid w:val="0030280C"/>
    <w:rsid w:val="00302CB8"/>
    <w:rsid w:val="00302CCF"/>
    <w:rsid w:val="00302D4E"/>
    <w:rsid w:val="00302E68"/>
    <w:rsid w:val="0030316B"/>
    <w:rsid w:val="003031A0"/>
    <w:rsid w:val="003036A2"/>
    <w:rsid w:val="00303820"/>
    <w:rsid w:val="00303A69"/>
    <w:rsid w:val="00303B0D"/>
    <w:rsid w:val="00303EC0"/>
    <w:rsid w:val="00303F59"/>
    <w:rsid w:val="0030419D"/>
    <w:rsid w:val="0030442E"/>
    <w:rsid w:val="00304513"/>
    <w:rsid w:val="00304588"/>
    <w:rsid w:val="0030479E"/>
    <w:rsid w:val="00304A01"/>
    <w:rsid w:val="00304A4C"/>
    <w:rsid w:val="00304AF2"/>
    <w:rsid w:val="00304BCA"/>
    <w:rsid w:val="00304CEB"/>
    <w:rsid w:val="00304EBD"/>
    <w:rsid w:val="003053C7"/>
    <w:rsid w:val="003053F0"/>
    <w:rsid w:val="00305683"/>
    <w:rsid w:val="00305781"/>
    <w:rsid w:val="003058CB"/>
    <w:rsid w:val="00305909"/>
    <w:rsid w:val="003059EB"/>
    <w:rsid w:val="00305A56"/>
    <w:rsid w:val="00305A8F"/>
    <w:rsid w:val="00305EC9"/>
    <w:rsid w:val="00305F30"/>
    <w:rsid w:val="0030618F"/>
    <w:rsid w:val="003063AF"/>
    <w:rsid w:val="003067EC"/>
    <w:rsid w:val="003069CE"/>
    <w:rsid w:val="00306A4B"/>
    <w:rsid w:val="00306BF7"/>
    <w:rsid w:val="00306FD6"/>
    <w:rsid w:val="00306FEB"/>
    <w:rsid w:val="003070DE"/>
    <w:rsid w:val="00307180"/>
    <w:rsid w:val="00307577"/>
    <w:rsid w:val="00307650"/>
    <w:rsid w:val="003078F3"/>
    <w:rsid w:val="00307B3C"/>
    <w:rsid w:val="00307CA8"/>
    <w:rsid w:val="00310040"/>
    <w:rsid w:val="003101F7"/>
    <w:rsid w:val="003101FB"/>
    <w:rsid w:val="0031028D"/>
    <w:rsid w:val="00310421"/>
    <w:rsid w:val="003104A4"/>
    <w:rsid w:val="003105F4"/>
    <w:rsid w:val="0031081E"/>
    <w:rsid w:val="0031091B"/>
    <w:rsid w:val="00310A98"/>
    <w:rsid w:val="00310CE9"/>
    <w:rsid w:val="00310F5C"/>
    <w:rsid w:val="00311758"/>
    <w:rsid w:val="00311769"/>
    <w:rsid w:val="00311782"/>
    <w:rsid w:val="003118CE"/>
    <w:rsid w:val="003119F4"/>
    <w:rsid w:val="00311A66"/>
    <w:rsid w:val="00311F2E"/>
    <w:rsid w:val="00311F96"/>
    <w:rsid w:val="00312077"/>
    <w:rsid w:val="00312318"/>
    <w:rsid w:val="00312410"/>
    <w:rsid w:val="003125DA"/>
    <w:rsid w:val="003126A5"/>
    <w:rsid w:val="003126D1"/>
    <w:rsid w:val="00312A04"/>
    <w:rsid w:val="00312B50"/>
    <w:rsid w:val="00312B94"/>
    <w:rsid w:val="00312E88"/>
    <w:rsid w:val="003134D5"/>
    <w:rsid w:val="00313510"/>
    <w:rsid w:val="00313518"/>
    <w:rsid w:val="00313848"/>
    <w:rsid w:val="003139EB"/>
    <w:rsid w:val="00313CAE"/>
    <w:rsid w:val="00313EF4"/>
    <w:rsid w:val="00313FCA"/>
    <w:rsid w:val="003140BD"/>
    <w:rsid w:val="003140E7"/>
    <w:rsid w:val="0031431D"/>
    <w:rsid w:val="003144A9"/>
    <w:rsid w:val="0031462B"/>
    <w:rsid w:val="003147ED"/>
    <w:rsid w:val="003151AE"/>
    <w:rsid w:val="003157AF"/>
    <w:rsid w:val="00315923"/>
    <w:rsid w:val="00315B37"/>
    <w:rsid w:val="00315B51"/>
    <w:rsid w:val="00315C95"/>
    <w:rsid w:val="00315CB3"/>
    <w:rsid w:val="00315D5C"/>
    <w:rsid w:val="00315DD9"/>
    <w:rsid w:val="00315E04"/>
    <w:rsid w:val="00316043"/>
    <w:rsid w:val="0031605A"/>
    <w:rsid w:val="003161F4"/>
    <w:rsid w:val="0031628B"/>
    <w:rsid w:val="00316593"/>
    <w:rsid w:val="00316687"/>
    <w:rsid w:val="00316875"/>
    <w:rsid w:val="00316A1C"/>
    <w:rsid w:val="00316BA8"/>
    <w:rsid w:val="00316C5C"/>
    <w:rsid w:val="00316E8E"/>
    <w:rsid w:val="003170F1"/>
    <w:rsid w:val="00317429"/>
    <w:rsid w:val="003175D5"/>
    <w:rsid w:val="003177DB"/>
    <w:rsid w:val="00317972"/>
    <w:rsid w:val="00317988"/>
    <w:rsid w:val="00317CA0"/>
    <w:rsid w:val="0032002B"/>
    <w:rsid w:val="003200FE"/>
    <w:rsid w:val="0032014A"/>
    <w:rsid w:val="00320189"/>
    <w:rsid w:val="003201CD"/>
    <w:rsid w:val="00320351"/>
    <w:rsid w:val="00320571"/>
    <w:rsid w:val="003205B4"/>
    <w:rsid w:val="003206B9"/>
    <w:rsid w:val="00320736"/>
    <w:rsid w:val="003209F9"/>
    <w:rsid w:val="00320CD2"/>
    <w:rsid w:val="00320D01"/>
    <w:rsid w:val="00320DEA"/>
    <w:rsid w:val="00320E91"/>
    <w:rsid w:val="00320F11"/>
    <w:rsid w:val="003210FF"/>
    <w:rsid w:val="00321566"/>
    <w:rsid w:val="00321AB6"/>
    <w:rsid w:val="00321B7E"/>
    <w:rsid w:val="00321D09"/>
    <w:rsid w:val="00321D14"/>
    <w:rsid w:val="00321D4A"/>
    <w:rsid w:val="00322125"/>
    <w:rsid w:val="00322165"/>
    <w:rsid w:val="003225EA"/>
    <w:rsid w:val="0032261E"/>
    <w:rsid w:val="003226C7"/>
    <w:rsid w:val="00322771"/>
    <w:rsid w:val="0032296E"/>
    <w:rsid w:val="003229E8"/>
    <w:rsid w:val="00322BA1"/>
    <w:rsid w:val="00322CE4"/>
    <w:rsid w:val="00322E20"/>
    <w:rsid w:val="00322E35"/>
    <w:rsid w:val="00323213"/>
    <w:rsid w:val="00323627"/>
    <w:rsid w:val="0032372C"/>
    <w:rsid w:val="00323A4F"/>
    <w:rsid w:val="00324264"/>
    <w:rsid w:val="00324642"/>
    <w:rsid w:val="0032476B"/>
    <w:rsid w:val="003249C5"/>
    <w:rsid w:val="00324ACF"/>
    <w:rsid w:val="00324CB9"/>
    <w:rsid w:val="00324D67"/>
    <w:rsid w:val="00324FB3"/>
    <w:rsid w:val="0032505D"/>
    <w:rsid w:val="0032517A"/>
    <w:rsid w:val="00325291"/>
    <w:rsid w:val="003258A9"/>
    <w:rsid w:val="00325DF8"/>
    <w:rsid w:val="0032609B"/>
    <w:rsid w:val="00326380"/>
    <w:rsid w:val="0032686E"/>
    <w:rsid w:val="00326A7A"/>
    <w:rsid w:val="00326C7C"/>
    <w:rsid w:val="00326DD0"/>
    <w:rsid w:val="003271F9"/>
    <w:rsid w:val="0032739F"/>
    <w:rsid w:val="00327647"/>
    <w:rsid w:val="0032796C"/>
    <w:rsid w:val="00327AA4"/>
    <w:rsid w:val="00327AD9"/>
    <w:rsid w:val="00327B43"/>
    <w:rsid w:val="00327E5A"/>
    <w:rsid w:val="00330106"/>
    <w:rsid w:val="00330257"/>
    <w:rsid w:val="0033042F"/>
    <w:rsid w:val="00330748"/>
    <w:rsid w:val="00330788"/>
    <w:rsid w:val="003307CC"/>
    <w:rsid w:val="003309B4"/>
    <w:rsid w:val="00330A45"/>
    <w:rsid w:val="00330ABD"/>
    <w:rsid w:val="00330B4B"/>
    <w:rsid w:val="00330C4E"/>
    <w:rsid w:val="00330D29"/>
    <w:rsid w:val="00330E45"/>
    <w:rsid w:val="003310FC"/>
    <w:rsid w:val="00331402"/>
    <w:rsid w:val="0033158B"/>
    <w:rsid w:val="003316A9"/>
    <w:rsid w:val="00331731"/>
    <w:rsid w:val="003318E0"/>
    <w:rsid w:val="003318F8"/>
    <w:rsid w:val="00331ACD"/>
    <w:rsid w:val="00331CD9"/>
    <w:rsid w:val="00331CE3"/>
    <w:rsid w:val="00331D0B"/>
    <w:rsid w:val="00331D8A"/>
    <w:rsid w:val="00331F62"/>
    <w:rsid w:val="00331FFB"/>
    <w:rsid w:val="00331FFF"/>
    <w:rsid w:val="00332140"/>
    <w:rsid w:val="0033220C"/>
    <w:rsid w:val="003324D8"/>
    <w:rsid w:val="003326AF"/>
    <w:rsid w:val="00332789"/>
    <w:rsid w:val="003327A9"/>
    <w:rsid w:val="003327FB"/>
    <w:rsid w:val="00332908"/>
    <w:rsid w:val="00332BD1"/>
    <w:rsid w:val="00332F39"/>
    <w:rsid w:val="00333193"/>
    <w:rsid w:val="003333CD"/>
    <w:rsid w:val="00333472"/>
    <w:rsid w:val="003336FF"/>
    <w:rsid w:val="003337F3"/>
    <w:rsid w:val="00333900"/>
    <w:rsid w:val="003339D3"/>
    <w:rsid w:val="00333C91"/>
    <w:rsid w:val="00333CEE"/>
    <w:rsid w:val="00333D57"/>
    <w:rsid w:val="00333E48"/>
    <w:rsid w:val="00333E5E"/>
    <w:rsid w:val="00333E9E"/>
    <w:rsid w:val="00333EED"/>
    <w:rsid w:val="0033430D"/>
    <w:rsid w:val="003343FD"/>
    <w:rsid w:val="0033441E"/>
    <w:rsid w:val="00334C37"/>
    <w:rsid w:val="00334CA7"/>
    <w:rsid w:val="00335066"/>
    <w:rsid w:val="003350DD"/>
    <w:rsid w:val="00335108"/>
    <w:rsid w:val="003351BD"/>
    <w:rsid w:val="00335249"/>
    <w:rsid w:val="00335491"/>
    <w:rsid w:val="0033551F"/>
    <w:rsid w:val="003357F4"/>
    <w:rsid w:val="003358D6"/>
    <w:rsid w:val="00335A7C"/>
    <w:rsid w:val="00335B60"/>
    <w:rsid w:val="00335C48"/>
    <w:rsid w:val="00335D37"/>
    <w:rsid w:val="00335FB4"/>
    <w:rsid w:val="00336334"/>
    <w:rsid w:val="00336438"/>
    <w:rsid w:val="00336911"/>
    <w:rsid w:val="00336A3D"/>
    <w:rsid w:val="00336B32"/>
    <w:rsid w:val="00336B85"/>
    <w:rsid w:val="00336BEA"/>
    <w:rsid w:val="00336E1E"/>
    <w:rsid w:val="00336E5C"/>
    <w:rsid w:val="00336EBC"/>
    <w:rsid w:val="00337429"/>
    <w:rsid w:val="00337470"/>
    <w:rsid w:val="003374E7"/>
    <w:rsid w:val="00337ADC"/>
    <w:rsid w:val="00337D3F"/>
    <w:rsid w:val="00337F47"/>
    <w:rsid w:val="003400DE"/>
    <w:rsid w:val="003402FE"/>
    <w:rsid w:val="00340361"/>
    <w:rsid w:val="003404A9"/>
    <w:rsid w:val="00340806"/>
    <w:rsid w:val="003409B0"/>
    <w:rsid w:val="00340A4C"/>
    <w:rsid w:val="00340A8E"/>
    <w:rsid w:val="0034146C"/>
    <w:rsid w:val="00341635"/>
    <w:rsid w:val="00341836"/>
    <w:rsid w:val="00341919"/>
    <w:rsid w:val="00341A77"/>
    <w:rsid w:val="00341D7F"/>
    <w:rsid w:val="00341D95"/>
    <w:rsid w:val="00341FFE"/>
    <w:rsid w:val="0034256B"/>
    <w:rsid w:val="003425BE"/>
    <w:rsid w:val="00342A14"/>
    <w:rsid w:val="00342D08"/>
    <w:rsid w:val="00342D78"/>
    <w:rsid w:val="00342F2F"/>
    <w:rsid w:val="00343239"/>
    <w:rsid w:val="00343373"/>
    <w:rsid w:val="003434F3"/>
    <w:rsid w:val="0034358B"/>
    <w:rsid w:val="0034363F"/>
    <w:rsid w:val="003436B6"/>
    <w:rsid w:val="00343762"/>
    <w:rsid w:val="0034391A"/>
    <w:rsid w:val="00343992"/>
    <w:rsid w:val="003439BF"/>
    <w:rsid w:val="00343C9E"/>
    <w:rsid w:val="00343F53"/>
    <w:rsid w:val="00344096"/>
    <w:rsid w:val="003440BD"/>
    <w:rsid w:val="00344123"/>
    <w:rsid w:val="0034440A"/>
    <w:rsid w:val="00344695"/>
    <w:rsid w:val="00344739"/>
    <w:rsid w:val="0034478E"/>
    <w:rsid w:val="00344C1F"/>
    <w:rsid w:val="00344D9C"/>
    <w:rsid w:val="00344F88"/>
    <w:rsid w:val="00344FBF"/>
    <w:rsid w:val="00345075"/>
    <w:rsid w:val="00345091"/>
    <w:rsid w:val="003450A8"/>
    <w:rsid w:val="003450EB"/>
    <w:rsid w:val="0034539C"/>
    <w:rsid w:val="003455AA"/>
    <w:rsid w:val="0034560C"/>
    <w:rsid w:val="0034565C"/>
    <w:rsid w:val="00345B7F"/>
    <w:rsid w:val="00345D8F"/>
    <w:rsid w:val="00345E02"/>
    <w:rsid w:val="003461B2"/>
    <w:rsid w:val="003463B1"/>
    <w:rsid w:val="00346471"/>
    <w:rsid w:val="00346513"/>
    <w:rsid w:val="0034674D"/>
    <w:rsid w:val="0034680B"/>
    <w:rsid w:val="003469D6"/>
    <w:rsid w:val="00346AC5"/>
    <w:rsid w:val="00346B95"/>
    <w:rsid w:val="00346BEB"/>
    <w:rsid w:val="00346CB0"/>
    <w:rsid w:val="00346E80"/>
    <w:rsid w:val="00346F96"/>
    <w:rsid w:val="00346F9C"/>
    <w:rsid w:val="00347390"/>
    <w:rsid w:val="00347458"/>
    <w:rsid w:val="003474A5"/>
    <w:rsid w:val="003476A9"/>
    <w:rsid w:val="00347A69"/>
    <w:rsid w:val="00347A8B"/>
    <w:rsid w:val="00347D2E"/>
    <w:rsid w:val="00347DB8"/>
    <w:rsid w:val="00347E21"/>
    <w:rsid w:val="0035021D"/>
    <w:rsid w:val="0035030D"/>
    <w:rsid w:val="0035034D"/>
    <w:rsid w:val="0035039E"/>
    <w:rsid w:val="0035047E"/>
    <w:rsid w:val="003509C1"/>
    <w:rsid w:val="00350B2C"/>
    <w:rsid w:val="00350D52"/>
    <w:rsid w:val="00350DEE"/>
    <w:rsid w:val="00350F17"/>
    <w:rsid w:val="00351358"/>
    <w:rsid w:val="00351474"/>
    <w:rsid w:val="00351B00"/>
    <w:rsid w:val="00351F85"/>
    <w:rsid w:val="0035247E"/>
    <w:rsid w:val="00352752"/>
    <w:rsid w:val="00352783"/>
    <w:rsid w:val="00352AA6"/>
    <w:rsid w:val="00352C40"/>
    <w:rsid w:val="00352C48"/>
    <w:rsid w:val="00352D87"/>
    <w:rsid w:val="00352ECA"/>
    <w:rsid w:val="00352F45"/>
    <w:rsid w:val="0035305F"/>
    <w:rsid w:val="00353183"/>
    <w:rsid w:val="0035330E"/>
    <w:rsid w:val="00353596"/>
    <w:rsid w:val="0035396F"/>
    <w:rsid w:val="0035403C"/>
    <w:rsid w:val="003542E4"/>
    <w:rsid w:val="003544C6"/>
    <w:rsid w:val="0035467C"/>
    <w:rsid w:val="003548AC"/>
    <w:rsid w:val="00354917"/>
    <w:rsid w:val="00354971"/>
    <w:rsid w:val="00354C79"/>
    <w:rsid w:val="00354CFD"/>
    <w:rsid w:val="00354D1E"/>
    <w:rsid w:val="00354E97"/>
    <w:rsid w:val="00355151"/>
    <w:rsid w:val="0035590E"/>
    <w:rsid w:val="00355B43"/>
    <w:rsid w:val="00355E1D"/>
    <w:rsid w:val="00355E63"/>
    <w:rsid w:val="003561CC"/>
    <w:rsid w:val="00356275"/>
    <w:rsid w:val="003563B8"/>
    <w:rsid w:val="00356861"/>
    <w:rsid w:val="00356878"/>
    <w:rsid w:val="00356A1C"/>
    <w:rsid w:val="00356AA3"/>
    <w:rsid w:val="00356B69"/>
    <w:rsid w:val="00356D41"/>
    <w:rsid w:val="00356DF3"/>
    <w:rsid w:val="00356F61"/>
    <w:rsid w:val="00357089"/>
    <w:rsid w:val="00357251"/>
    <w:rsid w:val="00357343"/>
    <w:rsid w:val="0035747D"/>
    <w:rsid w:val="00357913"/>
    <w:rsid w:val="00357987"/>
    <w:rsid w:val="00357996"/>
    <w:rsid w:val="003579A8"/>
    <w:rsid w:val="00357A9D"/>
    <w:rsid w:val="00357C10"/>
    <w:rsid w:val="00357F24"/>
    <w:rsid w:val="00357FD6"/>
    <w:rsid w:val="0036016D"/>
    <w:rsid w:val="00360443"/>
    <w:rsid w:val="00360C1F"/>
    <w:rsid w:val="00360C9B"/>
    <w:rsid w:val="00360E58"/>
    <w:rsid w:val="00361120"/>
    <w:rsid w:val="0036134E"/>
    <w:rsid w:val="00361761"/>
    <w:rsid w:val="00361926"/>
    <w:rsid w:val="0036194A"/>
    <w:rsid w:val="00361980"/>
    <w:rsid w:val="003619F3"/>
    <w:rsid w:val="003619FD"/>
    <w:rsid w:val="00361A4A"/>
    <w:rsid w:val="00361C17"/>
    <w:rsid w:val="00361CCE"/>
    <w:rsid w:val="00361DE8"/>
    <w:rsid w:val="00361EE2"/>
    <w:rsid w:val="0036223C"/>
    <w:rsid w:val="00362345"/>
    <w:rsid w:val="0036237C"/>
    <w:rsid w:val="003625B2"/>
    <w:rsid w:val="0036270D"/>
    <w:rsid w:val="00362995"/>
    <w:rsid w:val="00362B38"/>
    <w:rsid w:val="00362E40"/>
    <w:rsid w:val="00363189"/>
    <w:rsid w:val="0036319D"/>
    <w:rsid w:val="0036340E"/>
    <w:rsid w:val="0036347C"/>
    <w:rsid w:val="00363481"/>
    <w:rsid w:val="0036376D"/>
    <w:rsid w:val="003637C5"/>
    <w:rsid w:val="00363A3B"/>
    <w:rsid w:val="00363E68"/>
    <w:rsid w:val="00363EA7"/>
    <w:rsid w:val="00363EE1"/>
    <w:rsid w:val="003640FF"/>
    <w:rsid w:val="0036464C"/>
    <w:rsid w:val="00364739"/>
    <w:rsid w:val="00364B1C"/>
    <w:rsid w:val="00364B36"/>
    <w:rsid w:val="00364B74"/>
    <w:rsid w:val="00364D55"/>
    <w:rsid w:val="00364D7D"/>
    <w:rsid w:val="00365199"/>
    <w:rsid w:val="00365295"/>
    <w:rsid w:val="003652F6"/>
    <w:rsid w:val="00365826"/>
    <w:rsid w:val="003661F5"/>
    <w:rsid w:val="00366763"/>
    <w:rsid w:val="003667EE"/>
    <w:rsid w:val="00366991"/>
    <w:rsid w:val="003678EB"/>
    <w:rsid w:val="00367BBB"/>
    <w:rsid w:val="00367C54"/>
    <w:rsid w:val="00367D32"/>
    <w:rsid w:val="00367D6B"/>
    <w:rsid w:val="00367DAA"/>
    <w:rsid w:val="00370275"/>
    <w:rsid w:val="003702F8"/>
    <w:rsid w:val="00370561"/>
    <w:rsid w:val="00370754"/>
    <w:rsid w:val="00370A16"/>
    <w:rsid w:val="00370C19"/>
    <w:rsid w:val="00370D6D"/>
    <w:rsid w:val="00370F03"/>
    <w:rsid w:val="00371147"/>
    <w:rsid w:val="00371661"/>
    <w:rsid w:val="003716F7"/>
    <w:rsid w:val="003716FD"/>
    <w:rsid w:val="003718CB"/>
    <w:rsid w:val="00371B91"/>
    <w:rsid w:val="00371EC6"/>
    <w:rsid w:val="0037200F"/>
    <w:rsid w:val="00372121"/>
    <w:rsid w:val="0037230D"/>
    <w:rsid w:val="003724B2"/>
    <w:rsid w:val="0037270F"/>
    <w:rsid w:val="00372756"/>
    <w:rsid w:val="00372920"/>
    <w:rsid w:val="00372997"/>
    <w:rsid w:val="003729DB"/>
    <w:rsid w:val="00372ABA"/>
    <w:rsid w:val="00372C92"/>
    <w:rsid w:val="00372F6C"/>
    <w:rsid w:val="003730B5"/>
    <w:rsid w:val="003733FE"/>
    <w:rsid w:val="0037351D"/>
    <w:rsid w:val="0037389C"/>
    <w:rsid w:val="003738AA"/>
    <w:rsid w:val="00373CB6"/>
    <w:rsid w:val="00373E12"/>
    <w:rsid w:val="00373E7F"/>
    <w:rsid w:val="00374433"/>
    <w:rsid w:val="0037449E"/>
    <w:rsid w:val="0037460E"/>
    <w:rsid w:val="0037478B"/>
    <w:rsid w:val="003749A3"/>
    <w:rsid w:val="00374C88"/>
    <w:rsid w:val="00374E43"/>
    <w:rsid w:val="00374EFA"/>
    <w:rsid w:val="00375136"/>
    <w:rsid w:val="00375200"/>
    <w:rsid w:val="00375277"/>
    <w:rsid w:val="003752DF"/>
    <w:rsid w:val="003752E2"/>
    <w:rsid w:val="00375463"/>
    <w:rsid w:val="0037564E"/>
    <w:rsid w:val="003757D5"/>
    <w:rsid w:val="0037581A"/>
    <w:rsid w:val="00375961"/>
    <w:rsid w:val="00375C86"/>
    <w:rsid w:val="00375ECD"/>
    <w:rsid w:val="00376106"/>
    <w:rsid w:val="003762DF"/>
    <w:rsid w:val="00376442"/>
    <w:rsid w:val="00376894"/>
    <w:rsid w:val="00376F78"/>
    <w:rsid w:val="003770E7"/>
    <w:rsid w:val="00377239"/>
    <w:rsid w:val="0037749A"/>
    <w:rsid w:val="00377576"/>
    <w:rsid w:val="00377674"/>
    <w:rsid w:val="00377719"/>
    <w:rsid w:val="003777CB"/>
    <w:rsid w:val="00377BD6"/>
    <w:rsid w:val="00377CE5"/>
    <w:rsid w:val="00377D0E"/>
    <w:rsid w:val="00377DB5"/>
    <w:rsid w:val="00377E5D"/>
    <w:rsid w:val="003803B0"/>
    <w:rsid w:val="0038051E"/>
    <w:rsid w:val="00380524"/>
    <w:rsid w:val="00380AB6"/>
    <w:rsid w:val="00381181"/>
    <w:rsid w:val="003817F4"/>
    <w:rsid w:val="00381C21"/>
    <w:rsid w:val="00381D71"/>
    <w:rsid w:val="00381D86"/>
    <w:rsid w:val="00381E09"/>
    <w:rsid w:val="00381E6A"/>
    <w:rsid w:val="00381EFD"/>
    <w:rsid w:val="00381FEB"/>
    <w:rsid w:val="003821B5"/>
    <w:rsid w:val="003821BF"/>
    <w:rsid w:val="003821DD"/>
    <w:rsid w:val="00382499"/>
    <w:rsid w:val="0038283C"/>
    <w:rsid w:val="003829E0"/>
    <w:rsid w:val="00382BE0"/>
    <w:rsid w:val="00382D7B"/>
    <w:rsid w:val="00382DE0"/>
    <w:rsid w:val="00382F1D"/>
    <w:rsid w:val="00382F75"/>
    <w:rsid w:val="003831D5"/>
    <w:rsid w:val="00383663"/>
    <w:rsid w:val="0038372A"/>
    <w:rsid w:val="0038378F"/>
    <w:rsid w:val="003839D9"/>
    <w:rsid w:val="003839E0"/>
    <w:rsid w:val="00383A9F"/>
    <w:rsid w:val="00383ADF"/>
    <w:rsid w:val="00383C54"/>
    <w:rsid w:val="00383DDB"/>
    <w:rsid w:val="00384049"/>
    <w:rsid w:val="0038407D"/>
    <w:rsid w:val="0038414E"/>
    <w:rsid w:val="00384374"/>
    <w:rsid w:val="00384427"/>
    <w:rsid w:val="00384495"/>
    <w:rsid w:val="003845A8"/>
    <w:rsid w:val="00384600"/>
    <w:rsid w:val="0038475B"/>
    <w:rsid w:val="003849FE"/>
    <w:rsid w:val="00384BB3"/>
    <w:rsid w:val="00384DC5"/>
    <w:rsid w:val="00384F7F"/>
    <w:rsid w:val="003851D8"/>
    <w:rsid w:val="0038521A"/>
    <w:rsid w:val="003852ED"/>
    <w:rsid w:val="0038531D"/>
    <w:rsid w:val="00385417"/>
    <w:rsid w:val="00385666"/>
    <w:rsid w:val="00385729"/>
    <w:rsid w:val="003859C9"/>
    <w:rsid w:val="00385A59"/>
    <w:rsid w:val="00385A72"/>
    <w:rsid w:val="00385B95"/>
    <w:rsid w:val="00385C78"/>
    <w:rsid w:val="0038614B"/>
    <w:rsid w:val="0038620A"/>
    <w:rsid w:val="00386218"/>
    <w:rsid w:val="003866F4"/>
    <w:rsid w:val="003866F5"/>
    <w:rsid w:val="00387016"/>
    <w:rsid w:val="00387100"/>
    <w:rsid w:val="00387379"/>
    <w:rsid w:val="003876CF"/>
    <w:rsid w:val="00387974"/>
    <w:rsid w:val="00387A88"/>
    <w:rsid w:val="00387A9A"/>
    <w:rsid w:val="00387F55"/>
    <w:rsid w:val="00390015"/>
    <w:rsid w:val="00390086"/>
    <w:rsid w:val="003901BB"/>
    <w:rsid w:val="0039050F"/>
    <w:rsid w:val="00390705"/>
    <w:rsid w:val="00390722"/>
    <w:rsid w:val="00390787"/>
    <w:rsid w:val="003907AA"/>
    <w:rsid w:val="0039096D"/>
    <w:rsid w:val="003909E6"/>
    <w:rsid w:val="00390C99"/>
    <w:rsid w:val="00390D17"/>
    <w:rsid w:val="00391209"/>
    <w:rsid w:val="003914E5"/>
    <w:rsid w:val="0039151D"/>
    <w:rsid w:val="0039153B"/>
    <w:rsid w:val="00391548"/>
    <w:rsid w:val="003915F2"/>
    <w:rsid w:val="0039178F"/>
    <w:rsid w:val="00391877"/>
    <w:rsid w:val="003919AE"/>
    <w:rsid w:val="00391A61"/>
    <w:rsid w:val="00391D63"/>
    <w:rsid w:val="003922C5"/>
    <w:rsid w:val="003922EE"/>
    <w:rsid w:val="003923B0"/>
    <w:rsid w:val="00392459"/>
    <w:rsid w:val="00392696"/>
    <w:rsid w:val="0039270B"/>
    <w:rsid w:val="00392814"/>
    <w:rsid w:val="00392874"/>
    <w:rsid w:val="003928A0"/>
    <w:rsid w:val="00392DCF"/>
    <w:rsid w:val="003930BC"/>
    <w:rsid w:val="00393198"/>
    <w:rsid w:val="003931D3"/>
    <w:rsid w:val="00393246"/>
    <w:rsid w:val="003932CF"/>
    <w:rsid w:val="00393431"/>
    <w:rsid w:val="003936F4"/>
    <w:rsid w:val="00393A73"/>
    <w:rsid w:val="00393AA6"/>
    <w:rsid w:val="00393BE4"/>
    <w:rsid w:val="00393D0A"/>
    <w:rsid w:val="0039431E"/>
    <w:rsid w:val="003943BB"/>
    <w:rsid w:val="00394846"/>
    <w:rsid w:val="00394965"/>
    <w:rsid w:val="00394FC3"/>
    <w:rsid w:val="003951FB"/>
    <w:rsid w:val="003953F9"/>
    <w:rsid w:val="00395436"/>
    <w:rsid w:val="00395658"/>
    <w:rsid w:val="003959C0"/>
    <w:rsid w:val="00395A4C"/>
    <w:rsid w:val="00395C48"/>
    <w:rsid w:val="00395EF5"/>
    <w:rsid w:val="00395F55"/>
    <w:rsid w:val="003962F2"/>
    <w:rsid w:val="003965D5"/>
    <w:rsid w:val="00396783"/>
    <w:rsid w:val="003967F0"/>
    <w:rsid w:val="00396EE6"/>
    <w:rsid w:val="0039729E"/>
    <w:rsid w:val="0039732F"/>
    <w:rsid w:val="0039733A"/>
    <w:rsid w:val="00397C93"/>
    <w:rsid w:val="00397CE0"/>
    <w:rsid w:val="003A025C"/>
    <w:rsid w:val="003A02DF"/>
    <w:rsid w:val="003A0394"/>
    <w:rsid w:val="003A03EE"/>
    <w:rsid w:val="003A0429"/>
    <w:rsid w:val="003A046F"/>
    <w:rsid w:val="003A069C"/>
    <w:rsid w:val="003A0C13"/>
    <w:rsid w:val="003A0C14"/>
    <w:rsid w:val="003A0CAC"/>
    <w:rsid w:val="003A0D55"/>
    <w:rsid w:val="003A0DDA"/>
    <w:rsid w:val="003A0E96"/>
    <w:rsid w:val="003A0EA5"/>
    <w:rsid w:val="003A171A"/>
    <w:rsid w:val="003A1779"/>
    <w:rsid w:val="003A18B8"/>
    <w:rsid w:val="003A1960"/>
    <w:rsid w:val="003A1A9E"/>
    <w:rsid w:val="003A2015"/>
    <w:rsid w:val="003A22E2"/>
    <w:rsid w:val="003A2599"/>
    <w:rsid w:val="003A2604"/>
    <w:rsid w:val="003A26AC"/>
    <w:rsid w:val="003A271D"/>
    <w:rsid w:val="003A29F3"/>
    <w:rsid w:val="003A2A58"/>
    <w:rsid w:val="003A2ABA"/>
    <w:rsid w:val="003A2ACB"/>
    <w:rsid w:val="003A2AEB"/>
    <w:rsid w:val="003A2B49"/>
    <w:rsid w:val="003A2D89"/>
    <w:rsid w:val="003A2DCF"/>
    <w:rsid w:val="003A2E00"/>
    <w:rsid w:val="003A2FF2"/>
    <w:rsid w:val="003A3052"/>
    <w:rsid w:val="003A3105"/>
    <w:rsid w:val="003A3223"/>
    <w:rsid w:val="003A36A5"/>
    <w:rsid w:val="003A37A6"/>
    <w:rsid w:val="003A3919"/>
    <w:rsid w:val="003A3AE9"/>
    <w:rsid w:val="003A3BD2"/>
    <w:rsid w:val="003A3C99"/>
    <w:rsid w:val="003A3D57"/>
    <w:rsid w:val="003A3ECB"/>
    <w:rsid w:val="003A3F02"/>
    <w:rsid w:val="003A410A"/>
    <w:rsid w:val="003A476E"/>
    <w:rsid w:val="003A4792"/>
    <w:rsid w:val="003A4AF4"/>
    <w:rsid w:val="003A4B44"/>
    <w:rsid w:val="003A4D4D"/>
    <w:rsid w:val="003A4E88"/>
    <w:rsid w:val="003A4EDD"/>
    <w:rsid w:val="003A5285"/>
    <w:rsid w:val="003A52AE"/>
    <w:rsid w:val="003A55B9"/>
    <w:rsid w:val="003A56FA"/>
    <w:rsid w:val="003A59B8"/>
    <w:rsid w:val="003A5B42"/>
    <w:rsid w:val="003A5C33"/>
    <w:rsid w:val="003A5DEE"/>
    <w:rsid w:val="003A5E75"/>
    <w:rsid w:val="003A5EAD"/>
    <w:rsid w:val="003A5ECB"/>
    <w:rsid w:val="003A5FBE"/>
    <w:rsid w:val="003A61A5"/>
    <w:rsid w:val="003A61A6"/>
    <w:rsid w:val="003A647C"/>
    <w:rsid w:val="003A65E0"/>
    <w:rsid w:val="003A69A2"/>
    <w:rsid w:val="003A6C7B"/>
    <w:rsid w:val="003A6EEA"/>
    <w:rsid w:val="003A6F3E"/>
    <w:rsid w:val="003A710E"/>
    <w:rsid w:val="003A7296"/>
    <w:rsid w:val="003A730A"/>
    <w:rsid w:val="003A7371"/>
    <w:rsid w:val="003A74C5"/>
    <w:rsid w:val="003A74D8"/>
    <w:rsid w:val="003A7B03"/>
    <w:rsid w:val="003A7BF5"/>
    <w:rsid w:val="003A7D54"/>
    <w:rsid w:val="003B001A"/>
    <w:rsid w:val="003B01FA"/>
    <w:rsid w:val="003B02A6"/>
    <w:rsid w:val="003B0455"/>
    <w:rsid w:val="003B0536"/>
    <w:rsid w:val="003B07D0"/>
    <w:rsid w:val="003B0A22"/>
    <w:rsid w:val="003B0FFC"/>
    <w:rsid w:val="003B1238"/>
    <w:rsid w:val="003B13CD"/>
    <w:rsid w:val="003B1689"/>
    <w:rsid w:val="003B1849"/>
    <w:rsid w:val="003B1A69"/>
    <w:rsid w:val="003B1B5A"/>
    <w:rsid w:val="003B1DA1"/>
    <w:rsid w:val="003B2137"/>
    <w:rsid w:val="003B25D6"/>
    <w:rsid w:val="003B2675"/>
    <w:rsid w:val="003B2744"/>
    <w:rsid w:val="003B27E8"/>
    <w:rsid w:val="003B2868"/>
    <w:rsid w:val="003B2A12"/>
    <w:rsid w:val="003B2C17"/>
    <w:rsid w:val="003B3072"/>
    <w:rsid w:val="003B30AD"/>
    <w:rsid w:val="003B3167"/>
    <w:rsid w:val="003B3186"/>
    <w:rsid w:val="003B3256"/>
    <w:rsid w:val="003B3721"/>
    <w:rsid w:val="003B380E"/>
    <w:rsid w:val="003B3B0B"/>
    <w:rsid w:val="003B3BD9"/>
    <w:rsid w:val="003B4001"/>
    <w:rsid w:val="003B4108"/>
    <w:rsid w:val="003B4161"/>
    <w:rsid w:val="003B4274"/>
    <w:rsid w:val="003B4380"/>
    <w:rsid w:val="003B4622"/>
    <w:rsid w:val="003B4674"/>
    <w:rsid w:val="003B48FF"/>
    <w:rsid w:val="003B4980"/>
    <w:rsid w:val="003B4A8F"/>
    <w:rsid w:val="003B4BA6"/>
    <w:rsid w:val="003B4D89"/>
    <w:rsid w:val="003B4DE5"/>
    <w:rsid w:val="003B4F1B"/>
    <w:rsid w:val="003B5081"/>
    <w:rsid w:val="003B50D4"/>
    <w:rsid w:val="003B5316"/>
    <w:rsid w:val="003B5496"/>
    <w:rsid w:val="003B553A"/>
    <w:rsid w:val="003B56EB"/>
    <w:rsid w:val="003B58A6"/>
    <w:rsid w:val="003B59DF"/>
    <w:rsid w:val="003B5CDA"/>
    <w:rsid w:val="003B5DE4"/>
    <w:rsid w:val="003B5E0D"/>
    <w:rsid w:val="003B5E3F"/>
    <w:rsid w:val="003B5F48"/>
    <w:rsid w:val="003B6142"/>
    <w:rsid w:val="003B62A2"/>
    <w:rsid w:val="003B630F"/>
    <w:rsid w:val="003B6A4E"/>
    <w:rsid w:val="003B6CB7"/>
    <w:rsid w:val="003B6EEA"/>
    <w:rsid w:val="003B6FF0"/>
    <w:rsid w:val="003B7169"/>
    <w:rsid w:val="003B727F"/>
    <w:rsid w:val="003B7628"/>
    <w:rsid w:val="003B7AC8"/>
    <w:rsid w:val="003B7D64"/>
    <w:rsid w:val="003B7EDD"/>
    <w:rsid w:val="003C087B"/>
    <w:rsid w:val="003C0911"/>
    <w:rsid w:val="003C0992"/>
    <w:rsid w:val="003C0B76"/>
    <w:rsid w:val="003C0B77"/>
    <w:rsid w:val="003C0D45"/>
    <w:rsid w:val="003C0E6E"/>
    <w:rsid w:val="003C12A4"/>
    <w:rsid w:val="003C1993"/>
    <w:rsid w:val="003C1A5E"/>
    <w:rsid w:val="003C1C04"/>
    <w:rsid w:val="003C1CFE"/>
    <w:rsid w:val="003C1E14"/>
    <w:rsid w:val="003C21CB"/>
    <w:rsid w:val="003C2428"/>
    <w:rsid w:val="003C2527"/>
    <w:rsid w:val="003C2532"/>
    <w:rsid w:val="003C26F0"/>
    <w:rsid w:val="003C29B4"/>
    <w:rsid w:val="003C2C3D"/>
    <w:rsid w:val="003C2E5A"/>
    <w:rsid w:val="003C2EF6"/>
    <w:rsid w:val="003C2FEA"/>
    <w:rsid w:val="003C3220"/>
    <w:rsid w:val="003C32E1"/>
    <w:rsid w:val="003C32F5"/>
    <w:rsid w:val="003C3477"/>
    <w:rsid w:val="003C36AD"/>
    <w:rsid w:val="003C39DE"/>
    <w:rsid w:val="003C3A56"/>
    <w:rsid w:val="003C3A60"/>
    <w:rsid w:val="003C3B8B"/>
    <w:rsid w:val="003C3D6D"/>
    <w:rsid w:val="003C3DF6"/>
    <w:rsid w:val="003C3EF3"/>
    <w:rsid w:val="003C40B6"/>
    <w:rsid w:val="003C45A7"/>
    <w:rsid w:val="003C4968"/>
    <w:rsid w:val="003C499D"/>
    <w:rsid w:val="003C49E9"/>
    <w:rsid w:val="003C4BE2"/>
    <w:rsid w:val="003C4C72"/>
    <w:rsid w:val="003C5252"/>
    <w:rsid w:val="003C5544"/>
    <w:rsid w:val="003C5589"/>
    <w:rsid w:val="003C5678"/>
    <w:rsid w:val="003C5711"/>
    <w:rsid w:val="003C57A9"/>
    <w:rsid w:val="003C5BCD"/>
    <w:rsid w:val="003C5D94"/>
    <w:rsid w:val="003C633A"/>
    <w:rsid w:val="003C636A"/>
    <w:rsid w:val="003C642E"/>
    <w:rsid w:val="003C6B13"/>
    <w:rsid w:val="003C7576"/>
    <w:rsid w:val="003C78D0"/>
    <w:rsid w:val="003C79BC"/>
    <w:rsid w:val="003C7A55"/>
    <w:rsid w:val="003C7B33"/>
    <w:rsid w:val="003C7E13"/>
    <w:rsid w:val="003D0474"/>
    <w:rsid w:val="003D0604"/>
    <w:rsid w:val="003D0794"/>
    <w:rsid w:val="003D0945"/>
    <w:rsid w:val="003D0CC6"/>
    <w:rsid w:val="003D0D34"/>
    <w:rsid w:val="003D0D5B"/>
    <w:rsid w:val="003D120D"/>
    <w:rsid w:val="003D1235"/>
    <w:rsid w:val="003D149B"/>
    <w:rsid w:val="003D1528"/>
    <w:rsid w:val="003D1C5A"/>
    <w:rsid w:val="003D21E7"/>
    <w:rsid w:val="003D246E"/>
    <w:rsid w:val="003D26A3"/>
    <w:rsid w:val="003D28C5"/>
    <w:rsid w:val="003D2B3B"/>
    <w:rsid w:val="003D2B98"/>
    <w:rsid w:val="003D2DC0"/>
    <w:rsid w:val="003D2E72"/>
    <w:rsid w:val="003D2F76"/>
    <w:rsid w:val="003D2FAC"/>
    <w:rsid w:val="003D3239"/>
    <w:rsid w:val="003D34E3"/>
    <w:rsid w:val="003D34FE"/>
    <w:rsid w:val="003D3502"/>
    <w:rsid w:val="003D364F"/>
    <w:rsid w:val="003D37BB"/>
    <w:rsid w:val="003D3849"/>
    <w:rsid w:val="003D3938"/>
    <w:rsid w:val="003D3B78"/>
    <w:rsid w:val="003D3C49"/>
    <w:rsid w:val="003D3FF2"/>
    <w:rsid w:val="003D45AF"/>
    <w:rsid w:val="003D4617"/>
    <w:rsid w:val="003D46E7"/>
    <w:rsid w:val="003D47E3"/>
    <w:rsid w:val="003D4AFE"/>
    <w:rsid w:val="003D4B5F"/>
    <w:rsid w:val="003D4BBE"/>
    <w:rsid w:val="003D4E64"/>
    <w:rsid w:val="003D5191"/>
    <w:rsid w:val="003D55F2"/>
    <w:rsid w:val="003D5756"/>
    <w:rsid w:val="003D5B60"/>
    <w:rsid w:val="003D6187"/>
    <w:rsid w:val="003D62C9"/>
    <w:rsid w:val="003D641F"/>
    <w:rsid w:val="003D6565"/>
    <w:rsid w:val="003D6646"/>
    <w:rsid w:val="003D6660"/>
    <w:rsid w:val="003D6700"/>
    <w:rsid w:val="003D6849"/>
    <w:rsid w:val="003D6856"/>
    <w:rsid w:val="003D6DC6"/>
    <w:rsid w:val="003D70D4"/>
    <w:rsid w:val="003D724A"/>
    <w:rsid w:val="003D7404"/>
    <w:rsid w:val="003D75E4"/>
    <w:rsid w:val="003D778D"/>
    <w:rsid w:val="003D7819"/>
    <w:rsid w:val="003D7CF2"/>
    <w:rsid w:val="003D7E31"/>
    <w:rsid w:val="003D7F9C"/>
    <w:rsid w:val="003E01D5"/>
    <w:rsid w:val="003E04C1"/>
    <w:rsid w:val="003E0A56"/>
    <w:rsid w:val="003E0ECC"/>
    <w:rsid w:val="003E0F65"/>
    <w:rsid w:val="003E0FBA"/>
    <w:rsid w:val="003E0FC3"/>
    <w:rsid w:val="003E12E7"/>
    <w:rsid w:val="003E148F"/>
    <w:rsid w:val="003E14E9"/>
    <w:rsid w:val="003E16BA"/>
    <w:rsid w:val="003E18AD"/>
    <w:rsid w:val="003E19AA"/>
    <w:rsid w:val="003E1A35"/>
    <w:rsid w:val="003E2059"/>
    <w:rsid w:val="003E211B"/>
    <w:rsid w:val="003E225B"/>
    <w:rsid w:val="003E22A5"/>
    <w:rsid w:val="003E2414"/>
    <w:rsid w:val="003E241B"/>
    <w:rsid w:val="003E243A"/>
    <w:rsid w:val="003E250F"/>
    <w:rsid w:val="003E265C"/>
    <w:rsid w:val="003E2735"/>
    <w:rsid w:val="003E27E2"/>
    <w:rsid w:val="003E2A8D"/>
    <w:rsid w:val="003E2B99"/>
    <w:rsid w:val="003E2F35"/>
    <w:rsid w:val="003E2F94"/>
    <w:rsid w:val="003E2F97"/>
    <w:rsid w:val="003E3070"/>
    <w:rsid w:val="003E316F"/>
    <w:rsid w:val="003E3972"/>
    <w:rsid w:val="003E39E8"/>
    <w:rsid w:val="003E3CB8"/>
    <w:rsid w:val="003E3E45"/>
    <w:rsid w:val="003E3F0C"/>
    <w:rsid w:val="003E3FF1"/>
    <w:rsid w:val="003E4243"/>
    <w:rsid w:val="003E43DE"/>
    <w:rsid w:val="003E4464"/>
    <w:rsid w:val="003E46DF"/>
    <w:rsid w:val="003E4727"/>
    <w:rsid w:val="003E4799"/>
    <w:rsid w:val="003E47A4"/>
    <w:rsid w:val="003E4963"/>
    <w:rsid w:val="003E4DEE"/>
    <w:rsid w:val="003E50E1"/>
    <w:rsid w:val="003E5123"/>
    <w:rsid w:val="003E5239"/>
    <w:rsid w:val="003E5700"/>
    <w:rsid w:val="003E5A92"/>
    <w:rsid w:val="003E5CCF"/>
    <w:rsid w:val="003E6161"/>
    <w:rsid w:val="003E6307"/>
    <w:rsid w:val="003E6349"/>
    <w:rsid w:val="003E6382"/>
    <w:rsid w:val="003E6520"/>
    <w:rsid w:val="003E6547"/>
    <w:rsid w:val="003E658E"/>
    <w:rsid w:val="003E68EC"/>
    <w:rsid w:val="003E6A9F"/>
    <w:rsid w:val="003E6D86"/>
    <w:rsid w:val="003E6E33"/>
    <w:rsid w:val="003E6FA4"/>
    <w:rsid w:val="003E702C"/>
    <w:rsid w:val="003E710A"/>
    <w:rsid w:val="003E72F9"/>
    <w:rsid w:val="003E741C"/>
    <w:rsid w:val="003E747C"/>
    <w:rsid w:val="003E7592"/>
    <w:rsid w:val="003E763A"/>
    <w:rsid w:val="003E7643"/>
    <w:rsid w:val="003E7674"/>
    <w:rsid w:val="003E7689"/>
    <w:rsid w:val="003E78FC"/>
    <w:rsid w:val="003E79D6"/>
    <w:rsid w:val="003E79D7"/>
    <w:rsid w:val="003E7C80"/>
    <w:rsid w:val="003E7FAF"/>
    <w:rsid w:val="003F02D5"/>
    <w:rsid w:val="003F04F1"/>
    <w:rsid w:val="003F0610"/>
    <w:rsid w:val="003F061A"/>
    <w:rsid w:val="003F0669"/>
    <w:rsid w:val="003F080C"/>
    <w:rsid w:val="003F0CD4"/>
    <w:rsid w:val="003F0D4E"/>
    <w:rsid w:val="003F0E52"/>
    <w:rsid w:val="003F0EF8"/>
    <w:rsid w:val="003F1074"/>
    <w:rsid w:val="003F116A"/>
    <w:rsid w:val="003F13FB"/>
    <w:rsid w:val="003F1650"/>
    <w:rsid w:val="003F1806"/>
    <w:rsid w:val="003F1976"/>
    <w:rsid w:val="003F1C42"/>
    <w:rsid w:val="003F1D3E"/>
    <w:rsid w:val="003F1DF6"/>
    <w:rsid w:val="003F1E5F"/>
    <w:rsid w:val="003F1FBD"/>
    <w:rsid w:val="003F20D2"/>
    <w:rsid w:val="003F2191"/>
    <w:rsid w:val="003F231B"/>
    <w:rsid w:val="003F235E"/>
    <w:rsid w:val="003F2597"/>
    <w:rsid w:val="003F25D7"/>
    <w:rsid w:val="003F2770"/>
    <w:rsid w:val="003F29D8"/>
    <w:rsid w:val="003F2A86"/>
    <w:rsid w:val="003F2B5E"/>
    <w:rsid w:val="003F2BB2"/>
    <w:rsid w:val="003F2DC2"/>
    <w:rsid w:val="003F3095"/>
    <w:rsid w:val="003F328B"/>
    <w:rsid w:val="003F364D"/>
    <w:rsid w:val="003F36ED"/>
    <w:rsid w:val="003F39EA"/>
    <w:rsid w:val="003F3A21"/>
    <w:rsid w:val="003F3CD0"/>
    <w:rsid w:val="003F3D33"/>
    <w:rsid w:val="003F3DA7"/>
    <w:rsid w:val="003F3E1C"/>
    <w:rsid w:val="003F3E59"/>
    <w:rsid w:val="003F42F3"/>
    <w:rsid w:val="003F4460"/>
    <w:rsid w:val="003F45FB"/>
    <w:rsid w:val="003F481F"/>
    <w:rsid w:val="003F49F7"/>
    <w:rsid w:val="003F4D36"/>
    <w:rsid w:val="003F4E22"/>
    <w:rsid w:val="003F4F6F"/>
    <w:rsid w:val="003F51A7"/>
    <w:rsid w:val="003F52D2"/>
    <w:rsid w:val="003F53CA"/>
    <w:rsid w:val="003F53D0"/>
    <w:rsid w:val="003F59F6"/>
    <w:rsid w:val="003F5B53"/>
    <w:rsid w:val="003F5D80"/>
    <w:rsid w:val="003F5F14"/>
    <w:rsid w:val="003F5F3D"/>
    <w:rsid w:val="003F622B"/>
    <w:rsid w:val="003F6294"/>
    <w:rsid w:val="003F6444"/>
    <w:rsid w:val="003F65EE"/>
    <w:rsid w:val="003F673A"/>
    <w:rsid w:val="003F682F"/>
    <w:rsid w:val="003F6B9E"/>
    <w:rsid w:val="003F6BC6"/>
    <w:rsid w:val="003F6EAD"/>
    <w:rsid w:val="003F710E"/>
    <w:rsid w:val="003F7132"/>
    <w:rsid w:val="003F71F5"/>
    <w:rsid w:val="003F727A"/>
    <w:rsid w:val="003F72E6"/>
    <w:rsid w:val="003F75B9"/>
    <w:rsid w:val="003F7654"/>
    <w:rsid w:val="003F7818"/>
    <w:rsid w:val="003F78FC"/>
    <w:rsid w:val="003F79F2"/>
    <w:rsid w:val="003F7BD1"/>
    <w:rsid w:val="003F7D3F"/>
    <w:rsid w:val="004001FF"/>
    <w:rsid w:val="004005B3"/>
    <w:rsid w:val="00400712"/>
    <w:rsid w:val="0040078E"/>
    <w:rsid w:val="004007B5"/>
    <w:rsid w:val="00400871"/>
    <w:rsid w:val="00400EF3"/>
    <w:rsid w:val="0040108B"/>
    <w:rsid w:val="004012F2"/>
    <w:rsid w:val="004013E3"/>
    <w:rsid w:val="004013F5"/>
    <w:rsid w:val="00401483"/>
    <w:rsid w:val="00401572"/>
    <w:rsid w:val="004019B2"/>
    <w:rsid w:val="00401C9F"/>
    <w:rsid w:val="00401CA1"/>
    <w:rsid w:val="00401EFA"/>
    <w:rsid w:val="00401F30"/>
    <w:rsid w:val="00401FBE"/>
    <w:rsid w:val="00401FD7"/>
    <w:rsid w:val="0040256F"/>
    <w:rsid w:val="004025BE"/>
    <w:rsid w:val="00402607"/>
    <w:rsid w:val="00402702"/>
    <w:rsid w:val="00402802"/>
    <w:rsid w:val="00402950"/>
    <w:rsid w:val="00402A38"/>
    <w:rsid w:val="00402A8C"/>
    <w:rsid w:val="00402C14"/>
    <w:rsid w:val="00402C7B"/>
    <w:rsid w:val="00402C90"/>
    <w:rsid w:val="00402D0A"/>
    <w:rsid w:val="00402E68"/>
    <w:rsid w:val="00402FF8"/>
    <w:rsid w:val="004031ED"/>
    <w:rsid w:val="004031F6"/>
    <w:rsid w:val="004035B3"/>
    <w:rsid w:val="0040364C"/>
    <w:rsid w:val="00403672"/>
    <w:rsid w:val="004039FD"/>
    <w:rsid w:val="00403E53"/>
    <w:rsid w:val="00403F7A"/>
    <w:rsid w:val="004041F4"/>
    <w:rsid w:val="004042DE"/>
    <w:rsid w:val="004043AD"/>
    <w:rsid w:val="004043EB"/>
    <w:rsid w:val="00404435"/>
    <w:rsid w:val="0040472D"/>
    <w:rsid w:val="0040485D"/>
    <w:rsid w:val="004049E6"/>
    <w:rsid w:val="00404B79"/>
    <w:rsid w:val="00404D1D"/>
    <w:rsid w:val="00404E85"/>
    <w:rsid w:val="00404F1C"/>
    <w:rsid w:val="00404FAE"/>
    <w:rsid w:val="00405003"/>
    <w:rsid w:val="004050D4"/>
    <w:rsid w:val="004054C4"/>
    <w:rsid w:val="004056B1"/>
    <w:rsid w:val="00405820"/>
    <w:rsid w:val="00405E04"/>
    <w:rsid w:val="0040603C"/>
    <w:rsid w:val="00406083"/>
    <w:rsid w:val="004060E8"/>
    <w:rsid w:val="004061DF"/>
    <w:rsid w:val="004062EF"/>
    <w:rsid w:val="004063A1"/>
    <w:rsid w:val="004064C1"/>
    <w:rsid w:val="0040679B"/>
    <w:rsid w:val="00406A63"/>
    <w:rsid w:val="00406ADF"/>
    <w:rsid w:val="00406BB2"/>
    <w:rsid w:val="00406BF4"/>
    <w:rsid w:val="00406F63"/>
    <w:rsid w:val="004070AA"/>
    <w:rsid w:val="00407294"/>
    <w:rsid w:val="00407504"/>
    <w:rsid w:val="00407632"/>
    <w:rsid w:val="0040764E"/>
    <w:rsid w:val="004077E3"/>
    <w:rsid w:val="00407CBA"/>
    <w:rsid w:val="00407E09"/>
    <w:rsid w:val="00407FE6"/>
    <w:rsid w:val="00410044"/>
    <w:rsid w:val="004102BF"/>
    <w:rsid w:val="00410309"/>
    <w:rsid w:val="00410357"/>
    <w:rsid w:val="0041038A"/>
    <w:rsid w:val="00410511"/>
    <w:rsid w:val="004105BF"/>
    <w:rsid w:val="004108D5"/>
    <w:rsid w:val="00410978"/>
    <w:rsid w:val="004109ED"/>
    <w:rsid w:val="00410A6F"/>
    <w:rsid w:val="00410BAE"/>
    <w:rsid w:val="00410CB7"/>
    <w:rsid w:val="00410CBD"/>
    <w:rsid w:val="004112E1"/>
    <w:rsid w:val="00411317"/>
    <w:rsid w:val="00411506"/>
    <w:rsid w:val="00411649"/>
    <w:rsid w:val="00411C32"/>
    <w:rsid w:val="00411E3A"/>
    <w:rsid w:val="00411FA7"/>
    <w:rsid w:val="004120E2"/>
    <w:rsid w:val="00412553"/>
    <w:rsid w:val="0041259C"/>
    <w:rsid w:val="004125A6"/>
    <w:rsid w:val="004125BA"/>
    <w:rsid w:val="00412D5B"/>
    <w:rsid w:val="00412E7A"/>
    <w:rsid w:val="00412F2D"/>
    <w:rsid w:val="00413037"/>
    <w:rsid w:val="004130B9"/>
    <w:rsid w:val="00413277"/>
    <w:rsid w:val="00413437"/>
    <w:rsid w:val="004134DD"/>
    <w:rsid w:val="00413516"/>
    <w:rsid w:val="00413539"/>
    <w:rsid w:val="00413781"/>
    <w:rsid w:val="00413986"/>
    <w:rsid w:val="00413A21"/>
    <w:rsid w:val="00413D14"/>
    <w:rsid w:val="00413EDE"/>
    <w:rsid w:val="00413F8A"/>
    <w:rsid w:val="0041416D"/>
    <w:rsid w:val="004141F0"/>
    <w:rsid w:val="004143D0"/>
    <w:rsid w:val="004144E5"/>
    <w:rsid w:val="00414B4E"/>
    <w:rsid w:val="00414BFD"/>
    <w:rsid w:val="00414C0B"/>
    <w:rsid w:val="00415119"/>
    <w:rsid w:val="0041517D"/>
    <w:rsid w:val="00415351"/>
    <w:rsid w:val="00415717"/>
    <w:rsid w:val="004158A9"/>
    <w:rsid w:val="00415E74"/>
    <w:rsid w:val="00415ECB"/>
    <w:rsid w:val="00416275"/>
    <w:rsid w:val="00416316"/>
    <w:rsid w:val="004165E6"/>
    <w:rsid w:val="0041667F"/>
    <w:rsid w:val="00416A9E"/>
    <w:rsid w:val="00416BD4"/>
    <w:rsid w:val="00416DF7"/>
    <w:rsid w:val="004171A8"/>
    <w:rsid w:val="0041761B"/>
    <w:rsid w:val="0041770D"/>
    <w:rsid w:val="00417A21"/>
    <w:rsid w:val="00417AAA"/>
    <w:rsid w:val="00417B5F"/>
    <w:rsid w:val="00417C84"/>
    <w:rsid w:val="00417CA5"/>
    <w:rsid w:val="00420267"/>
    <w:rsid w:val="00420437"/>
    <w:rsid w:val="00420533"/>
    <w:rsid w:val="0042057B"/>
    <w:rsid w:val="0042067E"/>
    <w:rsid w:val="00420961"/>
    <w:rsid w:val="0042096E"/>
    <w:rsid w:val="004209DB"/>
    <w:rsid w:val="00420B51"/>
    <w:rsid w:val="00420CC0"/>
    <w:rsid w:val="00420DF8"/>
    <w:rsid w:val="00420F64"/>
    <w:rsid w:val="00421296"/>
    <w:rsid w:val="0042149D"/>
    <w:rsid w:val="00421533"/>
    <w:rsid w:val="004219E2"/>
    <w:rsid w:val="00421D54"/>
    <w:rsid w:val="00421D86"/>
    <w:rsid w:val="00421F12"/>
    <w:rsid w:val="00421FE4"/>
    <w:rsid w:val="00422029"/>
    <w:rsid w:val="0042220B"/>
    <w:rsid w:val="004222A7"/>
    <w:rsid w:val="00422363"/>
    <w:rsid w:val="004223A4"/>
    <w:rsid w:val="004223EC"/>
    <w:rsid w:val="00422460"/>
    <w:rsid w:val="004226C2"/>
    <w:rsid w:val="00422832"/>
    <w:rsid w:val="00422887"/>
    <w:rsid w:val="00422989"/>
    <w:rsid w:val="00422B1B"/>
    <w:rsid w:val="00422B6A"/>
    <w:rsid w:val="00423094"/>
    <w:rsid w:val="00423396"/>
    <w:rsid w:val="004233FE"/>
    <w:rsid w:val="0042389C"/>
    <w:rsid w:val="00423B60"/>
    <w:rsid w:val="00423CBB"/>
    <w:rsid w:val="00423F39"/>
    <w:rsid w:val="004242CB"/>
    <w:rsid w:val="00424556"/>
    <w:rsid w:val="00424584"/>
    <w:rsid w:val="00424719"/>
    <w:rsid w:val="00424804"/>
    <w:rsid w:val="0042486E"/>
    <w:rsid w:val="00424A41"/>
    <w:rsid w:val="00424A47"/>
    <w:rsid w:val="00424AAF"/>
    <w:rsid w:val="00424D19"/>
    <w:rsid w:val="00424EE1"/>
    <w:rsid w:val="00424F9E"/>
    <w:rsid w:val="00424FCD"/>
    <w:rsid w:val="00424FD9"/>
    <w:rsid w:val="004253B5"/>
    <w:rsid w:val="00425939"/>
    <w:rsid w:val="00425988"/>
    <w:rsid w:val="00425B06"/>
    <w:rsid w:val="00425B20"/>
    <w:rsid w:val="00425CBA"/>
    <w:rsid w:val="00425D21"/>
    <w:rsid w:val="00425E04"/>
    <w:rsid w:val="00425F10"/>
    <w:rsid w:val="00425FDD"/>
    <w:rsid w:val="0042628F"/>
    <w:rsid w:val="0042638E"/>
    <w:rsid w:val="004265CE"/>
    <w:rsid w:val="00426B18"/>
    <w:rsid w:val="00426B42"/>
    <w:rsid w:val="00426B48"/>
    <w:rsid w:val="00426C17"/>
    <w:rsid w:val="00426D4F"/>
    <w:rsid w:val="00426E70"/>
    <w:rsid w:val="00426E97"/>
    <w:rsid w:val="00427283"/>
    <w:rsid w:val="00427492"/>
    <w:rsid w:val="004274B3"/>
    <w:rsid w:val="004275E5"/>
    <w:rsid w:val="00427637"/>
    <w:rsid w:val="00427727"/>
    <w:rsid w:val="004278AE"/>
    <w:rsid w:val="00427906"/>
    <w:rsid w:val="00427A2B"/>
    <w:rsid w:val="00427ACD"/>
    <w:rsid w:val="00427C81"/>
    <w:rsid w:val="00427E06"/>
    <w:rsid w:val="004302B6"/>
    <w:rsid w:val="00430369"/>
    <w:rsid w:val="00430605"/>
    <w:rsid w:val="00430941"/>
    <w:rsid w:val="00430AF4"/>
    <w:rsid w:val="00430BDE"/>
    <w:rsid w:val="00430C86"/>
    <w:rsid w:val="0043110D"/>
    <w:rsid w:val="004311F5"/>
    <w:rsid w:val="0043142F"/>
    <w:rsid w:val="00431B68"/>
    <w:rsid w:val="00431B84"/>
    <w:rsid w:val="00431BF8"/>
    <w:rsid w:val="00431C80"/>
    <w:rsid w:val="00431DBD"/>
    <w:rsid w:val="00431E9A"/>
    <w:rsid w:val="0043202D"/>
    <w:rsid w:val="0043202E"/>
    <w:rsid w:val="004320E6"/>
    <w:rsid w:val="004321B0"/>
    <w:rsid w:val="004323BE"/>
    <w:rsid w:val="0043293A"/>
    <w:rsid w:val="004329BD"/>
    <w:rsid w:val="00432C4F"/>
    <w:rsid w:val="00432F12"/>
    <w:rsid w:val="004330C8"/>
    <w:rsid w:val="00433555"/>
    <w:rsid w:val="00433ADB"/>
    <w:rsid w:val="00433BE9"/>
    <w:rsid w:val="00433F44"/>
    <w:rsid w:val="00433F4B"/>
    <w:rsid w:val="004340AB"/>
    <w:rsid w:val="00434289"/>
    <w:rsid w:val="00434466"/>
    <w:rsid w:val="00434684"/>
    <w:rsid w:val="004346CA"/>
    <w:rsid w:val="00434AB6"/>
    <w:rsid w:val="00434C6A"/>
    <w:rsid w:val="00434E03"/>
    <w:rsid w:val="00434E9E"/>
    <w:rsid w:val="00434F87"/>
    <w:rsid w:val="004352DF"/>
    <w:rsid w:val="00435485"/>
    <w:rsid w:val="004354B2"/>
    <w:rsid w:val="00435670"/>
    <w:rsid w:val="0043577D"/>
    <w:rsid w:val="00435DC7"/>
    <w:rsid w:val="004362E3"/>
    <w:rsid w:val="00436596"/>
    <w:rsid w:val="004365AC"/>
    <w:rsid w:val="00436765"/>
    <w:rsid w:val="0043676A"/>
    <w:rsid w:val="00436903"/>
    <w:rsid w:val="00436A4F"/>
    <w:rsid w:val="00436C42"/>
    <w:rsid w:val="00436FD1"/>
    <w:rsid w:val="00437369"/>
    <w:rsid w:val="0043744D"/>
    <w:rsid w:val="004378CC"/>
    <w:rsid w:val="00437948"/>
    <w:rsid w:val="00437CFF"/>
    <w:rsid w:val="0044013A"/>
    <w:rsid w:val="0044013F"/>
    <w:rsid w:val="0044054D"/>
    <w:rsid w:val="00440611"/>
    <w:rsid w:val="00440645"/>
    <w:rsid w:val="00440844"/>
    <w:rsid w:val="004409D5"/>
    <w:rsid w:val="00440A55"/>
    <w:rsid w:val="00440CFE"/>
    <w:rsid w:val="00440D2D"/>
    <w:rsid w:val="004411F8"/>
    <w:rsid w:val="00441277"/>
    <w:rsid w:val="00441294"/>
    <w:rsid w:val="00441372"/>
    <w:rsid w:val="004413BD"/>
    <w:rsid w:val="004414AC"/>
    <w:rsid w:val="0044153E"/>
    <w:rsid w:val="00441557"/>
    <w:rsid w:val="00441617"/>
    <w:rsid w:val="00441759"/>
    <w:rsid w:val="004418C7"/>
    <w:rsid w:val="00441B26"/>
    <w:rsid w:val="00441B40"/>
    <w:rsid w:val="00441B82"/>
    <w:rsid w:val="00441C33"/>
    <w:rsid w:val="00441C41"/>
    <w:rsid w:val="00441D99"/>
    <w:rsid w:val="00441EE8"/>
    <w:rsid w:val="00441F87"/>
    <w:rsid w:val="004424D3"/>
    <w:rsid w:val="0044291D"/>
    <w:rsid w:val="0044296C"/>
    <w:rsid w:val="00442989"/>
    <w:rsid w:val="00442BDA"/>
    <w:rsid w:val="00442C99"/>
    <w:rsid w:val="00442E3B"/>
    <w:rsid w:val="00442F6F"/>
    <w:rsid w:val="00443137"/>
    <w:rsid w:val="004433EC"/>
    <w:rsid w:val="004434D5"/>
    <w:rsid w:val="004439EE"/>
    <w:rsid w:val="00443A38"/>
    <w:rsid w:val="00443A93"/>
    <w:rsid w:val="00443B59"/>
    <w:rsid w:val="00443CF1"/>
    <w:rsid w:val="00443F31"/>
    <w:rsid w:val="00444021"/>
    <w:rsid w:val="00444967"/>
    <w:rsid w:val="00444D4A"/>
    <w:rsid w:val="00444E5D"/>
    <w:rsid w:val="00445222"/>
    <w:rsid w:val="00445348"/>
    <w:rsid w:val="00445556"/>
    <w:rsid w:val="00445669"/>
    <w:rsid w:val="00445739"/>
    <w:rsid w:val="004459B1"/>
    <w:rsid w:val="00445A67"/>
    <w:rsid w:val="00445B27"/>
    <w:rsid w:val="00445B72"/>
    <w:rsid w:val="00445C2E"/>
    <w:rsid w:val="00445D09"/>
    <w:rsid w:val="00446034"/>
    <w:rsid w:val="004460D9"/>
    <w:rsid w:val="00446362"/>
    <w:rsid w:val="00446373"/>
    <w:rsid w:val="00446461"/>
    <w:rsid w:val="00446529"/>
    <w:rsid w:val="00446596"/>
    <w:rsid w:val="004467F8"/>
    <w:rsid w:val="00446957"/>
    <w:rsid w:val="00446A26"/>
    <w:rsid w:val="00446D1E"/>
    <w:rsid w:val="00446D83"/>
    <w:rsid w:val="00446D90"/>
    <w:rsid w:val="004471BA"/>
    <w:rsid w:val="004471E8"/>
    <w:rsid w:val="00447779"/>
    <w:rsid w:val="004478B9"/>
    <w:rsid w:val="004479A1"/>
    <w:rsid w:val="00447A9A"/>
    <w:rsid w:val="00447B1C"/>
    <w:rsid w:val="00447BB0"/>
    <w:rsid w:val="00447BFD"/>
    <w:rsid w:val="00447C30"/>
    <w:rsid w:val="00447E55"/>
    <w:rsid w:val="0045038B"/>
    <w:rsid w:val="004503DB"/>
    <w:rsid w:val="004503F1"/>
    <w:rsid w:val="00450508"/>
    <w:rsid w:val="00450512"/>
    <w:rsid w:val="004507F6"/>
    <w:rsid w:val="00450A7A"/>
    <w:rsid w:val="00450B7D"/>
    <w:rsid w:val="00450C41"/>
    <w:rsid w:val="00450D03"/>
    <w:rsid w:val="00450DA1"/>
    <w:rsid w:val="00450E6A"/>
    <w:rsid w:val="00450F21"/>
    <w:rsid w:val="00450F22"/>
    <w:rsid w:val="00451004"/>
    <w:rsid w:val="00451106"/>
    <w:rsid w:val="00451114"/>
    <w:rsid w:val="004512EE"/>
    <w:rsid w:val="00451552"/>
    <w:rsid w:val="00451985"/>
    <w:rsid w:val="00451A54"/>
    <w:rsid w:val="00451B5D"/>
    <w:rsid w:val="00451CDB"/>
    <w:rsid w:val="00451D84"/>
    <w:rsid w:val="00451D90"/>
    <w:rsid w:val="00452005"/>
    <w:rsid w:val="0045223B"/>
    <w:rsid w:val="00452264"/>
    <w:rsid w:val="004523D1"/>
    <w:rsid w:val="00452583"/>
    <w:rsid w:val="004526C4"/>
    <w:rsid w:val="0045279D"/>
    <w:rsid w:val="004527E0"/>
    <w:rsid w:val="00453010"/>
    <w:rsid w:val="00453576"/>
    <w:rsid w:val="004536E7"/>
    <w:rsid w:val="00453B9A"/>
    <w:rsid w:val="00453CE6"/>
    <w:rsid w:val="00453F7C"/>
    <w:rsid w:val="0045427F"/>
    <w:rsid w:val="00454297"/>
    <w:rsid w:val="004547A9"/>
    <w:rsid w:val="0045486D"/>
    <w:rsid w:val="00454A16"/>
    <w:rsid w:val="00454ACD"/>
    <w:rsid w:val="00454C6E"/>
    <w:rsid w:val="00454CB8"/>
    <w:rsid w:val="00454E4E"/>
    <w:rsid w:val="00454FA9"/>
    <w:rsid w:val="004550A6"/>
    <w:rsid w:val="00455139"/>
    <w:rsid w:val="004551BD"/>
    <w:rsid w:val="00455210"/>
    <w:rsid w:val="004553E8"/>
    <w:rsid w:val="00455757"/>
    <w:rsid w:val="00455807"/>
    <w:rsid w:val="00455B29"/>
    <w:rsid w:val="00455C2F"/>
    <w:rsid w:val="00455D03"/>
    <w:rsid w:val="00455E7B"/>
    <w:rsid w:val="00455F20"/>
    <w:rsid w:val="00455F42"/>
    <w:rsid w:val="00455FAD"/>
    <w:rsid w:val="004560E1"/>
    <w:rsid w:val="00456162"/>
    <w:rsid w:val="004561FF"/>
    <w:rsid w:val="00456271"/>
    <w:rsid w:val="00456343"/>
    <w:rsid w:val="00456416"/>
    <w:rsid w:val="004564DF"/>
    <w:rsid w:val="0045658D"/>
    <w:rsid w:val="004567A5"/>
    <w:rsid w:val="00456912"/>
    <w:rsid w:val="004569F3"/>
    <w:rsid w:val="004570AD"/>
    <w:rsid w:val="0045712E"/>
    <w:rsid w:val="004573FF"/>
    <w:rsid w:val="00457440"/>
    <w:rsid w:val="004574F4"/>
    <w:rsid w:val="00457572"/>
    <w:rsid w:val="0045790F"/>
    <w:rsid w:val="00457936"/>
    <w:rsid w:val="00457972"/>
    <w:rsid w:val="00457C8D"/>
    <w:rsid w:val="00457CD9"/>
    <w:rsid w:val="00457E0D"/>
    <w:rsid w:val="00460235"/>
    <w:rsid w:val="004603D9"/>
    <w:rsid w:val="004604C7"/>
    <w:rsid w:val="004605AC"/>
    <w:rsid w:val="0046079D"/>
    <w:rsid w:val="004608D1"/>
    <w:rsid w:val="00460A8E"/>
    <w:rsid w:val="00460AFB"/>
    <w:rsid w:val="00460C85"/>
    <w:rsid w:val="00460E2E"/>
    <w:rsid w:val="00460F0B"/>
    <w:rsid w:val="0046109F"/>
    <w:rsid w:val="00461191"/>
    <w:rsid w:val="0046161A"/>
    <w:rsid w:val="00461845"/>
    <w:rsid w:val="004618DC"/>
    <w:rsid w:val="0046195D"/>
    <w:rsid w:val="00461A0D"/>
    <w:rsid w:val="00461A78"/>
    <w:rsid w:val="00461D24"/>
    <w:rsid w:val="00461D3D"/>
    <w:rsid w:val="00461DB7"/>
    <w:rsid w:val="0046207D"/>
    <w:rsid w:val="0046209B"/>
    <w:rsid w:val="00462182"/>
    <w:rsid w:val="0046218E"/>
    <w:rsid w:val="0046235A"/>
    <w:rsid w:val="00462494"/>
    <w:rsid w:val="004624D1"/>
    <w:rsid w:val="0046252C"/>
    <w:rsid w:val="00462708"/>
    <w:rsid w:val="004628F0"/>
    <w:rsid w:val="00462DD7"/>
    <w:rsid w:val="00462E48"/>
    <w:rsid w:val="00463694"/>
    <w:rsid w:val="004636C7"/>
    <w:rsid w:val="004637F9"/>
    <w:rsid w:val="004638E2"/>
    <w:rsid w:val="004639CC"/>
    <w:rsid w:val="00463CAF"/>
    <w:rsid w:val="00463ED6"/>
    <w:rsid w:val="00463FEE"/>
    <w:rsid w:val="004641C0"/>
    <w:rsid w:val="0046453A"/>
    <w:rsid w:val="00464692"/>
    <w:rsid w:val="00464971"/>
    <w:rsid w:val="00464B3F"/>
    <w:rsid w:val="00464DA7"/>
    <w:rsid w:val="004652BC"/>
    <w:rsid w:val="00465473"/>
    <w:rsid w:val="00465554"/>
    <w:rsid w:val="00465850"/>
    <w:rsid w:val="0046590C"/>
    <w:rsid w:val="00465983"/>
    <w:rsid w:val="00465A6E"/>
    <w:rsid w:val="004660AD"/>
    <w:rsid w:val="0046615A"/>
    <w:rsid w:val="004662DA"/>
    <w:rsid w:val="00466329"/>
    <w:rsid w:val="0046649C"/>
    <w:rsid w:val="00466533"/>
    <w:rsid w:val="00466556"/>
    <w:rsid w:val="004666B7"/>
    <w:rsid w:val="0046683A"/>
    <w:rsid w:val="00466869"/>
    <w:rsid w:val="004669BB"/>
    <w:rsid w:val="00466A1E"/>
    <w:rsid w:val="00466B30"/>
    <w:rsid w:val="00466D17"/>
    <w:rsid w:val="00466FAE"/>
    <w:rsid w:val="0046704B"/>
    <w:rsid w:val="00467064"/>
    <w:rsid w:val="0046729F"/>
    <w:rsid w:val="00467438"/>
    <w:rsid w:val="0046759B"/>
    <w:rsid w:val="00467BD3"/>
    <w:rsid w:val="00467D27"/>
    <w:rsid w:val="00467F49"/>
    <w:rsid w:val="00467FD5"/>
    <w:rsid w:val="00470490"/>
    <w:rsid w:val="00470559"/>
    <w:rsid w:val="00470632"/>
    <w:rsid w:val="00470649"/>
    <w:rsid w:val="00470A12"/>
    <w:rsid w:val="00470A3E"/>
    <w:rsid w:val="00470CA0"/>
    <w:rsid w:val="00471232"/>
    <w:rsid w:val="004712A8"/>
    <w:rsid w:val="00471342"/>
    <w:rsid w:val="0047146A"/>
    <w:rsid w:val="00471615"/>
    <w:rsid w:val="00471A11"/>
    <w:rsid w:val="00471DED"/>
    <w:rsid w:val="00471E61"/>
    <w:rsid w:val="00471E99"/>
    <w:rsid w:val="00471ED7"/>
    <w:rsid w:val="004721B0"/>
    <w:rsid w:val="00472225"/>
    <w:rsid w:val="0047239C"/>
    <w:rsid w:val="00472551"/>
    <w:rsid w:val="00472A93"/>
    <w:rsid w:val="00472B3A"/>
    <w:rsid w:val="00472DB5"/>
    <w:rsid w:val="00472F8E"/>
    <w:rsid w:val="00472FCF"/>
    <w:rsid w:val="00473235"/>
    <w:rsid w:val="0047325E"/>
    <w:rsid w:val="00473300"/>
    <w:rsid w:val="004735CB"/>
    <w:rsid w:val="0047398E"/>
    <w:rsid w:val="004739CE"/>
    <w:rsid w:val="00473B32"/>
    <w:rsid w:val="00473C5E"/>
    <w:rsid w:val="00473C85"/>
    <w:rsid w:val="00473E19"/>
    <w:rsid w:val="00473EEE"/>
    <w:rsid w:val="0047411B"/>
    <w:rsid w:val="00474454"/>
    <w:rsid w:val="00474485"/>
    <w:rsid w:val="00474863"/>
    <w:rsid w:val="00474904"/>
    <w:rsid w:val="00475055"/>
    <w:rsid w:val="004750EA"/>
    <w:rsid w:val="0047543E"/>
    <w:rsid w:val="00475584"/>
    <w:rsid w:val="00475820"/>
    <w:rsid w:val="004758D7"/>
    <w:rsid w:val="00475974"/>
    <w:rsid w:val="00475B0A"/>
    <w:rsid w:val="00475BB5"/>
    <w:rsid w:val="00475EA3"/>
    <w:rsid w:val="00475EB7"/>
    <w:rsid w:val="00476400"/>
    <w:rsid w:val="0047652E"/>
    <w:rsid w:val="004766E5"/>
    <w:rsid w:val="00476713"/>
    <w:rsid w:val="00476735"/>
    <w:rsid w:val="004768AC"/>
    <w:rsid w:val="00476D8E"/>
    <w:rsid w:val="00476E0A"/>
    <w:rsid w:val="00476E3D"/>
    <w:rsid w:val="00476EAC"/>
    <w:rsid w:val="00476FE4"/>
    <w:rsid w:val="004771C8"/>
    <w:rsid w:val="0047727D"/>
    <w:rsid w:val="0047772D"/>
    <w:rsid w:val="0047791B"/>
    <w:rsid w:val="00477A51"/>
    <w:rsid w:val="00477AB3"/>
    <w:rsid w:val="00477E7B"/>
    <w:rsid w:val="00480151"/>
    <w:rsid w:val="004803D9"/>
    <w:rsid w:val="004806EA"/>
    <w:rsid w:val="00480B26"/>
    <w:rsid w:val="00480BD4"/>
    <w:rsid w:val="00480BE2"/>
    <w:rsid w:val="00480D2D"/>
    <w:rsid w:val="00480F22"/>
    <w:rsid w:val="004812A5"/>
    <w:rsid w:val="004816B5"/>
    <w:rsid w:val="00481892"/>
    <w:rsid w:val="00481BEB"/>
    <w:rsid w:val="00481E8C"/>
    <w:rsid w:val="004823AD"/>
    <w:rsid w:val="004824BF"/>
    <w:rsid w:val="0048269D"/>
    <w:rsid w:val="004826CF"/>
    <w:rsid w:val="0048282E"/>
    <w:rsid w:val="00482C2A"/>
    <w:rsid w:val="00482E6F"/>
    <w:rsid w:val="00482F1D"/>
    <w:rsid w:val="00483033"/>
    <w:rsid w:val="004833FA"/>
    <w:rsid w:val="004838CD"/>
    <w:rsid w:val="00483962"/>
    <w:rsid w:val="00483A23"/>
    <w:rsid w:val="00483BEF"/>
    <w:rsid w:val="00483CC9"/>
    <w:rsid w:val="00483DB0"/>
    <w:rsid w:val="00483EA4"/>
    <w:rsid w:val="00483F64"/>
    <w:rsid w:val="00483FFD"/>
    <w:rsid w:val="00484029"/>
    <w:rsid w:val="00484062"/>
    <w:rsid w:val="00484081"/>
    <w:rsid w:val="00484097"/>
    <w:rsid w:val="00484623"/>
    <w:rsid w:val="004849CE"/>
    <w:rsid w:val="004849F7"/>
    <w:rsid w:val="00484E45"/>
    <w:rsid w:val="004850D0"/>
    <w:rsid w:val="00485122"/>
    <w:rsid w:val="004851D0"/>
    <w:rsid w:val="004852A0"/>
    <w:rsid w:val="004852E9"/>
    <w:rsid w:val="004854DC"/>
    <w:rsid w:val="004855A2"/>
    <w:rsid w:val="0048561D"/>
    <w:rsid w:val="00485A2A"/>
    <w:rsid w:val="00485BAB"/>
    <w:rsid w:val="00486025"/>
    <w:rsid w:val="004862E2"/>
    <w:rsid w:val="004863A2"/>
    <w:rsid w:val="004863B0"/>
    <w:rsid w:val="004867E1"/>
    <w:rsid w:val="004869C9"/>
    <w:rsid w:val="004869CF"/>
    <w:rsid w:val="00486A67"/>
    <w:rsid w:val="00486AEA"/>
    <w:rsid w:val="00486D0A"/>
    <w:rsid w:val="00486D37"/>
    <w:rsid w:val="00486DA4"/>
    <w:rsid w:val="00486F62"/>
    <w:rsid w:val="004872A0"/>
    <w:rsid w:val="00487332"/>
    <w:rsid w:val="0048734C"/>
    <w:rsid w:val="004873AA"/>
    <w:rsid w:val="00487569"/>
    <w:rsid w:val="00487664"/>
    <w:rsid w:val="0048768F"/>
    <w:rsid w:val="004879CF"/>
    <w:rsid w:val="004879F1"/>
    <w:rsid w:val="00487B63"/>
    <w:rsid w:val="00487BDD"/>
    <w:rsid w:val="00487BE3"/>
    <w:rsid w:val="00487D3D"/>
    <w:rsid w:val="00487E3F"/>
    <w:rsid w:val="00487F88"/>
    <w:rsid w:val="00490565"/>
    <w:rsid w:val="0049067C"/>
    <w:rsid w:val="00490680"/>
    <w:rsid w:val="00490A51"/>
    <w:rsid w:val="00490FCD"/>
    <w:rsid w:val="00491219"/>
    <w:rsid w:val="00491261"/>
    <w:rsid w:val="004913BC"/>
    <w:rsid w:val="00491548"/>
    <w:rsid w:val="0049157B"/>
    <w:rsid w:val="0049157F"/>
    <w:rsid w:val="0049163C"/>
    <w:rsid w:val="004916C6"/>
    <w:rsid w:val="0049170B"/>
    <w:rsid w:val="00491A22"/>
    <w:rsid w:val="00491B05"/>
    <w:rsid w:val="00491BEC"/>
    <w:rsid w:val="004920AA"/>
    <w:rsid w:val="004920D4"/>
    <w:rsid w:val="0049214B"/>
    <w:rsid w:val="0049236A"/>
    <w:rsid w:val="004923A6"/>
    <w:rsid w:val="004923BF"/>
    <w:rsid w:val="00492400"/>
    <w:rsid w:val="00492547"/>
    <w:rsid w:val="004926AE"/>
    <w:rsid w:val="00492730"/>
    <w:rsid w:val="00492842"/>
    <w:rsid w:val="00492A1C"/>
    <w:rsid w:val="00492C8A"/>
    <w:rsid w:val="00492D16"/>
    <w:rsid w:val="00492F66"/>
    <w:rsid w:val="00493060"/>
    <w:rsid w:val="004930C7"/>
    <w:rsid w:val="004931D6"/>
    <w:rsid w:val="004931DE"/>
    <w:rsid w:val="004934E3"/>
    <w:rsid w:val="004935DF"/>
    <w:rsid w:val="00493D26"/>
    <w:rsid w:val="00493D9E"/>
    <w:rsid w:val="00494079"/>
    <w:rsid w:val="00494101"/>
    <w:rsid w:val="004942A1"/>
    <w:rsid w:val="004942D1"/>
    <w:rsid w:val="0049445A"/>
    <w:rsid w:val="0049448D"/>
    <w:rsid w:val="00494587"/>
    <w:rsid w:val="00494624"/>
    <w:rsid w:val="0049473A"/>
    <w:rsid w:val="00494743"/>
    <w:rsid w:val="00494D83"/>
    <w:rsid w:val="00494F01"/>
    <w:rsid w:val="00494FCA"/>
    <w:rsid w:val="00495202"/>
    <w:rsid w:val="0049520C"/>
    <w:rsid w:val="00495290"/>
    <w:rsid w:val="004952AC"/>
    <w:rsid w:val="004952B6"/>
    <w:rsid w:val="0049554A"/>
    <w:rsid w:val="00495569"/>
    <w:rsid w:val="004956C0"/>
    <w:rsid w:val="004958BE"/>
    <w:rsid w:val="00495A56"/>
    <w:rsid w:val="00495A62"/>
    <w:rsid w:val="00495E6F"/>
    <w:rsid w:val="00495EE3"/>
    <w:rsid w:val="00495EF1"/>
    <w:rsid w:val="00495F96"/>
    <w:rsid w:val="00496200"/>
    <w:rsid w:val="00496547"/>
    <w:rsid w:val="00496618"/>
    <w:rsid w:val="00496752"/>
    <w:rsid w:val="0049681F"/>
    <w:rsid w:val="00496876"/>
    <w:rsid w:val="0049694C"/>
    <w:rsid w:val="00496953"/>
    <w:rsid w:val="00496AE7"/>
    <w:rsid w:val="00496DA9"/>
    <w:rsid w:val="004971E2"/>
    <w:rsid w:val="004972A2"/>
    <w:rsid w:val="00497545"/>
    <w:rsid w:val="0049795F"/>
    <w:rsid w:val="004979DF"/>
    <w:rsid w:val="00497ACD"/>
    <w:rsid w:val="004A0184"/>
    <w:rsid w:val="004A0400"/>
    <w:rsid w:val="004A0505"/>
    <w:rsid w:val="004A0513"/>
    <w:rsid w:val="004A062C"/>
    <w:rsid w:val="004A067D"/>
    <w:rsid w:val="004A08EA"/>
    <w:rsid w:val="004A0A1E"/>
    <w:rsid w:val="004A0BC6"/>
    <w:rsid w:val="004A0C8A"/>
    <w:rsid w:val="004A0E23"/>
    <w:rsid w:val="004A0F0E"/>
    <w:rsid w:val="004A1274"/>
    <w:rsid w:val="004A1AD7"/>
    <w:rsid w:val="004A1B32"/>
    <w:rsid w:val="004A1D21"/>
    <w:rsid w:val="004A1ED9"/>
    <w:rsid w:val="004A2024"/>
    <w:rsid w:val="004A20A0"/>
    <w:rsid w:val="004A21A1"/>
    <w:rsid w:val="004A25DC"/>
    <w:rsid w:val="004A266D"/>
    <w:rsid w:val="004A2E92"/>
    <w:rsid w:val="004A2E95"/>
    <w:rsid w:val="004A2ECB"/>
    <w:rsid w:val="004A2FF8"/>
    <w:rsid w:val="004A3587"/>
    <w:rsid w:val="004A3591"/>
    <w:rsid w:val="004A365E"/>
    <w:rsid w:val="004A382D"/>
    <w:rsid w:val="004A3A40"/>
    <w:rsid w:val="004A4028"/>
    <w:rsid w:val="004A459B"/>
    <w:rsid w:val="004A4B89"/>
    <w:rsid w:val="004A4F2D"/>
    <w:rsid w:val="004A4F96"/>
    <w:rsid w:val="004A5288"/>
    <w:rsid w:val="004A5472"/>
    <w:rsid w:val="004A54D0"/>
    <w:rsid w:val="004A5729"/>
    <w:rsid w:val="004A575F"/>
    <w:rsid w:val="004A57E2"/>
    <w:rsid w:val="004A5853"/>
    <w:rsid w:val="004A5B4B"/>
    <w:rsid w:val="004A5C2D"/>
    <w:rsid w:val="004A5E92"/>
    <w:rsid w:val="004A6443"/>
    <w:rsid w:val="004A67FF"/>
    <w:rsid w:val="004A6C32"/>
    <w:rsid w:val="004A6C8E"/>
    <w:rsid w:val="004A6EE7"/>
    <w:rsid w:val="004A6F61"/>
    <w:rsid w:val="004A6FBD"/>
    <w:rsid w:val="004A7139"/>
    <w:rsid w:val="004A7373"/>
    <w:rsid w:val="004A7866"/>
    <w:rsid w:val="004A79A4"/>
    <w:rsid w:val="004A79B3"/>
    <w:rsid w:val="004A7BB6"/>
    <w:rsid w:val="004A7C2C"/>
    <w:rsid w:val="004A7EE5"/>
    <w:rsid w:val="004A7F9D"/>
    <w:rsid w:val="004A7FA7"/>
    <w:rsid w:val="004B0060"/>
    <w:rsid w:val="004B01B2"/>
    <w:rsid w:val="004B0362"/>
    <w:rsid w:val="004B069C"/>
    <w:rsid w:val="004B09A6"/>
    <w:rsid w:val="004B0BAF"/>
    <w:rsid w:val="004B103C"/>
    <w:rsid w:val="004B1330"/>
    <w:rsid w:val="004B1381"/>
    <w:rsid w:val="004B170C"/>
    <w:rsid w:val="004B1C17"/>
    <w:rsid w:val="004B1C55"/>
    <w:rsid w:val="004B1FB6"/>
    <w:rsid w:val="004B1FDC"/>
    <w:rsid w:val="004B21BB"/>
    <w:rsid w:val="004B21FF"/>
    <w:rsid w:val="004B2243"/>
    <w:rsid w:val="004B22C0"/>
    <w:rsid w:val="004B26AE"/>
    <w:rsid w:val="004B2829"/>
    <w:rsid w:val="004B2A35"/>
    <w:rsid w:val="004B2AB0"/>
    <w:rsid w:val="004B2C2C"/>
    <w:rsid w:val="004B2C78"/>
    <w:rsid w:val="004B2DAA"/>
    <w:rsid w:val="004B2E19"/>
    <w:rsid w:val="004B315D"/>
    <w:rsid w:val="004B33A1"/>
    <w:rsid w:val="004B33F3"/>
    <w:rsid w:val="004B36BF"/>
    <w:rsid w:val="004B36CC"/>
    <w:rsid w:val="004B3728"/>
    <w:rsid w:val="004B3AA5"/>
    <w:rsid w:val="004B3B08"/>
    <w:rsid w:val="004B3B7B"/>
    <w:rsid w:val="004B40E1"/>
    <w:rsid w:val="004B453B"/>
    <w:rsid w:val="004B4AC8"/>
    <w:rsid w:val="004B4C13"/>
    <w:rsid w:val="004B4F0B"/>
    <w:rsid w:val="004B500D"/>
    <w:rsid w:val="004B5236"/>
    <w:rsid w:val="004B542E"/>
    <w:rsid w:val="004B59E7"/>
    <w:rsid w:val="004B5AC9"/>
    <w:rsid w:val="004B5BB0"/>
    <w:rsid w:val="004B5EAD"/>
    <w:rsid w:val="004B5EE8"/>
    <w:rsid w:val="004B6028"/>
    <w:rsid w:val="004B60FC"/>
    <w:rsid w:val="004B619F"/>
    <w:rsid w:val="004B61DE"/>
    <w:rsid w:val="004B6395"/>
    <w:rsid w:val="004B648F"/>
    <w:rsid w:val="004B6726"/>
    <w:rsid w:val="004B67F1"/>
    <w:rsid w:val="004B6B63"/>
    <w:rsid w:val="004B6CA7"/>
    <w:rsid w:val="004B6D39"/>
    <w:rsid w:val="004B6D40"/>
    <w:rsid w:val="004B76EA"/>
    <w:rsid w:val="004B7782"/>
    <w:rsid w:val="004B7910"/>
    <w:rsid w:val="004B7B24"/>
    <w:rsid w:val="004B7B9E"/>
    <w:rsid w:val="004B7D11"/>
    <w:rsid w:val="004B7DF4"/>
    <w:rsid w:val="004B7F84"/>
    <w:rsid w:val="004C00B3"/>
    <w:rsid w:val="004C0624"/>
    <w:rsid w:val="004C07C8"/>
    <w:rsid w:val="004C08B6"/>
    <w:rsid w:val="004C0952"/>
    <w:rsid w:val="004C0B9C"/>
    <w:rsid w:val="004C0D00"/>
    <w:rsid w:val="004C0F96"/>
    <w:rsid w:val="004C0FC2"/>
    <w:rsid w:val="004C11CE"/>
    <w:rsid w:val="004C11D1"/>
    <w:rsid w:val="004C11F9"/>
    <w:rsid w:val="004C120C"/>
    <w:rsid w:val="004C14AB"/>
    <w:rsid w:val="004C1538"/>
    <w:rsid w:val="004C18F8"/>
    <w:rsid w:val="004C1929"/>
    <w:rsid w:val="004C2328"/>
    <w:rsid w:val="004C2471"/>
    <w:rsid w:val="004C24FE"/>
    <w:rsid w:val="004C2594"/>
    <w:rsid w:val="004C26B5"/>
    <w:rsid w:val="004C2704"/>
    <w:rsid w:val="004C2B07"/>
    <w:rsid w:val="004C2B86"/>
    <w:rsid w:val="004C2F1A"/>
    <w:rsid w:val="004C30A0"/>
    <w:rsid w:val="004C31E0"/>
    <w:rsid w:val="004C3219"/>
    <w:rsid w:val="004C328D"/>
    <w:rsid w:val="004C3313"/>
    <w:rsid w:val="004C3462"/>
    <w:rsid w:val="004C3C51"/>
    <w:rsid w:val="004C3EB5"/>
    <w:rsid w:val="004C4148"/>
    <w:rsid w:val="004C41E1"/>
    <w:rsid w:val="004C41EE"/>
    <w:rsid w:val="004C435F"/>
    <w:rsid w:val="004C472E"/>
    <w:rsid w:val="004C48A9"/>
    <w:rsid w:val="004C4A02"/>
    <w:rsid w:val="004C4D15"/>
    <w:rsid w:val="004C4D33"/>
    <w:rsid w:val="004C50B7"/>
    <w:rsid w:val="004C5151"/>
    <w:rsid w:val="004C5187"/>
    <w:rsid w:val="004C5743"/>
    <w:rsid w:val="004C5772"/>
    <w:rsid w:val="004C5823"/>
    <w:rsid w:val="004C5AA5"/>
    <w:rsid w:val="004C5F98"/>
    <w:rsid w:val="004C65C7"/>
    <w:rsid w:val="004C6810"/>
    <w:rsid w:val="004C6AAD"/>
    <w:rsid w:val="004C6BAF"/>
    <w:rsid w:val="004C6CED"/>
    <w:rsid w:val="004C6D8C"/>
    <w:rsid w:val="004C6FD5"/>
    <w:rsid w:val="004C740B"/>
    <w:rsid w:val="004C7874"/>
    <w:rsid w:val="004C7878"/>
    <w:rsid w:val="004C7887"/>
    <w:rsid w:val="004C7A46"/>
    <w:rsid w:val="004C7A7D"/>
    <w:rsid w:val="004C7B18"/>
    <w:rsid w:val="004C7C00"/>
    <w:rsid w:val="004D0176"/>
    <w:rsid w:val="004D03EB"/>
    <w:rsid w:val="004D0498"/>
    <w:rsid w:val="004D0A90"/>
    <w:rsid w:val="004D0B46"/>
    <w:rsid w:val="004D0BBE"/>
    <w:rsid w:val="004D1148"/>
    <w:rsid w:val="004D11A5"/>
    <w:rsid w:val="004D11B2"/>
    <w:rsid w:val="004D1237"/>
    <w:rsid w:val="004D139E"/>
    <w:rsid w:val="004D162D"/>
    <w:rsid w:val="004D170F"/>
    <w:rsid w:val="004D1729"/>
    <w:rsid w:val="004D19AC"/>
    <w:rsid w:val="004D1B65"/>
    <w:rsid w:val="004D1CC7"/>
    <w:rsid w:val="004D1CE2"/>
    <w:rsid w:val="004D1D80"/>
    <w:rsid w:val="004D2068"/>
    <w:rsid w:val="004D26E5"/>
    <w:rsid w:val="004D2756"/>
    <w:rsid w:val="004D2814"/>
    <w:rsid w:val="004D284B"/>
    <w:rsid w:val="004D2CF0"/>
    <w:rsid w:val="004D2ECA"/>
    <w:rsid w:val="004D30BB"/>
    <w:rsid w:val="004D332A"/>
    <w:rsid w:val="004D33E3"/>
    <w:rsid w:val="004D351B"/>
    <w:rsid w:val="004D37C5"/>
    <w:rsid w:val="004D3B5E"/>
    <w:rsid w:val="004D3BA7"/>
    <w:rsid w:val="004D3C4B"/>
    <w:rsid w:val="004D3CC4"/>
    <w:rsid w:val="004D3DB4"/>
    <w:rsid w:val="004D3DDA"/>
    <w:rsid w:val="004D3E1E"/>
    <w:rsid w:val="004D3E32"/>
    <w:rsid w:val="004D3E36"/>
    <w:rsid w:val="004D3E66"/>
    <w:rsid w:val="004D3F11"/>
    <w:rsid w:val="004D3F68"/>
    <w:rsid w:val="004D3F99"/>
    <w:rsid w:val="004D413F"/>
    <w:rsid w:val="004D4167"/>
    <w:rsid w:val="004D4260"/>
    <w:rsid w:val="004D4269"/>
    <w:rsid w:val="004D42C4"/>
    <w:rsid w:val="004D43F3"/>
    <w:rsid w:val="004D44AC"/>
    <w:rsid w:val="004D4731"/>
    <w:rsid w:val="004D495B"/>
    <w:rsid w:val="004D4A76"/>
    <w:rsid w:val="004D4A85"/>
    <w:rsid w:val="004D4B82"/>
    <w:rsid w:val="004D4DC6"/>
    <w:rsid w:val="004D4EC7"/>
    <w:rsid w:val="004D4ECE"/>
    <w:rsid w:val="004D4EE7"/>
    <w:rsid w:val="004D4F64"/>
    <w:rsid w:val="004D506F"/>
    <w:rsid w:val="004D512C"/>
    <w:rsid w:val="004D5213"/>
    <w:rsid w:val="004D528A"/>
    <w:rsid w:val="004D535E"/>
    <w:rsid w:val="004D53E9"/>
    <w:rsid w:val="004D5410"/>
    <w:rsid w:val="004D569F"/>
    <w:rsid w:val="004D5714"/>
    <w:rsid w:val="004D57D6"/>
    <w:rsid w:val="004D5926"/>
    <w:rsid w:val="004D5C4F"/>
    <w:rsid w:val="004D5C87"/>
    <w:rsid w:val="004D5C8C"/>
    <w:rsid w:val="004D5CA3"/>
    <w:rsid w:val="004D5DC4"/>
    <w:rsid w:val="004D5ED7"/>
    <w:rsid w:val="004D6203"/>
    <w:rsid w:val="004D62C9"/>
    <w:rsid w:val="004D643F"/>
    <w:rsid w:val="004D660C"/>
    <w:rsid w:val="004D68B9"/>
    <w:rsid w:val="004D6F32"/>
    <w:rsid w:val="004D6FB5"/>
    <w:rsid w:val="004D70C5"/>
    <w:rsid w:val="004D721B"/>
    <w:rsid w:val="004D73B4"/>
    <w:rsid w:val="004D76C4"/>
    <w:rsid w:val="004D7860"/>
    <w:rsid w:val="004D7929"/>
    <w:rsid w:val="004E00FD"/>
    <w:rsid w:val="004E01A5"/>
    <w:rsid w:val="004E02BC"/>
    <w:rsid w:val="004E03A4"/>
    <w:rsid w:val="004E0448"/>
    <w:rsid w:val="004E0487"/>
    <w:rsid w:val="004E0740"/>
    <w:rsid w:val="004E095B"/>
    <w:rsid w:val="004E0B02"/>
    <w:rsid w:val="004E0B0C"/>
    <w:rsid w:val="004E0D7A"/>
    <w:rsid w:val="004E0D9E"/>
    <w:rsid w:val="004E1109"/>
    <w:rsid w:val="004E1180"/>
    <w:rsid w:val="004E1262"/>
    <w:rsid w:val="004E12C4"/>
    <w:rsid w:val="004E139A"/>
    <w:rsid w:val="004E146B"/>
    <w:rsid w:val="004E14A2"/>
    <w:rsid w:val="004E14BB"/>
    <w:rsid w:val="004E19B5"/>
    <w:rsid w:val="004E1AAD"/>
    <w:rsid w:val="004E1BF9"/>
    <w:rsid w:val="004E1C09"/>
    <w:rsid w:val="004E1DD5"/>
    <w:rsid w:val="004E1FAD"/>
    <w:rsid w:val="004E256C"/>
    <w:rsid w:val="004E259A"/>
    <w:rsid w:val="004E273D"/>
    <w:rsid w:val="004E28D8"/>
    <w:rsid w:val="004E2AA0"/>
    <w:rsid w:val="004E2B9F"/>
    <w:rsid w:val="004E2E44"/>
    <w:rsid w:val="004E3049"/>
    <w:rsid w:val="004E3189"/>
    <w:rsid w:val="004E3410"/>
    <w:rsid w:val="004E3619"/>
    <w:rsid w:val="004E36DD"/>
    <w:rsid w:val="004E39B4"/>
    <w:rsid w:val="004E3AE4"/>
    <w:rsid w:val="004E3B0C"/>
    <w:rsid w:val="004E3E3B"/>
    <w:rsid w:val="004E3EA2"/>
    <w:rsid w:val="004E411B"/>
    <w:rsid w:val="004E4227"/>
    <w:rsid w:val="004E428D"/>
    <w:rsid w:val="004E4331"/>
    <w:rsid w:val="004E442C"/>
    <w:rsid w:val="004E4A48"/>
    <w:rsid w:val="004E4B32"/>
    <w:rsid w:val="004E4B4C"/>
    <w:rsid w:val="004E4B59"/>
    <w:rsid w:val="004E4CAC"/>
    <w:rsid w:val="004E4E2C"/>
    <w:rsid w:val="004E4EF4"/>
    <w:rsid w:val="004E4FF8"/>
    <w:rsid w:val="004E5109"/>
    <w:rsid w:val="004E5115"/>
    <w:rsid w:val="004E520C"/>
    <w:rsid w:val="004E5612"/>
    <w:rsid w:val="004E5929"/>
    <w:rsid w:val="004E5986"/>
    <w:rsid w:val="004E5A67"/>
    <w:rsid w:val="004E5A8F"/>
    <w:rsid w:val="004E5B26"/>
    <w:rsid w:val="004E5BD3"/>
    <w:rsid w:val="004E5C2F"/>
    <w:rsid w:val="004E5C69"/>
    <w:rsid w:val="004E5C6C"/>
    <w:rsid w:val="004E60D0"/>
    <w:rsid w:val="004E615C"/>
    <w:rsid w:val="004E61FD"/>
    <w:rsid w:val="004E63CA"/>
    <w:rsid w:val="004E6496"/>
    <w:rsid w:val="004E6583"/>
    <w:rsid w:val="004E6789"/>
    <w:rsid w:val="004E67F6"/>
    <w:rsid w:val="004E690D"/>
    <w:rsid w:val="004E6978"/>
    <w:rsid w:val="004E6A44"/>
    <w:rsid w:val="004E6BE6"/>
    <w:rsid w:val="004E6D05"/>
    <w:rsid w:val="004E6D34"/>
    <w:rsid w:val="004E6DD3"/>
    <w:rsid w:val="004E6F03"/>
    <w:rsid w:val="004E74AF"/>
    <w:rsid w:val="004E74F9"/>
    <w:rsid w:val="004E7658"/>
    <w:rsid w:val="004E775B"/>
    <w:rsid w:val="004E77D2"/>
    <w:rsid w:val="004E7B26"/>
    <w:rsid w:val="004E7B8D"/>
    <w:rsid w:val="004E7FC5"/>
    <w:rsid w:val="004F0040"/>
    <w:rsid w:val="004F02A7"/>
    <w:rsid w:val="004F053A"/>
    <w:rsid w:val="004F05E7"/>
    <w:rsid w:val="004F0724"/>
    <w:rsid w:val="004F0874"/>
    <w:rsid w:val="004F0905"/>
    <w:rsid w:val="004F0941"/>
    <w:rsid w:val="004F0A6C"/>
    <w:rsid w:val="004F0C04"/>
    <w:rsid w:val="004F0E97"/>
    <w:rsid w:val="004F0FDF"/>
    <w:rsid w:val="004F12A6"/>
    <w:rsid w:val="004F1322"/>
    <w:rsid w:val="004F1377"/>
    <w:rsid w:val="004F13D9"/>
    <w:rsid w:val="004F1565"/>
    <w:rsid w:val="004F170F"/>
    <w:rsid w:val="004F17CD"/>
    <w:rsid w:val="004F183E"/>
    <w:rsid w:val="004F1878"/>
    <w:rsid w:val="004F1AC8"/>
    <w:rsid w:val="004F1B04"/>
    <w:rsid w:val="004F1B91"/>
    <w:rsid w:val="004F1BEA"/>
    <w:rsid w:val="004F1D66"/>
    <w:rsid w:val="004F2304"/>
    <w:rsid w:val="004F25A8"/>
    <w:rsid w:val="004F26F8"/>
    <w:rsid w:val="004F287F"/>
    <w:rsid w:val="004F291A"/>
    <w:rsid w:val="004F2C09"/>
    <w:rsid w:val="004F2DF3"/>
    <w:rsid w:val="004F2EEF"/>
    <w:rsid w:val="004F30AE"/>
    <w:rsid w:val="004F30CF"/>
    <w:rsid w:val="004F31A6"/>
    <w:rsid w:val="004F35A3"/>
    <w:rsid w:val="004F3738"/>
    <w:rsid w:val="004F37AE"/>
    <w:rsid w:val="004F3869"/>
    <w:rsid w:val="004F3A07"/>
    <w:rsid w:val="004F3A9E"/>
    <w:rsid w:val="004F3ACF"/>
    <w:rsid w:val="004F3D01"/>
    <w:rsid w:val="004F3D3E"/>
    <w:rsid w:val="004F3F85"/>
    <w:rsid w:val="004F4096"/>
    <w:rsid w:val="004F4294"/>
    <w:rsid w:val="004F44EA"/>
    <w:rsid w:val="004F46E3"/>
    <w:rsid w:val="004F4CC9"/>
    <w:rsid w:val="004F4CFC"/>
    <w:rsid w:val="004F4F4E"/>
    <w:rsid w:val="004F5018"/>
    <w:rsid w:val="004F504E"/>
    <w:rsid w:val="004F50C9"/>
    <w:rsid w:val="004F56DE"/>
    <w:rsid w:val="004F5738"/>
    <w:rsid w:val="004F57E5"/>
    <w:rsid w:val="004F58E7"/>
    <w:rsid w:val="004F59DD"/>
    <w:rsid w:val="004F59E2"/>
    <w:rsid w:val="004F5EDC"/>
    <w:rsid w:val="004F60B2"/>
    <w:rsid w:val="004F60F8"/>
    <w:rsid w:val="004F64E6"/>
    <w:rsid w:val="004F6564"/>
    <w:rsid w:val="004F6714"/>
    <w:rsid w:val="004F68A6"/>
    <w:rsid w:val="004F6A66"/>
    <w:rsid w:val="004F6B07"/>
    <w:rsid w:val="004F6B92"/>
    <w:rsid w:val="004F7194"/>
    <w:rsid w:val="004F7270"/>
    <w:rsid w:val="004F742A"/>
    <w:rsid w:val="004F743B"/>
    <w:rsid w:val="004F75D8"/>
    <w:rsid w:val="004F7673"/>
    <w:rsid w:val="004F7B94"/>
    <w:rsid w:val="004F7F46"/>
    <w:rsid w:val="005000C3"/>
    <w:rsid w:val="005001CA"/>
    <w:rsid w:val="00500397"/>
    <w:rsid w:val="005004B2"/>
    <w:rsid w:val="00500503"/>
    <w:rsid w:val="00500B01"/>
    <w:rsid w:val="00500B0D"/>
    <w:rsid w:val="00500D71"/>
    <w:rsid w:val="00501195"/>
    <w:rsid w:val="0050121B"/>
    <w:rsid w:val="0050124D"/>
    <w:rsid w:val="005014F5"/>
    <w:rsid w:val="0050172B"/>
    <w:rsid w:val="0050179F"/>
    <w:rsid w:val="00501829"/>
    <w:rsid w:val="005018FE"/>
    <w:rsid w:val="00501970"/>
    <w:rsid w:val="00501AFF"/>
    <w:rsid w:val="00501B05"/>
    <w:rsid w:val="00501E82"/>
    <w:rsid w:val="00501EC2"/>
    <w:rsid w:val="0050239F"/>
    <w:rsid w:val="005025FE"/>
    <w:rsid w:val="005027A7"/>
    <w:rsid w:val="00502B34"/>
    <w:rsid w:val="00502BF0"/>
    <w:rsid w:val="00502D59"/>
    <w:rsid w:val="00502D5F"/>
    <w:rsid w:val="00502E26"/>
    <w:rsid w:val="00502F55"/>
    <w:rsid w:val="00502FB9"/>
    <w:rsid w:val="00503287"/>
    <w:rsid w:val="00503391"/>
    <w:rsid w:val="005038A0"/>
    <w:rsid w:val="00503C17"/>
    <w:rsid w:val="00503CFD"/>
    <w:rsid w:val="00504546"/>
    <w:rsid w:val="00504585"/>
    <w:rsid w:val="00504A62"/>
    <w:rsid w:val="00504CCB"/>
    <w:rsid w:val="0050501D"/>
    <w:rsid w:val="00505121"/>
    <w:rsid w:val="00505442"/>
    <w:rsid w:val="0050558F"/>
    <w:rsid w:val="00505A83"/>
    <w:rsid w:val="00505AD4"/>
    <w:rsid w:val="00505B46"/>
    <w:rsid w:val="00505B47"/>
    <w:rsid w:val="00505BDD"/>
    <w:rsid w:val="00505C5B"/>
    <w:rsid w:val="00505D10"/>
    <w:rsid w:val="00505DE0"/>
    <w:rsid w:val="00505EE9"/>
    <w:rsid w:val="0050608B"/>
    <w:rsid w:val="005061F1"/>
    <w:rsid w:val="00506245"/>
    <w:rsid w:val="00506266"/>
    <w:rsid w:val="0050626F"/>
    <w:rsid w:val="005062D4"/>
    <w:rsid w:val="005063C8"/>
    <w:rsid w:val="0050643C"/>
    <w:rsid w:val="005067AE"/>
    <w:rsid w:val="00506892"/>
    <w:rsid w:val="0050694F"/>
    <w:rsid w:val="00506AE4"/>
    <w:rsid w:val="00506C51"/>
    <w:rsid w:val="00506C84"/>
    <w:rsid w:val="00506D72"/>
    <w:rsid w:val="00506DDE"/>
    <w:rsid w:val="00506F02"/>
    <w:rsid w:val="00506F55"/>
    <w:rsid w:val="00507088"/>
    <w:rsid w:val="0050715D"/>
    <w:rsid w:val="00507186"/>
    <w:rsid w:val="005072BE"/>
    <w:rsid w:val="00507725"/>
    <w:rsid w:val="0050778E"/>
    <w:rsid w:val="005079A6"/>
    <w:rsid w:val="00507B4D"/>
    <w:rsid w:val="00507B90"/>
    <w:rsid w:val="00507C72"/>
    <w:rsid w:val="00507E11"/>
    <w:rsid w:val="00507EDE"/>
    <w:rsid w:val="00507F9B"/>
    <w:rsid w:val="005100F2"/>
    <w:rsid w:val="005101BF"/>
    <w:rsid w:val="0051038B"/>
    <w:rsid w:val="005103CF"/>
    <w:rsid w:val="005104FA"/>
    <w:rsid w:val="0051053D"/>
    <w:rsid w:val="005108C4"/>
    <w:rsid w:val="00510951"/>
    <w:rsid w:val="00510DD6"/>
    <w:rsid w:val="00510E60"/>
    <w:rsid w:val="00510EE6"/>
    <w:rsid w:val="00510F39"/>
    <w:rsid w:val="005112A0"/>
    <w:rsid w:val="0051143D"/>
    <w:rsid w:val="005114C7"/>
    <w:rsid w:val="005116F2"/>
    <w:rsid w:val="00511971"/>
    <w:rsid w:val="00511FCF"/>
    <w:rsid w:val="0051222D"/>
    <w:rsid w:val="005122D9"/>
    <w:rsid w:val="00512863"/>
    <w:rsid w:val="00512B0C"/>
    <w:rsid w:val="00512CE4"/>
    <w:rsid w:val="00512ED5"/>
    <w:rsid w:val="005130D7"/>
    <w:rsid w:val="00513385"/>
    <w:rsid w:val="005135A9"/>
    <w:rsid w:val="005136AD"/>
    <w:rsid w:val="00513784"/>
    <w:rsid w:val="005138BA"/>
    <w:rsid w:val="00513923"/>
    <w:rsid w:val="00513A58"/>
    <w:rsid w:val="005140B9"/>
    <w:rsid w:val="005143FA"/>
    <w:rsid w:val="005145CD"/>
    <w:rsid w:val="005145F5"/>
    <w:rsid w:val="005146FD"/>
    <w:rsid w:val="005148DE"/>
    <w:rsid w:val="00514AEC"/>
    <w:rsid w:val="00514C96"/>
    <w:rsid w:val="00514CB7"/>
    <w:rsid w:val="00514CC5"/>
    <w:rsid w:val="00514CE3"/>
    <w:rsid w:val="00514D4B"/>
    <w:rsid w:val="00514E9E"/>
    <w:rsid w:val="00514F08"/>
    <w:rsid w:val="00514F9B"/>
    <w:rsid w:val="00514FA5"/>
    <w:rsid w:val="00515011"/>
    <w:rsid w:val="005151B9"/>
    <w:rsid w:val="005152AA"/>
    <w:rsid w:val="00515357"/>
    <w:rsid w:val="0051537D"/>
    <w:rsid w:val="005153BF"/>
    <w:rsid w:val="00515400"/>
    <w:rsid w:val="00515865"/>
    <w:rsid w:val="00515D04"/>
    <w:rsid w:val="00516266"/>
    <w:rsid w:val="0051640D"/>
    <w:rsid w:val="0051646C"/>
    <w:rsid w:val="00516657"/>
    <w:rsid w:val="00516665"/>
    <w:rsid w:val="0051674E"/>
    <w:rsid w:val="00516816"/>
    <w:rsid w:val="0051681C"/>
    <w:rsid w:val="00516904"/>
    <w:rsid w:val="00516968"/>
    <w:rsid w:val="0051698B"/>
    <w:rsid w:val="00516A96"/>
    <w:rsid w:val="00516F2D"/>
    <w:rsid w:val="00517131"/>
    <w:rsid w:val="00517271"/>
    <w:rsid w:val="00517282"/>
    <w:rsid w:val="00517315"/>
    <w:rsid w:val="00517557"/>
    <w:rsid w:val="00517A01"/>
    <w:rsid w:val="00517BAA"/>
    <w:rsid w:val="00517CAB"/>
    <w:rsid w:val="00517D89"/>
    <w:rsid w:val="00517F17"/>
    <w:rsid w:val="00517F67"/>
    <w:rsid w:val="00517F85"/>
    <w:rsid w:val="00517F8D"/>
    <w:rsid w:val="00517F9B"/>
    <w:rsid w:val="0052001A"/>
    <w:rsid w:val="005200D6"/>
    <w:rsid w:val="00520212"/>
    <w:rsid w:val="005203B8"/>
    <w:rsid w:val="00520519"/>
    <w:rsid w:val="00520801"/>
    <w:rsid w:val="00520868"/>
    <w:rsid w:val="0052092C"/>
    <w:rsid w:val="00520A76"/>
    <w:rsid w:val="00520C7B"/>
    <w:rsid w:val="00520CB5"/>
    <w:rsid w:val="00520D77"/>
    <w:rsid w:val="005210CC"/>
    <w:rsid w:val="005211AF"/>
    <w:rsid w:val="005213E2"/>
    <w:rsid w:val="00521591"/>
    <w:rsid w:val="005216D3"/>
    <w:rsid w:val="005218A8"/>
    <w:rsid w:val="00521953"/>
    <w:rsid w:val="00521C05"/>
    <w:rsid w:val="00521CC5"/>
    <w:rsid w:val="00521CE6"/>
    <w:rsid w:val="0052201A"/>
    <w:rsid w:val="00522030"/>
    <w:rsid w:val="0052203F"/>
    <w:rsid w:val="00522435"/>
    <w:rsid w:val="0052250B"/>
    <w:rsid w:val="0052251F"/>
    <w:rsid w:val="00522528"/>
    <w:rsid w:val="0052263F"/>
    <w:rsid w:val="005228A7"/>
    <w:rsid w:val="00522929"/>
    <w:rsid w:val="0052296F"/>
    <w:rsid w:val="00522B87"/>
    <w:rsid w:val="00522C46"/>
    <w:rsid w:val="00522DD8"/>
    <w:rsid w:val="00522DF0"/>
    <w:rsid w:val="00522E27"/>
    <w:rsid w:val="00522FA7"/>
    <w:rsid w:val="00523097"/>
    <w:rsid w:val="005230E9"/>
    <w:rsid w:val="00523196"/>
    <w:rsid w:val="005233AF"/>
    <w:rsid w:val="005233EB"/>
    <w:rsid w:val="00523726"/>
    <w:rsid w:val="00523A8D"/>
    <w:rsid w:val="00523E80"/>
    <w:rsid w:val="00523E81"/>
    <w:rsid w:val="00523F5A"/>
    <w:rsid w:val="00524000"/>
    <w:rsid w:val="0052419B"/>
    <w:rsid w:val="005243FA"/>
    <w:rsid w:val="00524451"/>
    <w:rsid w:val="005246F0"/>
    <w:rsid w:val="00524BD4"/>
    <w:rsid w:val="00524C5A"/>
    <w:rsid w:val="00524E12"/>
    <w:rsid w:val="00524FFD"/>
    <w:rsid w:val="00525076"/>
    <w:rsid w:val="0052559D"/>
    <w:rsid w:val="005257C9"/>
    <w:rsid w:val="005258A5"/>
    <w:rsid w:val="005259A6"/>
    <w:rsid w:val="005259A8"/>
    <w:rsid w:val="00525AAB"/>
    <w:rsid w:val="00525BA8"/>
    <w:rsid w:val="00525CD4"/>
    <w:rsid w:val="00525D7C"/>
    <w:rsid w:val="00526039"/>
    <w:rsid w:val="005260C1"/>
    <w:rsid w:val="0052658A"/>
    <w:rsid w:val="00526600"/>
    <w:rsid w:val="005266BF"/>
    <w:rsid w:val="00526A0C"/>
    <w:rsid w:val="00526A20"/>
    <w:rsid w:val="00527042"/>
    <w:rsid w:val="00527095"/>
    <w:rsid w:val="0052709B"/>
    <w:rsid w:val="0052713E"/>
    <w:rsid w:val="00527147"/>
    <w:rsid w:val="005271F9"/>
    <w:rsid w:val="0052759B"/>
    <w:rsid w:val="005275AD"/>
    <w:rsid w:val="005276C2"/>
    <w:rsid w:val="00527778"/>
    <w:rsid w:val="005277AE"/>
    <w:rsid w:val="005278FA"/>
    <w:rsid w:val="0052792D"/>
    <w:rsid w:val="0052799C"/>
    <w:rsid w:val="00527A00"/>
    <w:rsid w:val="00527BBC"/>
    <w:rsid w:val="00527C2C"/>
    <w:rsid w:val="00527CB0"/>
    <w:rsid w:val="00527FF4"/>
    <w:rsid w:val="0053050C"/>
    <w:rsid w:val="00530679"/>
    <w:rsid w:val="0053079C"/>
    <w:rsid w:val="0053097C"/>
    <w:rsid w:val="005309EB"/>
    <w:rsid w:val="00530A30"/>
    <w:rsid w:val="00530A35"/>
    <w:rsid w:val="00530C82"/>
    <w:rsid w:val="00530CF4"/>
    <w:rsid w:val="00530DED"/>
    <w:rsid w:val="00530E30"/>
    <w:rsid w:val="00530E9B"/>
    <w:rsid w:val="00530F1B"/>
    <w:rsid w:val="00531028"/>
    <w:rsid w:val="005313ED"/>
    <w:rsid w:val="0053145E"/>
    <w:rsid w:val="005314C8"/>
    <w:rsid w:val="00531758"/>
    <w:rsid w:val="00531873"/>
    <w:rsid w:val="005318F6"/>
    <w:rsid w:val="005319DE"/>
    <w:rsid w:val="00531AE9"/>
    <w:rsid w:val="00531C55"/>
    <w:rsid w:val="00531C58"/>
    <w:rsid w:val="00531D5E"/>
    <w:rsid w:val="00531F74"/>
    <w:rsid w:val="00532011"/>
    <w:rsid w:val="0053227B"/>
    <w:rsid w:val="005324A0"/>
    <w:rsid w:val="005325E8"/>
    <w:rsid w:val="005325E9"/>
    <w:rsid w:val="005326C5"/>
    <w:rsid w:val="005329D4"/>
    <w:rsid w:val="005329E6"/>
    <w:rsid w:val="00532A1F"/>
    <w:rsid w:val="0053301B"/>
    <w:rsid w:val="005331D5"/>
    <w:rsid w:val="00533372"/>
    <w:rsid w:val="00533489"/>
    <w:rsid w:val="00533527"/>
    <w:rsid w:val="0053380A"/>
    <w:rsid w:val="0053394F"/>
    <w:rsid w:val="0053396D"/>
    <w:rsid w:val="00533B23"/>
    <w:rsid w:val="00533C4B"/>
    <w:rsid w:val="00533CEE"/>
    <w:rsid w:val="0053419F"/>
    <w:rsid w:val="005341AB"/>
    <w:rsid w:val="00534235"/>
    <w:rsid w:val="00534623"/>
    <w:rsid w:val="00534707"/>
    <w:rsid w:val="00534B69"/>
    <w:rsid w:val="00534BD9"/>
    <w:rsid w:val="00534C3B"/>
    <w:rsid w:val="00534D39"/>
    <w:rsid w:val="00534DD4"/>
    <w:rsid w:val="00535049"/>
    <w:rsid w:val="005356FF"/>
    <w:rsid w:val="00535B70"/>
    <w:rsid w:val="00535D73"/>
    <w:rsid w:val="0053600B"/>
    <w:rsid w:val="00536396"/>
    <w:rsid w:val="0053645A"/>
    <w:rsid w:val="005366BB"/>
    <w:rsid w:val="005367A6"/>
    <w:rsid w:val="005367F3"/>
    <w:rsid w:val="00536B3F"/>
    <w:rsid w:val="00536B81"/>
    <w:rsid w:val="00536C5F"/>
    <w:rsid w:val="00536CBB"/>
    <w:rsid w:val="00536CE0"/>
    <w:rsid w:val="00536E27"/>
    <w:rsid w:val="00536EDE"/>
    <w:rsid w:val="00536EF6"/>
    <w:rsid w:val="00537176"/>
    <w:rsid w:val="005373E0"/>
    <w:rsid w:val="0053794A"/>
    <w:rsid w:val="00537ADA"/>
    <w:rsid w:val="00537CAF"/>
    <w:rsid w:val="00537F8C"/>
    <w:rsid w:val="0054020B"/>
    <w:rsid w:val="00540614"/>
    <w:rsid w:val="005406F8"/>
    <w:rsid w:val="00540928"/>
    <w:rsid w:val="00540E16"/>
    <w:rsid w:val="00541054"/>
    <w:rsid w:val="00541175"/>
    <w:rsid w:val="0054169B"/>
    <w:rsid w:val="005417D2"/>
    <w:rsid w:val="00541C4A"/>
    <w:rsid w:val="00541C81"/>
    <w:rsid w:val="00541F0B"/>
    <w:rsid w:val="00541F3A"/>
    <w:rsid w:val="00541F50"/>
    <w:rsid w:val="005421DF"/>
    <w:rsid w:val="005422E4"/>
    <w:rsid w:val="005422EE"/>
    <w:rsid w:val="00542331"/>
    <w:rsid w:val="005423E5"/>
    <w:rsid w:val="00542AB7"/>
    <w:rsid w:val="00542E4F"/>
    <w:rsid w:val="00542F1D"/>
    <w:rsid w:val="00543095"/>
    <w:rsid w:val="005430BD"/>
    <w:rsid w:val="005436A3"/>
    <w:rsid w:val="0054371A"/>
    <w:rsid w:val="00543721"/>
    <w:rsid w:val="00543955"/>
    <w:rsid w:val="00543A5F"/>
    <w:rsid w:val="00543BB0"/>
    <w:rsid w:val="00543BD3"/>
    <w:rsid w:val="00544139"/>
    <w:rsid w:val="0054414B"/>
    <w:rsid w:val="00544161"/>
    <w:rsid w:val="005442C0"/>
    <w:rsid w:val="0054436C"/>
    <w:rsid w:val="005443C5"/>
    <w:rsid w:val="00544526"/>
    <w:rsid w:val="0054478E"/>
    <w:rsid w:val="005448AE"/>
    <w:rsid w:val="00544DAE"/>
    <w:rsid w:val="00545113"/>
    <w:rsid w:val="005455E5"/>
    <w:rsid w:val="005456BE"/>
    <w:rsid w:val="005458ED"/>
    <w:rsid w:val="00545902"/>
    <w:rsid w:val="00545B37"/>
    <w:rsid w:val="00545BA0"/>
    <w:rsid w:val="00545CB4"/>
    <w:rsid w:val="00545CF8"/>
    <w:rsid w:val="00545E40"/>
    <w:rsid w:val="00545F44"/>
    <w:rsid w:val="00545FCF"/>
    <w:rsid w:val="005461DA"/>
    <w:rsid w:val="00546702"/>
    <w:rsid w:val="005469F0"/>
    <w:rsid w:val="00546BCD"/>
    <w:rsid w:val="00546CE1"/>
    <w:rsid w:val="00546E60"/>
    <w:rsid w:val="005470B5"/>
    <w:rsid w:val="00547130"/>
    <w:rsid w:val="005474E8"/>
    <w:rsid w:val="0054799A"/>
    <w:rsid w:val="00547A79"/>
    <w:rsid w:val="005500AC"/>
    <w:rsid w:val="0055051F"/>
    <w:rsid w:val="00550619"/>
    <w:rsid w:val="005506F9"/>
    <w:rsid w:val="00550A63"/>
    <w:rsid w:val="00550C10"/>
    <w:rsid w:val="00550E4D"/>
    <w:rsid w:val="00550F69"/>
    <w:rsid w:val="00550F7C"/>
    <w:rsid w:val="005510E5"/>
    <w:rsid w:val="00551347"/>
    <w:rsid w:val="0055170C"/>
    <w:rsid w:val="0055176F"/>
    <w:rsid w:val="00551870"/>
    <w:rsid w:val="00551A2E"/>
    <w:rsid w:val="00551C07"/>
    <w:rsid w:val="00551D40"/>
    <w:rsid w:val="00551D86"/>
    <w:rsid w:val="0055202B"/>
    <w:rsid w:val="0055216F"/>
    <w:rsid w:val="005522C7"/>
    <w:rsid w:val="005523C6"/>
    <w:rsid w:val="005524E8"/>
    <w:rsid w:val="00552554"/>
    <w:rsid w:val="005527DE"/>
    <w:rsid w:val="005529CF"/>
    <w:rsid w:val="00553095"/>
    <w:rsid w:val="0055324F"/>
    <w:rsid w:val="005532C4"/>
    <w:rsid w:val="005534C1"/>
    <w:rsid w:val="00553586"/>
    <w:rsid w:val="005535C1"/>
    <w:rsid w:val="0055371F"/>
    <w:rsid w:val="005538E3"/>
    <w:rsid w:val="00553CD2"/>
    <w:rsid w:val="005543A2"/>
    <w:rsid w:val="00554468"/>
    <w:rsid w:val="00554627"/>
    <w:rsid w:val="005546BA"/>
    <w:rsid w:val="0055477C"/>
    <w:rsid w:val="005547D2"/>
    <w:rsid w:val="00554962"/>
    <w:rsid w:val="00554CAC"/>
    <w:rsid w:val="00554CB5"/>
    <w:rsid w:val="00554E43"/>
    <w:rsid w:val="00554EA7"/>
    <w:rsid w:val="005551DF"/>
    <w:rsid w:val="0055592E"/>
    <w:rsid w:val="00555A6C"/>
    <w:rsid w:val="00555A79"/>
    <w:rsid w:val="00555B04"/>
    <w:rsid w:val="005560B1"/>
    <w:rsid w:val="005562F3"/>
    <w:rsid w:val="00556334"/>
    <w:rsid w:val="0055637B"/>
    <w:rsid w:val="005565A8"/>
    <w:rsid w:val="0055697E"/>
    <w:rsid w:val="00556C99"/>
    <w:rsid w:val="00556D01"/>
    <w:rsid w:val="00556D2F"/>
    <w:rsid w:val="00557132"/>
    <w:rsid w:val="005572DB"/>
    <w:rsid w:val="0055752A"/>
    <w:rsid w:val="005578B0"/>
    <w:rsid w:val="0055797F"/>
    <w:rsid w:val="00557A9C"/>
    <w:rsid w:val="00557B52"/>
    <w:rsid w:val="00557E51"/>
    <w:rsid w:val="00557F6D"/>
    <w:rsid w:val="00557FE4"/>
    <w:rsid w:val="00560120"/>
    <w:rsid w:val="005605F4"/>
    <w:rsid w:val="005606D0"/>
    <w:rsid w:val="00560A1D"/>
    <w:rsid w:val="00560B45"/>
    <w:rsid w:val="00560D16"/>
    <w:rsid w:val="00560D9F"/>
    <w:rsid w:val="00560DCE"/>
    <w:rsid w:val="00560F8D"/>
    <w:rsid w:val="00561109"/>
    <w:rsid w:val="005611CB"/>
    <w:rsid w:val="005612B1"/>
    <w:rsid w:val="0056139F"/>
    <w:rsid w:val="005616AE"/>
    <w:rsid w:val="00561854"/>
    <w:rsid w:val="00561C1F"/>
    <w:rsid w:val="00561C63"/>
    <w:rsid w:val="00561D29"/>
    <w:rsid w:val="00561FA5"/>
    <w:rsid w:val="005626AC"/>
    <w:rsid w:val="005627F9"/>
    <w:rsid w:val="0056283C"/>
    <w:rsid w:val="00562849"/>
    <w:rsid w:val="00562B84"/>
    <w:rsid w:val="00562D0C"/>
    <w:rsid w:val="00562E25"/>
    <w:rsid w:val="00563536"/>
    <w:rsid w:val="0056387E"/>
    <w:rsid w:val="005638A4"/>
    <w:rsid w:val="005639E3"/>
    <w:rsid w:val="00563B54"/>
    <w:rsid w:val="00563B6B"/>
    <w:rsid w:val="0056404A"/>
    <w:rsid w:val="00564357"/>
    <w:rsid w:val="00564394"/>
    <w:rsid w:val="00564463"/>
    <w:rsid w:val="005645ED"/>
    <w:rsid w:val="005649E0"/>
    <w:rsid w:val="00564A55"/>
    <w:rsid w:val="00564C82"/>
    <w:rsid w:val="00564DF0"/>
    <w:rsid w:val="00564FED"/>
    <w:rsid w:val="0056511D"/>
    <w:rsid w:val="0056519E"/>
    <w:rsid w:val="005651EB"/>
    <w:rsid w:val="005652F6"/>
    <w:rsid w:val="005653B2"/>
    <w:rsid w:val="005653C2"/>
    <w:rsid w:val="005654A0"/>
    <w:rsid w:val="00565996"/>
    <w:rsid w:val="005659F1"/>
    <w:rsid w:val="00565B13"/>
    <w:rsid w:val="00565DC3"/>
    <w:rsid w:val="0056601C"/>
    <w:rsid w:val="005660BF"/>
    <w:rsid w:val="0056622B"/>
    <w:rsid w:val="00566233"/>
    <w:rsid w:val="005663BB"/>
    <w:rsid w:val="005663D8"/>
    <w:rsid w:val="005663DE"/>
    <w:rsid w:val="00566444"/>
    <w:rsid w:val="0056662E"/>
    <w:rsid w:val="00566D81"/>
    <w:rsid w:val="00566E67"/>
    <w:rsid w:val="00567102"/>
    <w:rsid w:val="00567127"/>
    <w:rsid w:val="0056735E"/>
    <w:rsid w:val="005673CF"/>
    <w:rsid w:val="0056762B"/>
    <w:rsid w:val="00567907"/>
    <w:rsid w:val="0056797A"/>
    <w:rsid w:val="00567BB6"/>
    <w:rsid w:val="00567CDC"/>
    <w:rsid w:val="00570425"/>
    <w:rsid w:val="00570653"/>
    <w:rsid w:val="005706A7"/>
    <w:rsid w:val="005709A0"/>
    <w:rsid w:val="00570A50"/>
    <w:rsid w:val="00570A96"/>
    <w:rsid w:val="00570E6D"/>
    <w:rsid w:val="00570E75"/>
    <w:rsid w:val="00570FBE"/>
    <w:rsid w:val="0057102B"/>
    <w:rsid w:val="005710A4"/>
    <w:rsid w:val="0057136B"/>
    <w:rsid w:val="0057149E"/>
    <w:rsid w:val="00571668"/>
    <w:rsid w:val="005716C1"/>
    <w:rsid w:val="0057177F"/>
    <w:rsid w:val="0057191C"/>
    <w:rsid w:val="00571AAC"/>
    <w:rsid w:val="00571AC8"/>
    <w:rsid w:val="00571ADF"/>
    <w:rsid w:val="00571BD5"/>
    <w:rsid w:val="00571CEA"/>
    <w:rsid w:val="00571E90"/>
    <w:rsid w:val="00571EDC"/>
    <w:rsid w:val="00571EEF"/>
    <w:rsid w:val="00571F91"/>
    <w:rsid w:val="00572121"/>
    <w:rsid w:val="005722F4"/>
    <w:rsid w:val="0057281F"/>
    <w:rsid w:val="0057291F"/>
    <w:rsid w:val="00572D26"/>
    <w:rsid w:val="00572D2A"/>
    <w:rsid w:val="00573022"/>
    <w:rsid w:val="00573644"/>
    <w:rsid w:val="0057368C"/>
    <w:rsid w:val="00573750"/>
    <w:rsid w:val="00573980"/>
    <w:rsid w:val="00573C0C"/>
    <w:rsid w:val="00573EE8"/>
    <w:rsid w:val="00574866"/>
    <w:rsid w:val="005748FA"/>
    <w:rsid w:val="00574979"/>
    <w:rsid w:val="00574A83"/>
    <w:rsid w:val="00574B07"/>
    <w:rsid w:val="00574D5F"/>
    <w:rsid w:val="00574EA2"/>
    <w:rsid w:val="00574F91"/>
    <w:rsid w:val="0057516A"/>
    <w:rsid w:val="005754F1"/>
    <w:rsid w:val="00575689"/>
    <w:rsid w:val="00575968"/>
    <w:rsid w:val="005759A5"/>
    <w:rsid w:val="00575AF5"/>
    <w:rsid w:val="00575BB6"/>
    <w:rsid w:val="00575D66"/>
    <w:rsid w:val="00575E75"/>
    <w:rsid w:val="00575EB0"/>
    <w:rsid w:val="00576009"/>
    <w:rsid w:val="00576023"/>
    <w:rsid w:val="005761DB"/>
    <w:rsid w:val="005762A6"/>
    <w:rsid w:val="00576426"/>
    <w:rsid w:val="00576592"/>
    <w:rsid w:val="00576947"/>
    <w:rsid w:val="00576B57"/>
    <w:rsid w:val="00576C1C"/>
    <w:rsid w:val="00576C49"/>
    <w:rsid w:val="00576EE6"/>
    <w:rsid w:val="00576F50"/>
    <w:rsid w:val="00576F9C"/>
    <w:rsid w:val="0057718A"/>
    <w:rsid w:val="005773C5"/>
    <w:rsid w:val="00577481"/>
    <w:rsid w:val="005775D6"/>
    <w:rsid w:val="00577991"/>
    <w:rsid w:val="005779A9"/>
    <w:rsid w:val="00577F2D"/>
    <w:rsid w:val="0058050D"/>
    <w:rsid w:val="0058060E"/>
    <w:rsid w:val="0058068A"/>
    <w:rsid w:val="005807FC"/>
    <w:rsid w:val="00580A30"/>
    <w:rsid w:val="00580AFD"/>
    <w:rsid w:val="00580B54"/>
    <w:rsid w:val="00580E46"/>
    <w:rsid w:val="00580EE9"/>
    <w:rsid w:val="00580EEE"/>
    <w:rsid w:val="0058105D"/>
    <w:rsid w:val="00581135"/>
    <w:rsid w:val="005811E8"/>
    <w:rsid w:val="00581215"/>
    <w:rsid w:val="00581309"/>
    <w:rsid w:val="00581323"/>
    <w:rsid w:val="005814B8"/>
    <w:rsid w:val="005815BE"/>
    <w:rsid w:val="00581881"/>
    <w:rsid w:val="00581891"/>
    <w:rsid w:val="00581C8A"/>
    <w:rsid w:val="00581ECA"/>
    <w:rsid w:val="00581EDE"/>
    <w:rsid w:val="0058206B"/>
    <w:rsid w:val="005821EC"/>
    <w:rsid w:val="00582325"/>
    <w:rsid w:val="00582362"/>
    <w:rsid w:val="005825D6"/>
    <w:rsid w:val="005827DB"/>
    <w:rsid w:val="00582A8A"/>
    <w:rsid w:val="00582B5A"/>
    <w:rsid w:val="00582E07"/>
    <w:rsid w:val="00582EE7"/>
    <w:rsid w:val="00582EFD"/>
    <w:rsid w:val="00582F0E"/>
    <w:rsid w:val="00582F97"/>
    <w:rsid w:val="00582F9A"/>
    <w:rsid w:val="005831E7"/>
    <w:rsid w:val="00583278"/>
    <w:rsid w:val="0058346B"/>
    <w:rsid w:val="00583551"/>
    <w:rsid w:val="0058364B"/>
    <w:rsid w:val="00583A08"/>
    <w:rsid w:val="00583AC2"/>
    <w:rsid w:val="00583B1F"/>
    <w:rsid w:val="00583DA6"/>
    <w:rsid w:val="00583F45"/>
    <w:rsid w:val="00583FCA"/>
    <w:rsid w:val="0058406D"/>
    <w:rsid w:val="005841F4"/>
    <w:rsid w:val="005841FA"/>
    <w:rsid w:val="005842C8"/>
    <w:rsid w:val="0058432C"/>
    <w:rsid w:val="00584498"/>
    <w:rsid w:val="00584576"/>
    <w:rsid w:val="0058461F"/>
    <w:rsid w:val="0058492D"/>
    <w:rsid w:val="005849A7"/>
    <w:rsid w:val="00584BB2"/>
    <w:rsid w:val="00584D07"/>
    <w:rsid w:val="00584F21"/>
    <w:rsid w:val="00584F7A"/>
    <w:rsid w:val="00584FD4"/>
    <w:rsid w:val="0058513C"/>
    <w:rsid w:val="005852B1"/>
    <w:rsid w:val="005852E9"/>
    <w:rsid w:val="00585308"/>
    <w:rsid w:val="0058537B"/>
    <w:rsid w:val="0058542D"/>
    <w:rsid w:val="0058546C"/>
    <w:rsid w:val="0058588B"/>
    <w:rsid w:val="00585BBB"/>
    <w:rsid w:val="00585C0D"/>
    <w:rsid w:val="00585D7F"/>
    <w:rsid w:val="005860AF"/>
    <w:rsid w:val="005860C7"/>
    <w:rsid w:val="00586272"/>
    <w:rsid w:val="00586279"/>
    <w:rsid w:val="005865F5"/>
    <w:rsid w:val="00586611"/>
    <w:rsid w:val="0058671D"/>
    <w:rsid w:val="00586773"/>
    <w:rsid w:val="0058692D"/>
    <w:rsid w:val="00586B8A"/>
    <w:rsid w:val="00586BAD"/>
    <w:rsid w:val="00586C2E"/>
    <w:rsid w:val="00586EF7"/>
    <w:rsid w:val="0058711A"/>
    <w:rsid w:val="005871BD"/>
    <w:rsid w:val="00587358"/>
    <w:rsid w:val="00587856"/>
    <w:rsid w:val="005879E8"/>
    <w:rsid w:val="00587A4C"/>
    <w:rsid w:val="00587CE1"/>
    <w:rsid w:val="00587DB9"/>
    <w:rsid w:val="00587ED4"/>
    <w:rsid w:val="005900A1"/>
    <w:rsid w:val="005902AC"/>
    <w:rsid w:val="0059068E"/>
    <w:rsid w:val="00590AD5"/>
    <w:rsid w:val="00590B01"/>
    <w:rsid w:val="00590B5F"/>
    <w:rsid w:val="00590C47"/>
    <w:rsid w:val="00590C76"/>
    <w:rsid w:val="00590EF8"/>
    <w:rsid w:val="0059162F"/>
    <w:rsid w:val="00591661"/>
    <w:rsid w:val="00591A9E"/>
    <w:rsid w:val="00591AB1"/>
    <w:rsid w:val="00591B17"/>
    <w:rsid w:val="00591B61"/>
    <w:rsid w:val="00591BC6"/>
    <w:rsid w:val="00591D2F"/>
    <w:rsid w:val="00591E8A"/>
    <w:rsid w:val="00591FB2"/>
    <w:rsid w:val="0059207A"/>
    <w:rsid w:val="00592252"/>
    <w:rsid w:val="0059234E"/>
    <w:rsid w:val="00592448"/>
    <w:rsid w:val="005925A2"/>
    <w:rsid w:val="0059261D"/>
    <w:rsid w:val="0059270C"/>
    <w:rsid w:val="00592723"/>
    <w:rsid w:val="00592810"/>
    <w:rsid w:val="00592937"/>
    <w:rsid w:val="00592EE3"/>
    <w:rsid w:val="00592F53"/>
    <w:rsid w:val="0059308B"/>
    <w:rsid w:val="00593171"/>
    <w:rsid w:val="0059317B"/>
    <w:rsid w:val="005931AD"/>
    <w:rsid w:val="005932A8"/>
    <w:rsid w:val="0059331C"/>
    <w:rsid w:val="005934F1"/>
    <w:rsid w:val="00593501"/>
    <w:rsid w:val="00593BAC"/>
    <w:rsid w:val="00593E9C"/>
    <w:rsid w:val="00593FBB"/>
    <w:rsid w:val="0059402D"/>
    <w:rsid w:val="0059409C"/>
    <w:rsid w:val="0059412E"/>
    <w:rsid w:val="00594323"/>
    <w:rsid w:val="005943CF"/>
    <w:rsid w:val="005947DE"/>
    <w:rsid w:val="00594946"/>
    <w:rsid w:val="005949F6"/>
    <w:rsid w:val="00594ADC"/>
    <w:rsid w:val="00594C2A"/>
    <w:rsid w:val="00594DE2"/>
    <w:rsid w:val="00595603"/>
    <w:rsid w:val="00595653"/>
    <w:rsid w:val="0059573D"/>
    <w:rsid w:val="005958BF"/>
    <w:rsid w:val="005958D9"/>
    <w:rsid w:val="00595936"/>
    <w:rsid w:val="00595945"/>
    <w:rsid w:val="00595B9A"/>
    <w:rsid w:val="00595C1B"/>
    <w:rsid w:val="005960A0"/>
    <w:rsid w:val="0059613B"/>
    <w:rsid w:val="0059623F"/>
    <w:rsid w:val="005962CA"/>
    <w:rsid w:val="005963A1"/>
    <w:rsid w:val="0059644F"/>
    <w:rsid w:val="005965CE"/>
    <w:rsid w:val="0059675C"/>
    <w:rsid w:val="00596831"/>
    <w:rsid w:val="00596873"/>
    <w:rsid w:val="005968B9"/>
    <w:rsid w:val="00596942"/>
    <w:rsid w:val="00596BCA"/>
    <w:rsid w:val="00596EAD"/>
    <w:rsid w:val="00596EC6"/>
    <w:rsid w:val="00596FD9"/>
    <w:rsid w:val="005972A7"/>
    <w:rsid w:val="005972C2"/>
    <w:rsid w:val="005972DB"/>
    <w:rsid w:val="005973FD"/>
    <w:rsid w:val="00597519"/>
    <w:rsid w:val="005978E6"/>
    <w:rsid w:val="00597976"/>
    <w:rsid w:val="00597CEE"/>
    <w:rsid w:val="00597E1E"/>
    <w:rsid w:val="00597E45"/>
    <w:rsid w:val="00597E8E"/>
    <w:rsid w:val="005A0224"/>
    <w:rsid w:val="005A040B"/>
    <w:rsid w:val="005A050C"/>
    <w:rsid w:val="005A0753"/>
    <w:rsid w:val="005A07CB"/>
    <w:rsid w:val="005A0852"/>
    <w:rsid w:val="005A0B68"/>
    <w:rsid w:val="005A0BA6"/>
    <w:rsid w:val="005A0D19"/>
    <w:rsid w:val="005A0D78"/>
    <w:rsid w:val="005A0F33"/>
    <w:rsid w:val="005A1201"/>
    <w:rsid w:val="005A15B5"/>
    <w:rsid w:val="005A15E8"/>
    <w:rsid w:val="005A1A66"/>
    <w:rsid w:val="005A1BA3"/>
    <w:rsid w:val="005A1E22"/>
    <w:rsid w:val="005A1F4A"/>
    <w:rsid w:val="005A20E0"/>
    <w:rsid w:val="005A2AB8"/>
    <w:rsid w:val="005A2CC5"/>
    <w:rsid w:val="005A3046"/>
    <w:rsid w:val="005A33BD"/>
    <w:rsid w:val="005A35B2"/>
    <w:rsid w:val="005A3627"/>
    <w:rsid w:val="005A3671"/>
    <w:rsid w:val="005A3754"/>
    <w:rsid w:val="005A376A"/>
    <w:rsid w:val="005A39B5"/>
    <w:rsid w:val="005A39C7"/>
    <w:rsid w:val="005A39D6"/>
    <w:rsid w:val="005A3D2B"/>
    <w:rsid w:val="005A3D5C"/>
    <w:rsid w:val="005A3F38"/>
    <w:rsid w:val="005A3F4C"/>
    <w:rsid w:val="005A411A"/>
    <w:rsid w:val="005A4240"/>
    <w:rsid w:val="005A43BA"/>
    <w:rsid w:val="005A48D1"/>
    <w:rsid w:val="005A4DA1"/>
    <w:rsid w:val="005A4FB0"/>
    <w:rsid w:val="005A515E"/>
    <w:rsid w:val="005A51A1"/>
    <w:rsid w:val="005A542E"/>
    <w:rsid w:val="005A54AD"/>
    <w:rsid w:val="005A560C"/>
    <w:rsid w:val="005A57B0"/>
    <w:rsid w:val="005A5CBE"/>
    <w:rsid w:val="005A643F"/>
    <w:rsid w:val="005A66D9"/>
    <w:rsid w:val="005A68C6"/>
    <w:rsid w:val="005A6B21"/>
    <w:rsid w:val="005A6C20"/>
    <w:rsid w:val="005A6DC7"/>
    <w:rsid w:val="005A6ED6"/>
    <w:rsid w:val="005A6F02"/>
    <w:rsid w:val="005A6F9D"/>
    <w:rsid w:val="005A6FD2"/>
    <w:rsid w:val="005A701E"/>
    <w:rsid w:val="005A7269"/>
    <w:rsid w:val="005A7374"/>
    <w:rsid w:val="005A7414"/>
    <w:rsid w:val="005A74DF"/>
    <w:rsid w:val="005A76C0"/>
    <w:rsid w:val="005A77A2"/>
    <w:rsid w:val="005A7820"/>
    <w:rsid w:val="005B01DA"/>
    <w:rsid w:val="005B02D8"/>
    <w:rsid w:val="005B0481"/>
    <w:rsid w:val="005B074B"/>
    <w:rsid w:val="005B076C"/>
    <w:rsid w:val="005B0A99"/>
    <w:rsid w:val="005B0B08"/>
    <w:rsid w:val="005B0BB0"/>
    <w:rsid w:val="005B0BCB"/>
    <w:rsid w:val="005B0D2D"/>
    <w:rsid w:val="005B170A"/>
    <w:rsid w:val="005B19E1"/>
    <w:rsid w:val="005B1B52"/>
    <w:rsid w:val="005B1C9E"/>
    <w:rsid w:val="005B1D09"/>
    <w:rsid w:val="005B1D43"/>
    <w:rsid w:val="005B1DEE"/>
    <w:rsid w:val="005B1F91"/>
    <w:rsid w:val="005B2073"/>
    <w:rsid w:val="005B20E9"/>
    <w:rsid w:val="005B2149"/>
    <w:rsid w:val="005B2279"/>
    <w:rsid w:val="005B228E"/>
    <w:rsid w:val="005B2591"/>
    <w:rsid w:val="005B2750"/>
    <w:rsid w:val="005B28FF"/>
    <w:rsid w:val="005B2996"/>
    <w:rsid w:val="005B2B2E"/>
    <w:rsid w:val="005B2CA8"/>
    <w:rsid w:val="005B2CBF"/>
    <w:rsid w:val="005B2E5D"/>
    <w:rsid w:val="005B2E96"/>
    <w:rsid w:val="005B2FBE"/>
    <w:rsid w:val="005B31E7"/>
    <w:rsid w:val="005B38BA"/>
    <w:rsid w:val="005B3AFA"/>
    <w:rsid w:val="005B3B7D"/>
    <w:rsid w:val="005B3C39"/>
    <w:rsid w:val="005B4629"/>
    <w:rsid w:val="005B4774"/>
    <w:rsid w:val="005B4BD0"/>
    <w:rsid w:val="005B4D09"/>
    <w:rsid w:val="005B4E60"/>
    <w:rsid w:val="005B5678"/>
    <w:rsid w:val="005B5812"/>
    <w:rsid w:val="005B58D8"/>
    <w:rsid w:val="005B5B82"/>
    <w:rsid w:val="005B5BD8"/>
    <w:rsid w:val="005B5D9E"/>
    <w:rsid w:val="005B5DDF"/>
    <w:rsid w:val="005B5E5B"/>
    <w:rsid w:val="005B6614"/>
    <w:rsid w:val="005B66D9"/>
    <w:rsid w:val="005B6983"/>
    <w:rsid w:val="005B6C14"/>
    <w:rsid w:val="005B6F57"/>
    <w:rsid w:val="005B7483"/>
    <w:rsid w:val="005B753C"/>
    <w:rsid w:val="005B77B6"/>
    <w:rsid w:val="005B78D2"/>
    <w:rsid w:val="005B7A92"/>
    <w:rsid w:val="005B7C10"/>
    <w:rsid w:val="005B7E1F"/>
    <w:rsid w:val="005C0029"/>
    <w:rsid w:val="005C0072"/>
    <w:rsid w:val="005C010F"/>
    <w:rsid w:val="005C0269"/>
    <w:rsid w:val="005C02C9"/>
    <w:rsid w:val="005C0751"/>
    <w:rsid w:val="005C07E1"/>
    <w:rsid w:val="005C0A8B"/>
    <w:rsid w:val="005C0B67"/>
    <w:rsid w:val="005C0EF9"/>
    <w:rsid w:val="005C0FAC"/>
    <w:rsid w:val="005C0FAD"/>
    <w:rsid w:val="005C0FE1"/>
    <w:rsid w:val="005C1566"/>
    <w:rsid w:val="005C15A8"/>
    <w:rsid w:val="005C18AD"/>
    <w:rsid w:val="005C19C4"/>
    <w:rsid w:val="005C1B4B"/>
    <w:rsid w:val="005C1C74"/>
    <w:rsid w:val="005C1E16"/>
    <w:rsid w:val="005C1E69"/>
    <w:rsid w:val="005C1F14"/>
    <w:rsid w:val="005C1F2C"/>
    <w:rsid w:val="005C1F5D"/>
    <w:rsid w:val="005C248A"/>
    <w:rsid w:val="005C2541"/>
    <w:rsid w:val="005C2781"/>
    <w:rsid w:val="005C2A90"/>
    <w:rsid w:val="005C2BE3"/>
    <w:rsid w:val="005C2CC1"/>
    <w:rsid w:val="005C2FBC"/>
    <w:rsid w:val="005C2FDB"/>
    <w:rsid w:val="005C311D"/>
    <w:rsid w:val="005C32A8"/>
    <w:rsid w:val="005C33B3"/>
    <w:rsid w:val="005C351E"/>
    <w:rsid w:val="005C3681"/>
    <w:rsid w:val="005C36F3"/>
    <w:rsid w:val="005C379F"/>
    <w:rsid w:val="005C37CF"/>
    <w:rsid w:val="005C3A87"/>
    <w:rsid w:val="005C3C2F"/>
    <w:rsid w:val="005C3E00"/>
    <w:rsid w:val="005C3E2D"/>
    <w:rsid w:val="005C430B"/>
    <w:rsid w:val="005C436A"/>
    <w:rsid w:val="005C4373"/>
    <w:rsid w:val="005C43AC"/>
    <w:rsid w:val="005C444C"/>
    <w:rsid w:val="005C4532"/>
    <w:rsid w:val="005C4585"/>
    <w:rsid w:val="005C4746"/>
    <w:rsid w:val="005C47AA"/>
    <w:rsid w:val="005C492B"/>
    <w:rsid w:val="005C4AD0"/>
    <w:rsid w:val="005C4B21"/>
    <w:rsid w:val="005C4BE8"/>
    <w:rsid w:val="005C4C47"/>
    <w:rsid w:val="005C4D5E"/>
    <w:rsid w:val="005C4DB4"/>
    <w:rsid w:val="005C4E81"/>
    <w:rsid w:val="005C534F"/>
    <w:rsid w:val="005C5598"/>
    <w:rsid w:val="005C56D1"/>
    <w:rsid w:val="005C5969"/>
    <w:rsid w:val="005C5E4E"/>
    <w:rsid w:val="005C5EA1"/>
    <w:rsid w:val="005C6437"/>
    <w:rsid w:val="005C649F"/>
    <w:rsid w:val="005C6776"/>
    <w:rsid w:val="005C6B69"/>
    <w:rsid w:val="005C6BE9"/>
    <w:rsid w:val="005C6D16"/>
    <w:rsid w:val="005C71E9"/>
    <w:rsid w:val="005C7312"/>
    <w:rsid w:val="005C7512"/>
    <w:rsid w:val="005D0369"/>
    <w:rsid w:val="005D06B5"/>
    <w:rsid w:val="005D07EE"/>
    <w:rsid w:val="005D0867"/>
    <w:rsid w:val="005D0E9A"/>
    <w:rsid w:val="005D0F3B"/>
    <w:rsid w:val="005D14CC"/>
    <w:rsid w:val="005D14EC"/>
    <w:rsid w:val="005D1613"/>
    <w:rsid w:val="005D1A54"/>
    <w:rsid w:val="005D1AE7"/>
    <w:rsid w:val="005D1B33"/>
    <w:rsid w:val="005D1C8C"/>
    <w:rsid w:val="005D1CD3"/>
    <w:rsid w:val="005D1D53"/>
    <w:rsid w:val="005D1DA6"/>
    <w:rsid w:val="005D1FA3"/>
    <w:rsid w:val="005D206A"/>
    <w:rsid w:val="005D2146"/>
    <w:rsid w:val="005D2164"/>
    <w:rsid w:val="005D262B"/>
    <w:rsid w:val="005D26ED"/>
    <w:rsid w:val="005D28CE"/>
    <w:rsid w:val="005D28EE"/>
    <w:rsid w:val="005D2935"/>
    <w:rsid w:val="005D2A57"/>
    <w:rsid w:val="005D2BAC"/>
    <w:rsid w:val="005D2D70"/>
    <w:rsid w:val="005D3012"/>
    <w:rsid w:val="005D3099"/>
    <w:rsid w:val="005D317B"/>
    <w:rsid w:val="005D3306"/>
    <w:rsid w:val="005D3468"/>
    <w:rsid w:val="005D35E6"/>
    <w:rsid w:val="005D38C4"/>
    <w:rsid w:val="005D3A1E"/>
    <w:rsid w:val="005D3DA4"/>
    <w:rsid w:val="005D3F41"/>
    <w:rsid w:val="005D42E8"/>
    <w:rsid w:val="005D4502"/>
    <w:rsid w:val="005D47AF"/>
    <w:rsid w:val="005D4A92"/>
    <w:rsid w:val="005D4E06"/>
    <w:rsid w:val="005D4EBB"/>
    <w:rsid w:val="005D51FE"/>
    <w:rsid w:val="005D5377"/>
    <w:rsid w:val="005D53BA"/>
    <w:rsid w:val="005D5542"/>
    <w:rsid w:val="005D558E"/>
    <w:rsid w:val="005D55F5"/>
    <w:rsid w:val="005D589C"/>
    <w:rsid w:val="005D58E7"/>
    <w:rsid w:val="005D5916"/>
    <w:rsid w:val="005D596B"/>
    <w:rsid w:val="005D5BAE"/>
    <w:rsid w:val="005D5D01"/>
    <w:rsid w:val="005D5D6F"/>
    <w:rsid w:val="005D5D90"/>
    <w:rsid w:val="005D5EFC"/>
    <w:rsid w:val="005D6253"/>
    <w:rsid w:val="005D6486"/>
    <w:rsid w:val="005D64A2"/>
    <w:rsid w:val="005D6623"/>
    <w:rsid w:val="005D6744"/>
    <w:rsid w:val="005D69F8"/>
    <w:rsid w:val="005D6E46"/>
    <w:rsid w:val="005D6EC4"/>
    <w:rsid w:val="005D6EEA"/>
    <w:rsid w:val="005D75BC"/>
    <w:rsid w:val="005D75FF"/>
    <w:rsid w:val="005D767C"/>
    <w:rsid w:val="005D7700"/>
    <w:rsid w:val="005D796E"/>
    <w:rsid w:val="005D7B49"/>
    <w:rsid w:val="005D7BBF"/>
    <w:rsid w:val="005D7D7D"/>
    <w:rsid w:val="005E0018"/>
    <w:rsid w:val="005E02AB"/>
    <w:rsid w:val="005E0AFD"/>
    <w:rsid w:val="005E0B61"/>
    <w:rsid w:val="005E0E1B"/>
    <w:rsid w:val="005E10CA"/>
    <w:rsid w:val="005E11DE"/>
    <w:rsid w:val="005E12A6"/>
    <w:rsid w:val="005E12CF"/>
    <w:rsid w:val="005E16E5"/>
    <w:rsid w:val="005E17B2"/>
    <w:rsid w:val="005E1877"/>
    <w:rsid w:val="005E1AF3"/>
    <w:rsid w:val="005E1B1D"/>
    <w:rsid w:val="005E1BD6"/>
    <w:rsid w:val="005E1DBE"/>
    <w:rsid w:val="005E24BA"/>
    <w:rsid w:val="005E250B"/>
    <w:rsid w:val="005E26BB"/>
    <w:rsid w:val="005E2800"/>
    <w:rsid w:val="005E2971"/>
    <w:rsid w:val="005E2D06"/>
    <w:rsid w:val="005E2D19"/>
    <w:rsid w:val="005E2F79"/>
    <w:rsid w:val="005E379D"/>
    <w:rsid w:val="005E3A0D"/>
    <w:rsid w:val="005E3B13"/>
    <w:rsid w:val="005E3B5D"/>
    <w:rsid w:val="005E3D6F"/>
    <w:rsid w:val="005E4105"/>
    <w:rsid w:val="005E4234"/>
    <w:rsid w:val="005E43A7"/>
    <w:rsid w:val="005E4428"/>
    <w:rsid w:val="005E49B8"/>
    <w:rsid w:val="005E49EE"/>
    <w:rsid w:val="005E4AC9"/>
    <w:rsid w:val="005E4B5C"/>
    <w:rsid w:val="005E4DA7"/>
    <w:rsid w:val="005E4DDB"/>
    <w:rsid w:val="005E4DE9"/>
    <w:rsid w:val="005E4F0E"/>
    <w:rsid w:val="005E4F69"/>
    <w:rsid w:val="005E4FFA"/>
    <w:rsid w:val="005E515A"/>
    <w:rsid w:val="005E590C"/>
    <w:rsid w:val="005E5A06"/>
    <w:rsid w:val="005E5B0F"/>
    <w:rsid w:val="005E5E25"/>
    <w:rsid w:val="005E5E43"/>
    <w:rsid w:val="005E5EEE"/>
    <w:rsid w:val="005E607B"/>
    <w:rsid w:val="005E608C"/>
    <w:rsid w:val="005E60CB"/>
    <w:rsid w:val="005E61DA"/>
    <w:rsid w:val="005E64AD"/>
    <w:rsid w:val="005E6520"/>
    <w:rsid w:val="005E6622"/>
    <w:rsid w:val="005E6806"/>
    <w:rsid w:val="005E6890"/>
    <w:rsid w:val="005E6A1D"/>
    <w:rsid w:val="005E6CB2"/>
    <w:rsid w:val="005E6E63"/>
    <w:rsid w:val="005E7012"/>
    <w:rsid w:val="005E7108"/>
    <w:rsid w:val="005E72C5"/>
    <w:rsid w:val="005E73E5"/>
    <w:rsid w:val="005E7787"/>
    <w:rsid w:val="005E7831"/>
    <w:rsid w:val="005E7969"/>
    <w:rsid w:val="005E7B6E"/>
    <w:rsid w:val="005E7D55"/>
    <w:rsid w:val="005E7DB7"/>
    <w:rsid w:val="005E7DBA"/>
    <w:rsid w:val="005E7E04"/>
    <w:rsid w:val="005F00FE"/>
    <w:rsid w:val="005F0125"/>
    <w:rsid w:val="005F045B"/>
    <w:rsid w:val="005F07D6"/>
    <w:rsid w:val="005F0939"/>
    <w:rsid w:val="005F0B27"/>
    <w:rsid w:val="005F0C0C"/>
    <w:rsid w:val="005F0DA6"/>
    <w:rsid w:val="005F1099"/>
    <w:rsid w:val="005F1285"/>
    <w:rsid w:val="005F1406"/>
    <w:rsid w:val="005F1546"/>
    <w:rsid w:val="005F172C"/>
    <w:rsid w:val="005F184D"/>
    <w:rsid w:val="005F194D"/>
    <w:rsid w:val="005F1A68"/>
    <w:rsid w:val="005F1C5A"/>
    <w:rsid w:val="005F1CA6"/>
    <w:rsid w:val="005F1CEF"/>
    <w:rsid w:val="005F1F06"/>
    <w:rsid w:val="005F2033"/>
    <w:rsid w:val="005F2150"/>
    <w:rsid w:val="005F24EE"/>
    <w:rsid w:val="005F25BA"/>
    <w:rsid w:val="005F25DF"/>
    <w:rsid w:val="005F268F"/>
    <w:rsid w:val="005F28A1"/>
    <w:rsid w:val="005F28FC"/>
    <w:rsid w:val="005F2909"/>
    <w:rsid w:val="005F32AD"/>
    <w:rsid w:val="005F34C5"/>
    <w:rsid w:val="005F36CE"/>
    <w:rsid w:val="005F373D"/>
    <w:rsid w:val="005F3A24"/>
    <w:rsid w:val="005F3B39"/>
    <w:rsid w:val="005F3E76"/>
    <w:rsid w:val="005F3E89"/>
    <w:rsid w:val="005F401C"/>
    <w:rsid w:val="005F41AD"/>
    <w:rsid w:val="005F41CD"/>
    <w:rsid w:val="005F43C3"/>
    <w:rsid w:val="005F4435"/>
    <w:rsid w:val="005F4576"/>
    <w:rsid w:val="005F46C9"/>
    <w:rsid w:val="005F4814"/>
    <w:rsid w:val="005F4846"/>
    <w:rsid w:val="005F4BED"/>
    <w:rsid w:val="005F5132"/>
    <w:rsid w:val="005F5143"/>
    <w:rsid w:val="005F525C"/>
    <w:rsid w:val="005F535D"/>
    <w:rsid w:val="005F5388"/>
    <w:rsid w:val="005F573F"/>
    <w:rsid w:val="005F5D2B"/>
    <w:rsid w:val="005F5F99"/>
    <w:rsid w:val="005F61D0"/>
    <w:rsid w:val="005F634F"/>
    <w:rsid w:val="005F63EF"/>
    <w:rsid w:val="005F6570"/>
    <w:rsid w:val="005F6643"/>
    <w:rsid w:val="005F678D"/>
    <w:rsid w:val="005F67E9"/>
    <w:rsid w:val="005F6CD6"/>
    <w:rsid w:val="005F6D92"/>
    <w:rsid w:val="005F7065"/>
    <w:rsid w:val="005F725D"/>
    <w:rsid w:val="005F7443"/>
    <w:rsid w:val="005F7744"/>
    <w:rsid w:val="005F79BD"/>
    <w:rsid w:val="005F7C32"/>
    <w:rsid w:val="005F7D2D"/>
    <w:rsid w:val="005F7F16"/>
    <w:rsid w:val="0060002F"/>
    <w:rsid w:val="0060006D"/>
    <w:rsid w:val="006001DA"/>
    <w:rsid w:val="00600383"/>
    <w:rsid w:val="0060077D"/>
    <w:rsid w:val="00600788"/>
    <w:rsid w:val="006007B2"/>
    <w:rsid w:val="0060097D"/>
    <w:rsid w:val="00600AFE"/>
    <w:rsid w:val="00600C31"/>
    <w:rsid w:val="00600E2B"/>
    <w:rsid w:val="00601311"/>
    <w:rsid w:val="006014F5"/>
    <w:rsid w:val="0060151E"/>
    <w:rsid w:val="00601850"/>
    <w:rsid w:val="006019B6"/>
    <w:rsid w:val="00601BED"/>
    <w:rsid w:val="00601C88"/>
    <w:rsid w:val="00601CF8"/>
    <w:rsid w:val="006020AC"/>
    <w:rsid w:val="006022A7"/>
    <w:rsid w:val="006022AB"/>
    <w:rsid w:val="006024B6"/>
    <w:rsid w:val="006027F0"/>
    <w:rsid w:val="006029EA"/>
    <w:rsid w:val="00602BED"/>
    <w:rsid w:val="00602DCB"/>
    <w:rsid w:val="00602DE3"/>
    <w:rsid w:val="00602F78"/>
    <w:rsid w:val="006030BB"/>
    <w:rsid w:val="0060317B"/>
    <w:rsid w:val="00603500"/>
    <w:rsid w:val="00603709"/>
    <w:rsid w:val="0060393C"/>
    <w:rsid w:val="00603B1C"/>
    <w:rsid w:val="00603BBA"/>
    <w:rsid w:val="00603BD0"/>
    <w:rsid w:val="00603C0B"/>
    <w:rsid w:val="00603C16"/>
    <w:rsid w:val="00603C38"/>
    <w:rsid w:val="00603CAF"/>
    <w:rsid w:val="00604036"/>
    <w:rsid w:val="006044EF"/>
    <w:rsid w:val="00604611"/>
    <w:rsid w:val="00604644"/>
    <w:rsid w:val="006048BA"/>
    <w:rsid w:val="00604A17"/>
    <w:rsid w:val="00604AF9"/>
    <w:rsid w:val="00604DE9"/>
    <w:rsid w:val="006052EF"/>
    <w:rsid w:val="006054E3"/>
    <w:rsid w:val="00605761"/>
    <w:rsid w:val="006057F1"/>
    <w:rsid w:val="0060582C"/>
    <w:rsid w:val="006058AF"/>
    <w:rsid w:val="006059CF"/>
    <w:rsid w:val="00606084"/>
    <w:rsid w:val="006060B3"/>
    <w:rsid w:val="00606524"/>
    <w:rsid w:val="006065A9"/>
    <w:rsid w:val="006066BD"/>
    <w:rsid w:val="006067CB"/>
    <w:rsid w:val="00606804"/>
    <w:rsid w:val="0060693C"/>
    <w:rsid w:val="00606A2D"/>
    <w:rsid w:val="00606A9B"/>
    <w:rsid w:val="00606B01"/>
    <w:rsid w:val="00606C87"/>
    <w:rsid w:val="00606EAA"/>
    <w:rsid w:val="00607493"/>
    <w:rsid w:val="006074C9"/>
    <w:rsid w:val="006075B1"/>
    <w:rsid w:val="006075E4"/>
    <w:rsid w:val="0060762A"/>
    <w:rsid w:val="00607651"/>
    <w:rsid w:val="006076E4"/>
    <w:rsid w:val="006076FB"/>
    <w:rsid w:val="00607860"/>
    <w:rsid w:val="00607A7E"/>
    <w:rsid w:val="00607B2F"/>
    <w:rsid w:val="00607B9E"/>
    <w:rsid w:val="00607BB8"/>
    <w:rsid w:val="00607C32"/>
    <w:rsid w:val="0060AC43"/>
    <w:rsid w:val="006101EB"/>
    <w:rsid w:val="006103AF"/>
    <w:rsid w:val="0061054B"/>
    <w:rsid w:val="00610836"/>
    <w:rsid w:val="00610872"/>
    <w:rsid w:val="00610910"/>
    <w:rsid w:val="006109D9"/>
    <w:rsid w:val="00610A44"/>
    <w:rsid w:val="00610B78"/>
    <w:rsid w:val="00610B97"/>
    <w:rsid w:val="00610BC5"/>
    <w:rsid w:val="00610BE1"/>
    <w:rsid w:val="00610C00"/>
    <w:rsid w:val="00610C0C"/>
    <w:rsid w:val="00610C1D"/>
    <w:rsid w:val="00610CFA"/>
    <w:rsid w:val="00610D51"/>
    <w:rsid w:val="00610F03"/>
    <w:rsid w:val="00610FAA"/>
    <w:rsid w:val="00610FC9"/>
    <w:rsid w:val="0061104D"/>
    <w:rsid w:val="006110CF"/>
    <w:rsid w:val="006111E6"/>
    <w:rsid w:val="006112DC"/>
    <w:rsid w:val="0061188F"/>
    <w:rsid w:val="00611AB5"/>
    <w:rsid w:val="00611AF8"/>
    <w:rsid w:val="00611BD5"/>
    <w:rsid w:val="00611C27"/>
    <w:rsid w:val="00611CFD"/>
    <w:rsid w:val="00611DC6"/>
    <w:rsid w:val="00611DD5"/>
    <w:rsid w:val="00612098"/>
    <w:rsid w:val="006120F7"/>
    <w:rsid w:val="0061246C"/>
    <w:rsid w:val="00612551"/>
    <w:rsid w:val="00612568"/>
    <w:rsid w:val="00612618"/>
    <w:rsid w:val="00612625"/>
    <w:rsid w:val="006126A9"/>
    <w:rsid w:val="006126DC"/>
    <w:rsid w:val="006128A4"/>
    <w:rsid w:val="006128A5"/>
    <w:rsid w:val="00612944"/>
    <w:rsid w:val="0061299D"/>
    <w:rsid w:val="00612D43"/>
    <w:rsid w:val="00612D71"/>
    <w:rsid w:val="00612D7A"/>
    <w:rsid w:val="00612DB6"/>
    <w:rsid w:val="00612F1F"/>
    <w:rsid w:val="0061307D"/>
    <w:rsid w:val="006131D3"/>
    <w:rsid w:val="00613201"/>
    <w:rsid w:val="0061343D"/>
    <w:rsid w:val="0061372D"/>
    <w:rsid w:val="006137A9"/>
    <w:rsid w:val="00613805"/>
    <w:rsid w:val="00613871"/>
    <w:rsid w:val="00613952"/>
    <w:rsid w:val="00613B4A"/>
    <w:rsid w:val="00613C1C"/>
    <w:rsid w:val="00613FA1"/>
    <w:rsid w:val="0061400E"/>
    <w:rsid w:val="00614181"/>
    <w:rsid w:val="00614407"/>
    <w:rsid w:val="00614442"/>
    <w:rsid w:val="0061457D"/>
    <w:rsid w:val="0061469E"/>
    <w:rsid w:val="006147F5"/>
    <w:rsid w:val="00614859"/>
    <w:rsid w:val="006149AE"/>
    <w:rsid w:val="00614AD3"/>
    <w:rsid w:val="00614D03"/>
    <w:rsid w:val="00614E7F"/>
    <w:rsid w:val="00614E88"/>
    <w:rsid w:val="006150D4"/>
    <w:rsid w:val="006153E9"/>
    <w:rsid w:val="006156D1"/>
    <w:rsid w:val="006158F9"/>
    <w:rsid w:val="006159F6"/>
    <w:rsid w:val="00615BA6"/>
    <w:rsid w:val="00615C4C"/>
    <w:rsid w:val="00616083"/>
    <w:rsid w:val="006160AF"/>
    <w:rsid w:val="006160F4"/>
    <w:rsid w:val="0061615B"/>
    <w:rsid w:val="00616187"/>
    <w:rsid w:val="00616229"/>
    <w:rsid w:val="006162AC"/>
    <w:rsid w:val="006163F2"/>
    <w:rsid w:val="00616586"/>
    <w:rsid w:val="00616640"/>
    <w:rsid w:val="00616786"/>
    <w:rsid w:val="00616E40"/>
    <w:rsid w:val="00616EBE"/>
    <w:rsid w:val="00617174"/>
    <w:rsid w:val="006173F0"/>
    <w:rsid w:val="00617452"/>
    <w:rsid w:val="00617585"/>
    <w:rsid w:val="006176D2"/>
    <w:rsid w:val="00617816"/>
    <w:rsid w:val="00617951"/>
    <w:rsid w:val="00617958"/>
    <w:rsid w:val="006179E1"/>
    <w:rsid w:val="00617A48"/>
    <w:rsid w:val="00617B38"/>
    <w:rsid w:val="00617CE0"/>
    <w:rsid w:val="00617E7C"/>
    <w:rsid w:val="00617F21"/>
    <w:rsid w:val="00617FD2"/>
    <w:rsid w:val="0062024A"/>
    <w:rsid w:val="00620258"/>
    <w:rsid w:val="006203AE"/>
    <w:rsid w:val="006205BD"/>
    <w:rsid w:val="006207A9"/>
    <w:rsid w:val="006208AA"/>
    <w:rsid w:val="00620AB1"/>
    <w:rsid w:val="00620C5C"/>
    <w:rsid w:val="00620CCA"/>
    <w:rsid w:val="00620DBA"/>
    <w:rsid w:val="00620E0A"/>
    <w:rsid w:val="00620FA5"/>
    <w:rsid w:val="00621232"/>
    <w:rsid w:val="006212AD"/>
    <w:rsid w:val="00621689"/>
    <w:rsid w:val="006219CE"/>
    <w:rsid w:val="006219E1"/>
    <w:rsid w:val="00621A8C"/>
    <w:rsid w:val="00621D66"/>
    <w:rsid w:val="00621DBC"/>
    <w:rsid w:val="00621E7A"/>
    <w:rsid w:val="00622055"/>
    <w:rsid w:val="006223AC"/>
    <w:rsid w:val="006223D3"/>
    <w:rsid w:val="006224C5"/>
    <w:rsid w:val="00622516"/>
    <w:rsid w:val="00622617"/>
    <w:rsid w:val="006227B0"/>
    <w:rsid w:val="006229EB"/>
    <w:rsid w:val="00622BF6"/>
    <w:rsid w:val="00622E30"/>
    <w:rsid w:val="00622F53"/>
    <w:rsid w:val="0062335E"/>
    <w:rsid w:val="00623567"/>
    <w:rsid w:val="0062357C"/>
    <w:rsid w:val="006236FE"/>
    <w:rsid w:val="006239D5"/>
    <w:rsid w:val="00623A08"/>
    <w:rsid w:val="00623B12"/>
    <w:rsid w:val="00623FEB"/>
    <w:rsid w:val="0062406E"/>
    <w:rsid w:val="00624161"/>
    <w:rsid w:val="0062448B"/>
    <w:rsid w:val="0062456F"/>
    <w:rsid w:val="0062497A"/>
    <w:rsid w:val="006249C9"/>
    <w:rsid w:val="006249D0"/>
    <w:rsid w:val="006249F1"/>
    <w:rsid w:val="00624C31"/>
    <w:rsid w:val="00624CC2"/>
    <w:rsid w:val="00624E8D"/>
    <w:rsid w:val="0062502A"/>
    <w:rsid w:val="0062522B"/>
    <w:rsid w:val="00625568"/>
    <w:rsid w:val="00625859"/>
    <w:rsid w:val="00625899"/>
    <w:rsid w:val="006259FD"/>
    <w:rsid w:val="00625BAE"/>
    <w:rsid w:val="00625C34"/>
    <w:rsid w:val="00625C49"/>
    <w:rsid w:val="00625CA1"/>
    <w:rsid w:val="00625CF5"/>
    <w:rsid w:val="00625D1F"/>
    <w:rsid w:val="00625DC0"/>
    <w:rsid w:val="00625F54"/>
    <w:rsid w:val="006262B3"/>
    <w:rsid w:val="006262CC"/>
    <w:rsid w:val="0062645E"/>
    <w:rsid w:val="006264A6"/>
    <w:rsid w:val="0062674E"/>
    <w:rsid w:val="006267B9"/>
    <w:rsid w:val="00626828"/>
    <w:rsid w:val="00626A43"/>
    <w:rsid w:val="00626C57"/>
    <w:rsid w:val="00626DB5"/>
    <w:rsid w:val="00626ED1"/>
    <w:rsid w:val="00626FD9"/>
    <w:rsid w:val="00627045"/>
    <w:rsid w:val="00627141"/>
    <w:rsid w:val="00627195"/>
    <w:rsid w:val="006271DF"/>
    <w:rsid w:val="006271FF"/>
    <w:rsid w:val="00627297"/>
    <w:rsid w:val="00627352"/>
    <w:rsid w:val="006275DD"/>
    <w:rsid w:val="0062775B"/>
    <w:rsid w:val="00627E10"/>
    <w:rsid w:val="00627FB6"/>
    <w:rsid w:val="00630087"/>
    <w:rsid w:val="00630484"/>
    <w:rsid w:val="00630902"/>
    <w:rsid w:val="0063094E"/>
    <w:rsid w:val="006309E2"/>
    <w:rsid w:val="00630BDB"/>
    <w:rsid w:val="00630E6A"/>
    <w:rsid w:val="00630E6C"/>
    <w:rsid w:val="00630E7C"/>
    <w:rsid w:val="00631049"/>
    <w:rsid w:val="0063112D"/>
    <w:rsid w:val="00631144"/>
    <w:rsid w:val="0063124A"/>
    <w:rsid w:val="00631281"/>
    <w:rsid w:val="006313A0"/>
    <w:rsid w:val="006316FB"/>
    <w:rsid w:val="00631709"/>
    <w:rsid w:val="006317A5"/>
    <w:rsid w:val="00631B05"/>
    <w:rsid w:val="00631BB8"/>
    <w:rsid w:val="00631F41"/>
    <w:rsid w:val="00631FFC"/>
    <w:rsid w:val="0063215C"/>
    <w:rsid w:val="00632284"/>
    <w:rsid w:val="006323D5"/>
    <w:rsid w:val="0063276A"/>
    <w:rsid w:val="006327B5"/>
    <w:rsid w:val="0063285C"/>
    <w:rsid w:val="00632D10"/>
    <w:rsid w:val="00632D7C"/>
    <w:rsid w:val="006330AF"/>
    <w:rsid w:val="006330B9"/>
    <w:rsid w:val="00633891"/>
    <w:rsid w:val="00633C1F"/>
    <w:rsid w:val="006340AF"/>
    <w:rsid w:val="006341BC"/>
    <w:rsid w:val="006343C3"/>
    <w:rsid w:val="00634601"/>
    <w:rsid w:val="00634613"/>
    <w:rsid w:val="00634804"/>
    <w:rsid w:val="006348B3"/>
    <w:rsid w:val="006348CD"/>
    <w:rsid w:val="006349DD"/>
    <w:rsid w:val="00634BA6"/>
    <w:rsid w:val="00634EDC"/>
    <w:rsid w:val="006354D6"/>
    <w:rsid w:val="0063561B"/>
    <w:rsid w:val="00635AA0"/>
    <w:rsid w:val="00635B00"/>
    <w:rsid w:val="00635B3F"/>
    <w:rsid w:val="00635CC7"/>
    <w:rsid w:val="00635CE6"/>
    <w:rsid w:val="00635E1D"/>
    <w:rsid w:val="00635F70"/>
    <w:rsid w:val="006360F2"/>
    <w:rsid w:val="00636296"/>
    <w:rsid w:val="006362AC"/>
    <w:rsid w:val="00636309"/>
    <w:rsid w:val="006366D0"/>
    <w:rsid w:val="006367D2"/>
    <w:rsid w:val="00636B4A"/>
    <w:rsid w:val="00636B6D"/>
    <w:rsid w:val="00636C1F"/>
    <w:rsid w:val="00636CB2"/>
    <w:rsid w:val="00636D14"/>
    <w:rsid w:val="00636D5C"/>
    <w:rsid w:val="00637180"/>
    <w:rsid w:val="00637352"/>
    <w:rsid w:val="00637598"/>
    <w:rsid w:val="00637696"/>
    <w:rsid w:val="0063785D"/>
    <w:rsid w:val="0063799E"/>
    <w:rsid w:val="00637B46"/>
    <w:rsid w:val="00637BD5"/>
    <w:rsid w:val="00637FD4"/>
    <w:rsid w:val="0064022B"/>
    <w:rsid w:val="0064042D"/>
    <w:rsid w:val="00640576"/>
    <w:rsid w:val="006406CE"/>
    <w:rsid w:val="0064079B"/>
    <w:rsid w:val="00640889"/>
    <w:rsid w:val="00640976"/>
    <w:rsid w:val="0064098D"/>
    <w:rsid w:val="00640D19"/>
    <w:rsid w:val="00640D20"/>
    <w:rsid w:val="00640F18"/>
    <w:rsid w:val="00640FD5"/>
    <w:rsid w:val="00641082"/>
    <w:rsid w:val="006410F2"/>
    <w:rsid w:val="006417E1"/>
    <w:rsid w:val="006418DB"/>
    <w:rsid w:val="0064194D"/>
    <w:rsid w:val="0064199A"/>
    <w:rsid w:val="00641A03"/>
    <w:rsid w:val="00641A81"/>
    <w:rsid w:val="00641AA5"/>
    <w:rsid w:val="00641AEC"/>
    <w:rsid w:val="00641CB0"/>
    <w:rsid w:val="00641CE2"/>
    <w:rsid w:val="00641ED6"/>
    <w:rsid w:val="006420D6"/>
    <w:rsid w:val="00642748"/>
    <w:rsid w:val="00642975"/>
    <w:rsid w:val="006429C1"/>
    <w:rsid w:val="00642A3F"/>
    <w:rsid w:val="00642A7D"/>
    <w:rsid w:val="00642B9D"/>
    <w:rsid w:val="00642BBD"/>
    <w:rsid w:val="00643035"/>
    <w:rsid w:val="0064309B"/>
    <w:rsid w:val="006432D0"/>
    <w:rsid w:val="006434AC"/>
    <w:rsid w:val="00643536"/>
    <w:rsid w:val="00643DF7"/>
    <w:rsid w:val="00643EC6"/>
    <w:rsid w:val="00644114"/>
    <w:rsid w:val="00644152"/>
    <w:rsid w:val="00644167"/>
    <w:rsid w:val="006441F4"/>
    <w:rsid w:val="00644319"/>
    <w:rsid w:val="00644819"/>
    <w:rsid w:val="00644A0A"/>
    <w:rsid w:val="00644B95"/>
    <w:rsid w:val="00644F48"/>
    <w:rsid w:val="006451CF"/>
    <w:rsid w:val="006451F5"/>
    <w:rsid w:val="0064523F"/>
    <w:rsid w:val="0064524B"/>
    <w:rsid w:val="00645295"/>
    <w:rsid w:val="006453B0"/>
    <w:rsid w:val="0064548C"/>
    <w:rsid w:val="006454E0"/>
    <w:rsid w:val="00645A12"/>
    <w:rsid w:val="00645C09"/>
    <w:rsid w:val="00645EDC"/>
    <w:rsid w:val="0064617E"/>
    <w:rsid w:val="006463FD"/>
    <w:rsid w:val="00646815"/>
    <w:rsid w:val="00646837"/>
    <w:rsid w:val="006469A4"/>
    <w:rsid w:val="00646B6D"/>
    <w:rsid w:val="00646C87"/>
    <w:rsid w:val="00646E9D"/>
    <w:rsid w:val="00646F44"/>
    <w:rsid w:val="00646FA6"/>
    <w:rsid w:val="00646FF9"/>
    <w:rsid w:val="0064709A"/>
    <w:rsid w:val="006476E5"/>
    <w:rsid w:val="00647733"/>
    <w:rsid w:val="006478C1"/>
    <w:rsid w:val="00647B1B"/>
    <w:rsid w:val="00647C0D"/>
    <w:rsid w:val="00647CCD"/>
    <w:rsid w:val="00647F72"/>
    <w:rsid w:val="006500A7"/>
    <w:rsid w:val="00650351"/>
    <w:rsid w:val="006503E3"/>
    <w:rsid w:val="00650555"/>
    <w:rsid w:val="00650618"/>
    <w:rsid w:val="00650A8F"/>
    <w:rsid w:val="00650D0A"/>
    <w:rsid w:val="00650E58"/>
    <w:rsid w:val="00650E9E"/>
    <w:rsid w:val="00650EB9"/>
    <w:rsid w:val="00650F43"/>
    <w:rsid w:val="00650FE1"/>
    <w:rsid w:val="006510D3"/>
    <w:rsid w:val="0065118D"/>
    <w:rsid w:val="0065126F"/>
    <w:rsid w:val="00651309"/>
    <w:rsid w:val="00651607"/>
    <w:rsid w:val="00651782"/>
    <w:rsid w:val="006517C5"/>
    <w:rsid w:val="00651877"/>
    <w:rsid w:val="006519E4"/>
    <w:rsid w:val="00651BEC"/>
    <w:rsid w:val="00651E77"/>
    <w:rsid w:val="00651F9F"/>
    <w:rsid w:val="0065203A"/>
    <w:rsid w:val="0065226F"/>
    <w:rsid w:val="006524A7"/>
    <w:rsid w:val="00652772"/>
    <w:rsid w:val="006528EC"/>
    <w:rsid w:val="006529D3"/>
    <w:rsid w:val="00652DBD"/>
    <w:rsid w:val="006533C2"/>
    <w:rsid w:val="00653622"/>
    <w:rsid w:val="006538B8"/>
    <w:rsid w:val="00653935"/>
    <w:rsid w:val="00653960"/>
    <w:rsid w:val="006539C1"/>
    <w:rsid w:val="00653DF2"/>
    <w:rsid w:val="00653E5B"/>
    <w:rsid w:val="0065406F"/>
    <w:rsid w:val="006541D5"/>
    <w:rsid w:val="00654875"/>
    <w:rsid w:val="00654919"/>
    <w:rsid w:val="00654963"/>
    <w:rsid w:val="00654A41"/>
    <w:rsid w:val="00654A4D"/>
    <w:rsid w:val="00654AAD"/>
    <w:rsid w:val="00654B8E"/>
    <w:rsid w:val="00654EDF"/>
    <w:rsid w:val="00654FAA"/>
    <w:rsid w:val="006550B1"/>
    <w:rsid w:val="00655264"/>
    <w:rsid w:val="00655388"/>
    <w:rsid w:val="0065545F"/>
    <w:rsid w:val="006555A0"/>
    <w:rsid w:val="006558E2"/>
    <w:rsid w:val="00655905"/>
    <w:rsid w:val="00655B9D"/>
    <w:rsid w:val="00655CA3"/>
    <w:rsid w:val="00655CFC"/>
    <w:rsid w:val="00655D42"/>
    <w:rsid w:val="00656117"/>
    <w:rsid w:val="00656199"/>
    <w:rsid w:val="006563D4"/>
    <w:rsid w:val="00656678"/>
    <w:rsid w:val="00656948"/>
    <w:rsid w:val="00656C25"/>
    <w:rsid w:val="00656C40"/>
    <w:rsid w:val="00656D97"/>
    <w:rsid w:val="00656DDC"/>
    <w:rsid w:val="00656EE9"/>
    <w:rsid w:val="0065727D"/>
    <w:rsid w:val="006572A1"/>
    <w:rsid w:val="0065759D"/>
    <w:rsid w:val="0065792D"/>
    <w:rsid w:val="00657AD0"/>
    <w:rsid w:val="00657B4D"/>
    <w:rsid w:val="006600A3"/>
    <w:rsid w:val="006607FE"/>
    <w:rsid w:val="00660C8F"/>
    <w:rsid w:val="00660D8A"/>
    <w:rsid w:val="00660EAB"/>
    <w:rsid w:val="00661073"/>
    <w:rsid w:val="0066114C"/>
    <w:rsid w:val="0066125D"/>
    <w:rsid w:val="00661359"/>
    <w:rsid w:val="00661814"/>
    <w:rsid w:val="00661919"/>
    <w:rsid w:val="0066197E"/>
    <w:rsid w:val="00661DA4"/>
    <w:rsid w:val="00661DFD"/>
    <w:rsid w:val="0066203B"/>
    <w:rsid w:val="00662073"/>
    <w:rsid w:val="00662853"/>
    <w:rsid w:val="006629F5"/>
    <w:rsid w:val="00662BF9"/>
    <w:rsid w:val="00662C02"/>
    <w:rsid w:val="00662DBB"/>
    <w:rsid w:val="00662DDA"/>
    <w:rsid w:val="00662E3E"/>
    <w:rsid w:val="00662ED7"/>
    <w:rsid w:val="00662F08"/>
    <w:rsid w:val="00662F2C"/>
    <w:rsid w:val="0066302A"/>
    <w:rsid w:val="0066348A"/>
    <w:rsid w:val="006634F6"/>
    <w:rsid w:val="00663592"/>
    <w:rsid w:val="00663640"/>
    <w:rsid w:val="00663666"/>
    <w:rsid w:val="006636E6"/>
    <w:rsid w:val="00663C3D"/>
    <w:rsid w:val="00663CBC"/>
    <w:rsid w:val="00663CED"/>
    <w:rsid w:val="00663F46"/>
    <w:rsid w:val="00664250"/>
    <w:rsid w:val="006643AC"/>
    <w:rsid w:val="006643D2"/>
    <w:rsid w:val="006644FC"/>
    <w:rsid w:val="006645FE"/>
    <w:rsid w:val="006647D1"/>
    <w:rsid w:val="006649F4"/>
    <w:rsid w:val="00664D3A"/>
    <w:rsid w:val="00664E80"/>
    <w:rsid w:val="00664FEF"/>
    <w:rsid w:val="006650D1"/>
    <w:rsid w:val="00665125"/>
    <w:rsid w:val="00665339"/>
    <w:rsid w:val="006654BA"/>
    <w:rsid w:val="0066560D"/>
    <w:rsid w:val="00665669"/>
    <w:rsid w:val="00665A64"/>
    <w:rsid w:val="00665B0F"/>
    <w:rsid w:val="00665DD4"/>
    <w:rsid w:val="00665F86"/>
    <w:rsid w:val="006662E6"/>
    <w:rsid w:val="006664D8"/>
    <w:rsid w:val="006669AA"/>
    <w:rsid w:val="00666AAF"/>
    <w:rsid w:val="00666B2F"/>
    <w:rsid w:val="00666B96"/>
    <w:rsid w:val="00666CD3"/>
    <w:rsid w:val="00666D16"/>
    <w:rsid w:val="00666D9D"/>
    <w:rsid w:val="006670FF"/>
    <w:rsid w:val="00667134"/>
    <w:rsid w:val="00667257"/>
    <w:rsid w:val="0066731E"/>
    <w:rsid w:val="00667573"/>
    <w:rsid w:val="006679C6"/>
    <w:rsid w:val="00667BF8"/>
    <w:rsid w:val="00670043"/>
    <w:rsid w:val="0067014F"/>
    <w:rsid w:val="00670177"/>
    <w:rsid w:val="00670398"/>
    <w:rsid w:val="006703A2"/>
    <w:rsid w:val="00670467"/>
    <w:rsid w:val="00670556"/>
    <w:rsid w:val="00670976"/>
    <w:rsid w:val="00670AAB"/>
    <w:rsid w:val="00670D5C"/>
    <w:rsid w:val="00671027"/>
    <w:rsid w:val="00671048"/>
    <w:rsid w:val="00671106"/>
    <w:rsid w:val="006711AB"/>
    <w:rsid w:val="0067138F"/>
    <w:rsid w:val="006714D9"/>
    <w:rsid w:val="00671964"/>
    <w:rsid w:val="00671982"/>
    <w:rsid w:val="00671A63"/>
    <w:rsid w:val="00671B1C"/>
    <w:rsid w:val="00671B98"/>
    <w:rsid w:val="00671CDD"/>
    <w:rsid w:val="00671DB4"/>
    <w:rsid w:val="00671F37"/>
    <w:rsid w:val="006720F0"/>
    <w:rsid w:val="006724D3"/>
    <w:rsid w:val="00672548"/>
    <w:rsid w:val="00672D65"/>
    <w:rsid w:val="00673025"/>
    <w:rsid w:val="006733EC"/>
    <w:rsid w:val="00673747"/>
    <w:rsid w:val="00673AF7"/>
    <w:rsid w:val="00673CD8"/>
    <w:rsid w:val="00673DF9"/>
    <w:rsid w:val="00674069"/>
    <w:rsid w:val="006740D3"/>
    <w:rsid w:val="0067423A"/>
    <w:rsid w:val="006742BC"/>
    <w:rsid w:val="006743FD"/>
    <w:rsid w:val="006744B6"/>
    <w:rsid w:val="0067456A"/>
    <w:rsid w:val="0067495C"/>
    <w:rsid w:val="00674A3A"/>
    <w:rsid w:val="00674C16"/>
    <w:rsid w:val="00674C74"/>
    <w:rsid w:val="00674CC6"/>
    <w:rsid w:val="00674DF0"/>
    <w:rsid w:val="00674E5F"/>
    <w:rsid w:val="00674F7F"/>
    <w:rsid w:val="00675032"/>
    <w:rsid w:val="00675060"/>
    <w:rsid w:val="0067509B"/>
    <w:rsid w:val="00675238"/>
    <w:rsid w:val="0067564A"/>
    <w:rsid w:val="00675658"/>
    <w:rsid w:val="006759C2"/>
    <w:rsid w:val="00675A9D"/>
    <w:rsid w:val="00675D21"/>
    <w:rsid w:val="00675E82"/>
    <w:rsid w:val="006760EA"/>
    <w:rsid w:val="00676263"/>
    <w:rsid w:val="00676272"/>
    <w:rsid w:val="0067631B"/>
    <w:rsid w:val="006763E4"/>
    <w:rsid w:val="006764D1"/>
    <w:rsid w:val="0067662B"/>
    <w:rsid w:val="00676831"/>
    <w:rsid w:val="006768A1"/>
    <w:rsid w:val="00676AB7"/>
    <w:rsid w:val="00676B96"/>
    <w:rsid w:val="00676C02"/>
    <w:rsid w:val="00676EF6"/>
    <w:rsid w:val="0067710A"/>
    <w:rsid w:val="00677253"/>
    <w:rsid w:val="00677283"/>
    <w:rsid w:val="00677444"/>
    <w:rsid w:val="0067761F"/>
    <w:rsid w:val="00677702"/>
    <w:rsid w:val="00677731"/>
    <w:rsid w:val="0067775B"/>
    <w:rsid w:val="0067782C"/>
    <w:rsid w:val="00677A9F"/>
    <w:rsid w:val="00677C37"/>
    <w:rsid w:val="00677EE2"/>
    <w:rsid w:val="00677F74"/>
    <w:rsid w:val="00680250"/>
    <w:rsid w:val="00680265"/>
    <w:rsid w:val="006802F3"/>
    <w:rsid w:val="0068047D"/>
    <w:rsid w:val="00680BF3"/>
    <w:rsid w:val="00680C37"/>
    <w:rsid w:val="00680EA3"/>
    <w:rsid w:val="006810CD"/>
    <w:rsid w:val="00681185"/>
    <w:rsid w:val="0068147D"/>
    <w:rsid w:val="00681614"/>
    <w:rsid w:val="00681731"/>
    <w:rsid w:val="006818EA"/>
    <w:rsid w:val="00681A04"/>
    <w:rsid w:val="00681BE7"/>
    <w:rsid w:val="00681CA4"/>
    <w:rsid w:val="00681FCE"/>
    <w:rsid w:val="00682027"/>
    <w:rsid w:val="00682065"/>
    <w:rsid w:val="006822FA"/>
    <w:rsid w:val="00682328"/>
    <w:rsid w:val="0068236F"/>
    <w:rsid w:val="006823EE"/>
    <w:rsid w:val="00682531"/>
    <w:rsid w:val="006828B0"/>
    <w:rsid w:val="006829AC"/>
    <w:rsid w:val="00682D8E"/>
    <w:rsid w:val="00682ECD"/>
    <w:rsid w:val="00682F4E"/>
    <w:rsid w:val="0068304E"/>
    <w:rsid w:val="006830B0"/>
    <w:rsid w:val="00683255"/>
    <w:rsid w:val="00683283"/>
    <w:rsid w:val="00683341"/>
    <w:rsid w:val="0068342A"/>
    <w:rsid w:val="00683430"/>
    <w:rsid w:val="00683495"/>
    <w:rsid w:val="00683586"/>
    <w:rsid w:val="006835D6"/>
    <w:rsid w:val="006836AD"/>
    <w:rsid w:val="00683897"/>
    <w:rsid w:val="0068392A"/>
    <w:rsid w:val="006839AA"/>
    <w:rsid w:val="006839E2"/>
    <w:rsid w:val="00683AF7"/>
    <w:rsid w:val="00683C59"/>
    <w:rsid w:val="00683CEE"/>
    <w:rsid w:val="00683D28"/>
    <w:rsid w:val="00683D9B"/>
    <w:rsid w:val="00683FD2"/>
    <w:rsid w:val="00683FF3"/>
    <w:rsid w:val="006842D8"/>
    <w:rsid w:val="00684312"/>
    <w:rsid w:val="00684A04"/>
    <w:rsid w:val="00684A1A"/>
    <w:rsid w:val="00684C2A"/>
    <w:rsid w:val="00684D95"/>
    <w:rsid w:val="00684E0E"/>
    <w:rsid w:val="00684F5A"/>
    <w:rsid w:val="00685153"/>
    <w:rsid w:val="0068515E"/>
    <w:rsid w:val="006852B8"/>
    <w:rsid w:val="006854CF"/>
    <w:rsid w:val="00685641"/>
    <w:rsid w:val="0068572D"/>
    <w:rsid w:val="00685790"/>
    <w:rsid w:val="00685925"/>
    <w:rsid w:val="00685B63"/>
    <w:rsid w:val="00685D04"/>
    <w:rsid w:val="00686076"/>
    <w:rsid w:val="0068612B"/>
    <w:rsid w:val="0068683A"/>
    <w:rsid w:val="00686AD0"/>
    <w:rsid w:val="00686C69"/>
    <w:rsid w:val="00687066"/>
    <w:rsid w:val="00687071"/>
    <w:rsid w:val="00687072"/>
    <w:rsid w:val="0068730C"/>
    <w:rsid w:val="00687812"/>
    <w:rsid w:val="0068792F"/>
    <w:rsid w:val="00687CE3"/>
    <w:rsid w:val="00687DBB"/>
    <w:rsid w:val="0069000C"/>
    <w:rsid w:val="006901E2"/>
    <w:rsid w:val="00690252"/>
    <w:rsid w:val="0069026E"/>
    <w:rsid w:val="0069036E"/>
    <w:rsid w:val="0069064B"/>
    <w:rsid w:val="006906AB"/>
    <w:rsid w:val="00690A72"/>
    <w:rsid w:val="00690F6E"/>
    <w:rsid w:val="006911DB"/>
    <w:rsid w:val="0069129E"/>
    <w:rsid w:val="006912DB"/>
    <w:rsid w:val="00691336"/>
    <w:rsid w:val="00691460"/>
    <w:rsid w:val="006914E0"/>
    <w:rsid w:val="00691565"/>
    <w:rsid w:val="00691717"/>
    <w:rsid w:val="006919A1"/>
    <w:rsid w:val="00691D37"/>
    <w:rsid w:val="00691DEA"/>
    <w:rsid w:val="0069236A"/>
    <w:rsid w:val="00692449"/>
    <w:rsid w:val="00692479"/>
    <w:rsid w:val="006928B8"/>
    <w:rsid w:val="006928D5"/>
    <w:rsid w:val="00692A01"/>
    <w:rsid w:val="00692AD2"/>
    <w:rsid w:val="00692B5D"/>
    <w:rsid w:val="00692BBB"/>
    <w:rsid w:val="00692D83"/>
    <w:rsid w:val="00692DAA"/>
    <w:rsid w:val="00692E30"/>
    <w:rsid w:val="00692F7F"/>
    <w:rsid w:val="006932C5"/>
    <w:rsid w:val="006935A0"/>
    <w:rsid w:val="006936D1"/>
    <w:rsid w:val="00693778"/>
    <w:rsid w:val="006937AA"/>
    <w:rsid w:val="00693F14"/>
    <w:rsid w:val="00693F45"/>
    <w:rsid w:val="0069405C"/>
    <w:rsid w:val="006940CB"/>
    <w:rsid w:val="00694DB8"/>
    <w:rsid w:val="00694E1A"/>
    <w:rsid w:val="0069526E"/>
    <w:rsid w:val="006952D6"/>
    <w:rsid w:val="006952FD"/>
    <w:rsid w:val="006954B3"/>
    <w:rsid w:val="00695589"/>
    <w:rsid w:val="006955C6"/>
    <w:rsid w:val="006959E1"/>
    <w:rsid w:val="00695A1E"/>
    <w:rsid w:val="00695B92"/>
    <w:rsid w:val="00695EA3"/>
    <w:rsid w:val="0069645B"/>
    <w:rsid w:val="006966EA"/>
    <w:rsid w:val="00696AA1"/>
    <w:rsid w:val="00696AA4"/>
    <w:rsid w:val="00696B48"/>
    <w:rsid w:val="006972D5"/>
    <w:rsid w:val="0069753D"/>
    <w:rsid w:val="0069773B"/>
    <w:rsid w:val="00697C35"/>
    <w:rsid w:val="00697CA9"/>
    <w:rsid w:val="00697E64"/>
    <w:rsid w:val="00697E8D"/>
    <w:rsid w:val="006A006A"/>
    <w:rsid w:val="006A020C"/>
    <w:rsid w:val="006A021E"/>
    <w:rsid w:val="006A0672"/>
    <w:rsid w:val="006A0987"/>
    <w:rsid w:val="006A0ABA"/>
    <w:rsid w:val="006A0BA2"/>
    <w:rsid w:val="006A0D12"/>
    <w:rsid w:val="006A1162"/>
    <w:rsid w:val="006A128B"/>
    <w:rsid w:val="006A13C6"/>
    <w:rsid w:val="006A15B7"/>
    <w:rsid w:val="006A186C"/>
    <w:rsid w:val="006A19A3"/>
    <w:rsid w:val="006A1B16"/>
    <w:rsid w:val="006A1C43"/>
    <w:rsid w:val="006A1C50"/>
    <w:rsid w:val="006A1F98"/>
    <w:rsid w:val="006A217F"/>
    <w:rsid w:val="006A2201"/>
    <w:rsid w:val="006A2247"/>
    <w:rsid w:val="006A23C6"/>
    <w:rsid w:val="006A2403"/>
    <w:rsid w:val="006A24BA"/>
    <w:rsid w:val="006A2563"/>
    <w:rsid w:val="006A25BB"/>
    <w:rsid w:val="006A273E"/>
    <w:rsid w:val="006A2938"/>
    <w:rsid w:val="006A2A61"/>
    <w:rsid w:val="006A2B87"/>
    <w:rsid w:val="006A2DAD"/>
    <w:rsid w:val="006A2EF6"/>
    <w:rsid w:val="006A2FBC"/>
    <w:rsid w:val="006A3221"/>
    <w:rsid w:val="006A332E"/>
    <w:rsid w:val="006A33E3"/>
    <w:rsid w:val="006A3468"/>
    <w:rsid w:val="006A354F"/>
    <w:rsid w:val="006A3766"/>
    <w:rsid w:val="006A3A27"/>
    <w:rsid w:val="006A3C90"/>
    <w:rsid w:val="006A3F11"/>
    <w:rsid w:val="006A3F54"/>
    <w:rsid w:val="006A43EF"/>
    <w:rsid w:val="006A43F8"/>
    <w:rsid w:val="006A447B"/>
    <w:rsid w:val="006A44D4"/>
    <w:rsid w:val="006A454C"/>
    <w:rsid w:val="006A45CD"/>
    <w:rsid w:val="006A45F0"/>
    <w:rsid w:val="006A469B"/>
    <w:rsid w:val="006A4869"/>
    <w:rsid w:val="006A48B9"/>
    <w:rsid w:val="006A4935"/>
    <w:rsid w:val="006A4A5D"/>
    <w:rsid w:val="006A4A6A"/>
    <w:rsid w:val="006A4B9D"/>
    <w:rsid w:val="006A4C33"/>
    <w:rsid w:val="006A4CA4"/>
    <w:rsid w:val="006A4E2C"/>
    <w:rsid w:val="006A4E81"/>
    <w:rsid w:val="006A5087"/>
    <w:rsid w:val="006A52C9"/>
    <w:rsid w:val="006A5309"/>
    <w:rsid w:val="006A54D4"/>
    <w:rsid w:val="006A56B4"/>
    <w:rsid w:val="006A56FB"/>
    <w:rsid w:val="006A586E"/>
    <w:rsid w:val="006A5B8B"/>
    <w:rsid w:val="006A5D0B"/>
    <w:rsid w:val="006A5F8C"/>
    <w:rsid w:val="006A5FC7"/>
    <w:rsid w:val="006A62DA"/>
    <w:rsid w:val="006A6368"/>
    <w:rsid w:val="006A6408"/>
    <w:rsid w:val="006A65C9"/>
    <w:rsid w:val="006A6724"/>
    <w:rsid w:val="006A691E"/>
    <w:rsid w:val="006A6D28"/>
    <w:rsid w:val="006A7034"/>
    <w:rsid w:val="006A731F"/>
    <w:rsid w:val="006A74ED"/>
    <w:rsid w:val="006A775B"/>
    <w:rsid w:val="006A7885"/>
    <w:rsid w:val="006A79D1"/>
    <w:rsid w:val="006A7AE5"/>
    <w:rsid w:val="006A7B84"/>
    <w:rsid w:val="006A7DE2"/>
    <w:rsid w:val="006A7E50"/>
    <w:rsid w:val="006B0363"/>
    <w:rsid w:val="006B0750"/>
    <w:rsid w:val="006B07D9"/>
    <w:rsid w:val="006B07FE"/>
    <w:rsid w:val="006B0875"/>
    <w:rsid w:val="006B0879"/>
    <w:rsid w:val="006B089E"/>
    <w:rsid w:val="006B096B"/>
    <w:rsid w:val="006B0B23"/>
    <w:rsid w:val="006B0D53"/>
    <w:rsid w:val="006B10B6"/>
    <w:rsid w:val="006B11D3"/>
    <w:rsid w:val="006B12DD"/>
    <w:rsid w:val="006B1377"/>
    <w:rsid w:val="006B1944"/>
    <w:rsid w:val="006B1D72"/>
    <w:rsid w:val="006B1D79"/>
    <w:rsid w:val="006B1DBB"/>
    <w:rsid w:val="006B1E2B"/>
    <w:rsid w:val="006B1E2F"/>
    <w:rsid w:val="006B1F34"/>
    <w:rsid w:val="006B20FE"/>
    <w:rsid w:val="006B229C"/>
    <w:rsid w:val="006B2726"/>
    <w:rsid w:val="006B2A2E"/>
    <w:rsid w:val="006B2CF7"/>
    <w:rsid w:val="006B2F73"/>
    <w:rsid w:val="006B30D6"/>
    <w:rsid w:val="006B32E0"/>
    <w:rsid w:val="006B34EB"/>
    <w:rsid w:val="006B355E"/>
    <w:rsid w:val="006B366B"/>
    <w:rsid w:val="006B3743"/>
    <w:rsid w:val="006B3BB8"/>
    <w:rsid w:val="006B3DE5"/>
    <w:rsid w:val="006B3EE1"/>
    <w:rsid w:val="006B3EF5"/>
    <w:rsid w:val="006B3FAD"/>
    <w:rsid w:val="006B406F"/>
    <w:rsid w:val="006B4213"/>
    <w:rsid w:val="006B425F"/>
    <w:rsid w:val="006B4498"/>
    <w:rsid w:val="006B45D1"/>
    <w:rsid w:val="006B48B4"/>
    <w:rsid w:val="006B4969"/>
    <w:rsid w:val="006B4D16"/>
    <w:rsid w:val="006B525B"/>
    <w:rsid w:val="006B5298"/>
    <w:rsid w:val="006B5371"/>
    <w:rsid w:val="006B559E"/>
    <w:rsid w:val="006B55FA"/>
    <w:rsid w:val="006B562A"/>
    <w:rsid w:val="006B57B2"/>
    <w:rsid w:val="006B5823"/>
    <w:rsid w:val="006B59C8"/>
    <w:rsid w:val="006B5C65"/>
    <w:rsid w:val="006B5CCA"/>
    <w:rsid w:val="006B5FC3"/>
    <w:rsid w:val="006B6333"/>
    <w:rsid w:val="006B639B"/>
    <w:rsid w:val="006B6648"/>
    <w:rsid w:val="006B6C3C"/>
    <w:rsid w:val="006B6E9C"/>
    <w:rsid w:val="006B6FB6"/>
    <w:rsid w:val="006B7023"/>
    <w:rsid w:val="006B7228"/>
    <w:rsid w:val="006B746C"/>
    <w:rsid w:val="006B7497"/>
    <w:rsid w:val="006B75A7"/>
    <w:rsid w:val="006B75E9"/>
    <w:rsid w:val="006B77F7"/>
    <w:rsid w:val="006B7863"/>
    <w:rsid w:val="006B7919"/>
    <w:rsid w:val="006B79C6"/>
    <w:rsid w:val="006B79E9"/>
    <w:rsid w:val="006B7BA0"/>
    <w:rsid w:val="006B7E6F"/>
    <w:rsid w:val="006B7FF8"/>
    <w:rsid w:val="006C0013"/>
    <w:rsid w:val="006C00A9"/>
    <w:rsid w:val="006C012D"/>
    <w:rsid w:val="006C01C5"/>
    <w:rsid w:val="006C0672"/>
    <w:rsid w:val="006C07B6"/>
    <w:rsid w:val="006C07FE"/>
    <w:rsid w:val="006C0C94"/>
    <w:rsid w:val="006C0EDC"/>
    <w:rsid w:val="006C0F1A"/>
    <w:rsid w:val="006C109B"/>
    <w:rsid w:val="006C1380"/>
    <w:rsid w:val="006C14FC"/>
    <w:rsid w:val="006C1522"/>
    <w:rsid w:val="006C1569"/>
    <w:rsid w:val="006C17DD"/>
    <w:rsid w:val="006C180F"/>
    <w:rsid w:val="006C1AC1"/>
    <w:rsid w:val="006C1ACF"/>
    <w:rsid w:val="006C1B00"/>
    <w:rsid w:val="006C1CD2"/>
    <w:rsid w:val="006C1E6D"/>
    <w:rsid w:val="006C1F2F"/>
    <w:rsid w:val="006C214A"/>
    <w:rsid w:val="006C2B1E"/>
    <w:rsid w:val="006C2B35"/>
    <w:rsid w:val="006C2B71"/>
    <w:rsid w:val="006C2CA8"/>
    <w:rsid w:val="006C2EEA"/>
    <w:rsid w:val="006C2F7A"/>
    <w:rsid w:val="006C32DE"/>
    <w:rsid w:val="006C3544"/>
    <w:rsid w:val="006C354C"/>
    <w:rsid w:val="006C35EC"/>
    <w:rsid w:val="006C37DE"/>
    <w:rsid w:val="006C38C2"/>
    <w:rsid w:val="006C3935"/>
    <w:rsid w:val="006C3AAD"/>
    <w:rsid w:val="006C3DCD"/>
    <w:rsid w:val="006C3DFA"/>
    <w:rsid w:val="006C4194"/>
    <w:rsid w:val="006C4214"/>
    <w:rsid w:val="006C426F"/>
    <w:rsid w:val="006C4290"/>
    <w:rsid w:val="006C4417"/>
    <w:rsid w:val="006C4610"/>
    <w:rsid w:val="006C46E2"/>
    <w:rsid w:val="006C46F6"/>
    <w:rsid w:val="006C4855"/>
    <w:rsid w:val="006C4907"/>
    <w:rsid w:val="006C49E4"/>
    <w:rsid w:val="006C4CDC"/>
    <w:rsid w:val="006C4D1F"/>
    <w:rsid w:val="006C54F1"/>
    <w:rsid w:val="006C567C"/>
    <w:rsid w:val="006C59C1"/>
    <w:rsid w:val="006C5A1B"/>
    <w:rsid w:val="006C5AEF"/>
    <w:rsid w:val="006C5BA3"/>
    <w:rsid w:val="006C5D5B"/>
    <w:rsid w:val="006C5EC5"/>
    <w:rsid w:val="006C611F"/>
    <w:rsid w:val="006C61DA"/>
    <w:rsid w:val="006C63D3"/>
    <w:rsid w:val="006C646C"/>
    <w:rsid w:val="006C65D7"/>
    <w:rsid w:val="006C65FA"/>
    <w:rsid w:val="006C6979"/>
    <w:rsid w:val="006C6BDE"/>
    <w:rsid w:val="006C6C49"/>
    <w:rsid w:val="006C6D28"/>
    <w:rsid w:val="006C6E11"/>
    <w:rsid w:val="006C6F65"/>
    <w:rsid w:val="006C6FC4"/>
    <w:rsid w:val="006C75DB"/>
    <w:rsid w:val="006C76CF"/>
    <w:rsid w:val="006C7785"/>
    <w:rsid w:val="006C789E"/>
    <w:rsid w:val="006C7BFF"/>
    <w:rsid w:val="006C7DAD"/>
    <w:rsid w:val="006C7DD6"/>
    <w:rsid w:val="006C7FD1"/>
    <w:rsid w:val="006D014F"/>
    <w:rsid w:val="006D0155"/>
    <w:rsid w:val="006D0248"/>
    <w:rsid w:val="006D02BD"/>
    <w:rsid w:val="006D037F"/>
    <w:rsid w:val="006D03E0"/>
    <w:rsid w:val="006D052A"/>
    <w:rsid w:val="006D06A7"/>
    <w:rsid w:val="006D0709"/>
    <w:rsid w:val="006D0944"/>
    <w:rsid w:val="006D0A14"/>
    <w:rsid w:val="006D0A9E"/>
    <w:rsid w:val="006D0B21"/>
    <w:rsid w:val="006D0C5A"/>
    <w:rsid w:val="006D0C73"/>
    <w:rsid w:val="006D10EC"/>
    <w:rsid w:val="006D1321"/>
    <w:rsid w:val="006D14BC"/>
    <w:rsid w:val="006D1548"/>
    <w:rsid w:val="006D15F7"/>
    <w:rsid w:val="006D160B"/>
    <w:rsid w:val="006D1793"/>
    <w:rsid w:val="006D18C6"/>
    <w:rsid w:val="006D1B2D"/>
    <w:rsid w:val="006D1D68"/>
    <w:rsid w:val="006D1E80"/>
    <w:rsid w:val="006D22F4"/>
    <w:rsid w:val="006D2449"/>
    <w:rsid w:val="006D247A"/>
    <w:rsid w:val="006D24C1"/>
    <w:rsid w:val="006D2508"/>
    <w:rsid w:val="006D278C"/>
    <w:rsid w:val="006D28A1"/>
    <w:rsid w:val="006D28BC"/>
    <w:rsid w:val="006D2980"/>
    <w:rsid w:val="006D2C19"/>
    <w:rsid w:val="006D36EE"/>
    <w:rsid w:val="006D376D"/>
    <w:rsid w:val="006D39CD"/>
    <w:rsid w:val="006D39EB"/>
    <w:rsid w:val="006D3A85"/>
    <w:rsid w:val="006D3CF1"/>
    <w:rsid w:val="006D3EC5"/>
    <w:rsid w:val="006D4091"/>
    <w:rsid w:val="006D415D"/>
    <w:rsid w:val="006D4901"/>
    <w:rsid w:val="006D49B7"/>
    <w:rsid w:val="006D4B15"/>
    <w:rsid w:val="006D4D36"/>
    <w:rsid w:val="006D500A"/>
    <w:rsid w:val="006D50D6"/>
    <w:rsid w:val="006D53AF"/>
    <w:rsid w:val="006D555F"/>
    <w:rsid w:val="006D57EC"/>
    <w:rsid w:val="006D5806"/>
    <w:rsid w:val="006D58E4"/>
    <w:rsid w:val="006D59ED"/>
    <w:rsid w:val="006D5A3D"/>
    <w:rsid w:val="006D5C70"/>
    <w:rsid w:val="006D5D06"/>
    <w:rsid w:val="006D5D35"/>
    <w:rsid w:val="006D5EB0"/>
    <w:rsid w:val="006D6239"/>
    <w:rsid w:val="006D633B"/>
    <w:rsid w:val="006D67AB"/>
    <w:rsid w:val="006D681C"/>
    <w:rsid w:val="006D6889"/>
    <w:rsid w:val="006D6892"/>
    <w:rsid w:val="006D694E"/>
    <w:rsid w:val="006D6973"/>
    <w:rsid w:val="006D6A18"/>
    <w:rsid w:val="006D6A66"/>
    <w:rsid w:val="006D6D26"/>
    <w:rsid w:val="006D7157"/>
    <w:rsid w:val="006D71A7"/>
    <w:rsid w:val="006D71D3"/>
    <w:rsid w:val="006D7328"/>
    <w:rsid w:val="006D789D"/>
    <w:rsid w:val="006D78E5"/>
    <w:rsid w:val="006D7C04"/>
    <w:rsid w:val="006D7E28"/>
    <w:rsid w:val="006D7ECB"/>
    <w:rsid w:val="006D7F21"/>
    <w:rsid w:val="006E02F4"/>
    <w:rsid w:val="006E03C5"/>
    <w:rsid w:val="006E0552"/>
    <w:rsid w:val="006E07B5"/>
    <w:rsid w:val="006E0A9E"/>
    <w:rsid w:val="006E0AEF"/>
    <w:rsid w:val="006E0BA2"/>
    <w:rsid w:val="006E0EFC"/>
    <w:rsid w:val="006E0FE1"/>
    <w:rsid w:val="006E0FEB"/>
    <w:rsid w:val="006E11BA"/>
    <w:rsid w:val="006E133E"/>
    <w:rsid w:val="006E14A7"/>
    <w:rsid w:val="006E1643"/>
    <w:rsid w:val="006E1669"/>
    <w:rsid w:val="006E1738"/>
    <w:rsid w:val="006E17CD"/>
    <w:rsid w:val="006E1A5D"/>
    <w:rsid w:val="006E1A92"/>
    <w:rsid w:val="006E1AE8"/>
    <w:rsid w:val="006E1C56"/>
    <w:rsid w:val="006E1CC1"/>
    <w:rsid w:val="006E1CFE"/>
    <w:rsid w:val="006E1D51"/>
    <w:rsid w:val="006E21D1"/>
    <w:rsid w:val="006E2317"/>
    <w:rsid w:val="006E23B6"/>
    <w:rsid w:val="006E2551"/>
    <w:rsid w:val="006E25AB"/>
    <w:rsid w:val="006E2864"/>
    <w:rsid w:val="006E288B"/>
    <w:rsid w:val="006E2966"/>
    <w:rsid w:val="006E297D"/>
    <w:rsid w:val="006E2D4B"/>
    <w:rsid w:val="006E2D75"/>
    <w:rsid w:val="006E2DA4"/>
    <w:rsid w:val="006E2F17"/>
    <w:rsid w:val="006E2F44"/>
    <w:rsid w:val="006E3042"/>
    <w:rsid w:val="006E3262"/>
    <w:rsid w:val="006E337B"/>
    <w:rsid w:val="006E33EA"/>
    <w:rsid w:val="006E35B1"/>
    <w:rsid w:val="006E35C2"/>
    <w:rsid w:val="006E372A"/>
    <w:rsid w:val="006E3A18"/>
    <w:rsid w:val="006E3A6D"/>
    <w:rsid w:val="006E3E56"/>
    <w:rsid w:val="006E3F8A"/>
    <w:rsid w:val="006E450B"/>
    <w:rsid w:val="006E456B"/>
    <w:rsid w:val="006E4616"/>
    <w:rsid w:val="006E4748"/>
    <w:rsid w:val="006E4851"/>
    <w:rsid w:val="006E4A94"/>
    <w:rsid w:val="006E4E60"/>
    <w:rsid w:val="006E50EB"/>
    <w:rsid w:val="006E5211"/>
    <w:rsid w:val="006E5521"/>
    <w:rsid w:val="006E57BB"/>
    <w:rsid w:val="006E58F9"/>
    <w:rsid w:val="006E599E"/>
    <w:rsid w:val="006E5A21"/>
    <w:rsid w:val="006E5B44"/>
    <w:rsid w:val="006E5CEB"/>
    <w:rsid w:val="006E64ED"/>
    <w:rsid w:val="006E6628"/>
    <w:rsid w:val="006E6671"/>
    <w:rsid w:val="006E66C2"/>
    <w:rsid w:val="006E69B8"/>
    <w:rsid w:val="006E6AFD"/>
    <w:rsid w:val="006E6CD0"/>
    <w:rsid w:val="006E73DE"/>
    <w:rsid w:val="006E76E9"/>
    <w:rsid w:val="006E7746"/>
    <w:rsid w:val="006E77ED"/>
    <w:rsid w:val="006E7932"/>
    <w:rsid w:val="006E79A7"/>
    <w:rsid w:val="006E79EF"/>
    <w:rsid w:val="006E7B47"/>
    <w:rsid w:val="006E7F70"/>
    <w:rsid w:val="006F019F"/>
    <w:rsid w:val="006F0222"/>
    <w:rsid w:val="006F0269"/>
    <w:rsid w:val="006F027E"/>
    <w:rsid w:val="006F03FE"/>
    <w:rsid w:val="006F04DF"/>
    <w:rsid w:val="006F0A7A"/>
    <w:rsid w:val="006F0B63"/>
    <w:rsid w:val="006F0DB8"/>
    <w:rsid w:val="006F0F23"/>
    <w:rsid w:val="006F109E"/>
    <w:rsid w:val="006F1393"/>
    <w:rsid w:val="006F1570"/>
    <w:rsid w:val="006F1675"/>
    <w:rsid w:val="006F1755"/>
    <w:rsid w:val="006F1C8F"/>
    <w:rsid w:val="006F1CD1"/>
    <w:rsid w:val="006F1ED9"/>
    <w:rsid w:val="006F1FD0"/>
    <w:rsid w:val="006F245B"/>
    <w:rsid w:val="006F24C4"/>
    <w:rsid w:val="006F254B"/>
    <w:rsid w:val="006F26FB"/>
    <w:rsid w:val="006F27E8"/>
    <w:rsid w:val="006F2AD6"/>
    <w:rsid w:val="006F2CA2"/>
    <w:rsid w:val="006F2EAB"/>
    <w:rsid w:val="006F3048"/>
    <w:rsid w:val="006F31DB"/>
    <w:rsid w:val="006F3419"/>
    <w:rsid w:val="006F3AC8"/>
    <w:rsid w:val="006F3B21"/>
    <w:rsid w:val="006F3B65"/>
    <w:rsid w:val="006F3D06"/>
    <w:rsid w:val="006F4683"/>
    <w:rsid w:val="006F4826"/>
    <w:rsid w:val="006F4A0E"/>
    <w:rsid w:val="006F4D0E"/>
    <w:rsid w:val="006F4DDB"/>
    <w:rsid w:val="006F4E3C"/>
    <w:rsid w:val="006F5222"/>
    <w:rsid w:val="006F52AF"/>
    <w:rsid w:val="006F5302"/>
    <w:rsid w:val="006F55A4"/>
    <w:rsid w:val="006F5703"/>
    <w:rsid w:val="006F583F"/>
    <w:rsid w:val="006F5C56"/>
    <w:rsid w:val="006F5DD0"/>
    <w:rsid w:val="006F611A"/>
    <w:rsid w:val="006F61D1"/>
    <w:rsid w:val="006F621D"/>
    <w:rsid w:val="006F650F"/>
    <w:rsid w:val="006F67EE"/>
    <w:rsid w:val="006F67F9"/>
    <w:rsid w:val="006F699C"/>
    <w:rsid w:val="006F6C5F"/>
    <w:rsid w:val="006F6C7B"/>
    <w:rsid w:val="006F7097"/>
    <w:rsid w:val="006F7098"/>
    <w:rsid w:val="006F7167"/>
    <w:rsid w:val="006F7253"/>
    <w:rsid w:val="006F7258"/>
    <w:rsid w:val="006F725B"/>
    <w:rsid w:val="006F7389"/>
    <w:rsid w:val="006F738D"/>
    <w:rsid w:val="006F73B9"/>
    <w:rsid w:val="006F7476"/>
    <w:rsid w:val="006F76BB"/>
    <w:rsid w:val="006F7975"/>
    <w:rsid w:val="006F7B65"/>
    <w:rsid w:val="007003A9"/>
    <w:rsid w:val="00700738"/>
    <w:rsid w:val="007009A8"/>
    <w:rsid w:val="00700BF4"/>
    <w:rsid w:val="00700C28"/>
    <w:rsid w:val="00700C2B"/>
    <w:rsid w:val="007011DB"/>
    <w:rsid w:val="0070167D"/>
    <w:rsid w:val="0070177A"/>
    <w:rsid w:val="0070184B"/>
    <w:rsid w:val="00701BD5"/>
    <w:rsid w:val="00701F57"/>
    <w:rsid w:val="00701F67"/>
    <w:rsid w:val="007020C5"/>
    <w:rsid w:val="007020D4"/>
    <w:rsid w:val="007020EF"/>
    <w:rsid w:val="007024E6"/>
    <w:rsid w:val="00702574"/>
    <w:rsid w:val="00702675"/>
    <w:rsid w:val="007026B8"/>
    <w:rsid w:val="00702C53"/>
    <w:rsid w:val="00702DB4"/>
    <w:rsid w:val="00702DCD"/>
    <w:rsid w:val="00702F22"/>
    <w:rsid w:val="00703043"/>
    <w:rsid w:val="00703122"/>
    <w:rsid w:val="00703823"/>
    <w:rsid w:val="00703937"/>
    <w:rsid w:val="0070393A"/>
    <w:rsid w:val="0070394E"/>
    <w:rsid w:val="00703E2E"/>
    <w:rsid w:val="00703F3F"/>
    <w:rsid w:val="007042AB"/>
    <w:rsid w:val="007042C4"/>
    <w:rsid w:val="007042FA"/>
    <w:rsid w:val="00704465"/>
    <w:rsid w:val="00704657"/>
    <w:rsid w:val="007046EA"/>
    <w:rsid w:val="00704D5A"/>
    <w:rsid w:val="00704E26"/>
    <w:rsid w:val="007050B8"/>
    <w:rsid w:val="00705740"/>
    <w:rsid w:val="00705C28"/>
    <w:rsid w:val="00705C5E"/>
    <w:rsid w:val="00705C7C"/>
    <w:rsid w:val="00705FFA"/>
    <w:rsid w:val="00706209"/>
    <w:rsid w:val="007062EA"/>
    <w:rsid w:val="00706336"/>
    <w:rsid w:val="0070654A"/>
    <w:rsid w:val="00706969"/>
    <w:rsid w:val="0070699C"/>
    <w:rsid w:val="007069DB"/>
    <w:rsid w:val="00706D16"/>
    <w:rsid w:val="00706D5E"/>
    <w:rsid w:val="00706FBA"/>
    <w:rsid w:val="0070732A"/>
    <w:rsid w:val="0070738D"/>
    <w:rsid w:val="007073FD"/>
    <w:rsid w:val="00707987"/>
    <w:rsid w:val="00707997"/>
    <w:rsid w:val="00707AD3"/>
    <w:rsid w:val="00707D0B"/>
    <w:rsid w:val="00710071"/>
    <w:rsid w:val="007101A3"/>
    <w:rsid w:val="0071029B"/>
    <w:rsid w:val="0071052E"/>
    <w:rsid w:val="007106D4"/>
    <w:rsid w:val="007106F3"/>
    <w:rsid w:val="00710704"/>
    <w:rsid w:val="00710AC9"/>
    <w:rsid w:val="00710B1F"/>
    <w:rsid w:val="00710D6D"/>
    <w:rsid w:val="00710E18"/>
    <w:rsid w:val="007110D1"/>
    <w:rsid w:val="00711376"/>
    <w:rsid w:val="0071141E"/>
    <w:rsid w:val="00711468"/>
    <w:rsid w:val="007115C3"/>
    <w:rsid w:val="00711762"/>
    <w:rsid w:val="0071188B"/>
    <w:rsid w:val="00711895"/>
    <w:rsid w:val="007118A7"/>
    <w:rsid w:val="00711C97"/>
    <w:rsid w:val="00711E5A"/>
    <w:rsid w:val="0071219B"/>
    <w:rsid w:val="007121A9"/>
    <w:rsid w:val="00712239"/>
    <w:rsid w:val="0071230A"/>
    <w:rsid w:val="007123C0"/>
    <w:rsid w:val="007125EF"/>
    <w:rsid w:val="007126A1"/>
    <w:rsid w:val="00712902"/>
    <w:rsid w:val="00712FDA"/>
    <w:rsid w:val="007133D5"/>
    <w:rsid w:val="007138F3"/>
    <w:rsid w:val="0071393C"/>
    <w:rsid w:val="00713984"/>
    <w:rsid w:val="00713BB1"/>
    <w:rsid w:val="00713DB7"/>
    <w:rsid w:val="00714221"/>
    <w:rsid w:val="007142F9"/>
    <w:rsid w:val="00714487"/>
    <w:rsid w:val="00714537"/>
    <w:rsid w:val="00714946"/>
    <w:rsid w:val="00714947"/>
    <w:rsid w:val="00714FE6"/>
    <w:rsid w:val="0071501A"/>
    <w:rsid w:val="00715071"/>
    <w:rsid w:val="0071522D"/>
    <w:rsid w:val="00715282"/>
    <w:rsid w:val="00715433"/>
    <w:rsid w:val="0071561D"/>
    <w:rsid w:val="00715630"/>
    <w:rsid w:val="00715659"/>
    <w:rsid w:val="007158C2"/>
    <w:rsid w:val="00715A1F"/>
    <w:rsid w:val="00715AD6"/>
    <w:rsid w:val="00715B8D"/>
    <w:rsid w:val="00715D9A"/>
    <w:rsid w:val="00715D9E"/>
    <w:rsid w:val="00715FDF"/>
    <w:rsid w:val="00716227"/>
    <w:rsid w:val="00716265"/>
    <w:rsid w:val="00716407"/>
    <w:rsid w:val="007164CB"/>
    <w:rsid w:val="00716588"/>
    <w:rsid w:val="0071667C"/>
    <w:rsid w:val="00716BDD"/>
    <w:rsid w:val="00716E00"/>
    <w:rsid w:val="007171C7"/>
    <w:rsid w:val="00717201"/>
    <w:rsid w:val="00717589"/>
    <w:rsid w:val="00717626"/>
    <w:rsid w:val="0071780E"/>
    <w:rsid w:val="00717991"/>
    <w:rsid w:val="00717995"/>
    <w:rsid w:val="00717EB7"/>
    <w:rsid w:val="007200E1"/>
    <w:rsid w:val="0072016D"/>
    <w:rsid w:val="00720210"/>
    <w:rsid w:val="007202B1"/>
    <w:rsid w:val="007203A9"/>
    <w:rsid w:val="00720CD8"/>
    <w:rsid w:val="00720D84"/>
    <w:rsid w:val="00720EB4"/>
    <w:rsid w:val="00721153"/>
    <w:rsid w:val="007211E3"/>
    <w:rsid w:val="007211F6"/>
    <w:rsid w:val="00721552"/>
    <w:rsid w:val="007216C4"/>
    <w:rsid w:val="0072186E"/>
    <w:rsid w:val="00721887"/>
    <w:rsid w:val="00721AD5"/>
    <w:rsid w:val="00721B29"/>
    <w:rsid w:val="00721C80"/>
    <w:rsid w:val="00721DA1"/>
    <w:rsid w:val="00721E18"/>
    <w:rsid w:val="00721F85"/>
    <w:rsid w:val="0072240B"/>
    <w:rsid w:val="007224A1"/>
    <w:rsid w:val="00722612"/>
    <w:rsid w:val="00722667"/>
    <w:rsid w:val="0072273D"/>
    <w:rsid w:val="00722743"/>
    <w:rsid w:val="00722913"/>
    <w:rsid w:val="007229EE"/>
    <w:rsid w:val="00722B6D"/>
    <w:rsid w:val="00722E1D"/>
    <w:rsid w:val="0072306D"/>
    <w:rsid w:val="007230C9"/>
    <w:rsid w:val="00723585"/>
    <w:rsid w:val="0072366A"/>
    <w:rsid w:val="007239C6"/>
    <w:rsid w:val="00723CED"/>
    <w:rsid w:val="00723F73"/>
    <w:rsid w:val="00723F8A"/>
    <w:rsid w:val="007240B1"/>
    <w:rsid w:val="00724484"/>
    <w:rsid w:val="00724539"/>
    <w:rsid w:val="007248CB"/>
    <w:rsid w:val="00724C59"/>
    <w:rsid w:val="00724CBD"/>
    <w:rsid w:val="00724DA0"/>
    <w:rsid w:val="00724F2C"/>
    <w:rsid w:val="007250B5"/>
    <w:rsid w:val="00725782"/>
    <w:rsid w:val="00725920"/>
    <w:rsid w:val="00725CC5"/>
    <w:rsid w:val="00725EE7"/>
    <w:rsid w:val="00725FC5"/>
    <w:rsid w:val="0072666C"/>
    <w:rsid w:val="007266CB"/>
    <w:rsid w:val="00726759"/>
    <w:rsid w:val="007268A5"/>
    <w:rsid w:val="0072690E"/>
    <w:rsid w:val="00726B24"/>
    <w:rsid w:val="00726B76"/>
    <w:rsid w:val="00726C99"/>
    <w:rsid w:val="00726DF7"/>
    <w:rsid w:val="00726E5E"/>
    <w:rsid w:val="007274B7"/>
    <w:rsid w:val="00727630"/>
    <w:rsid w:val="00727715"/>
    <w:rsid w:val="007277AC"/>
    <w:rsid w:val="00727A00"/>
    <w:rsid w:val="00727DE3"/>
    <w:rsid w:val="00727F19"/>
    <w:rsid w:val="00727F94"/>
    <w:rsid w:val="0073002F"/>
    <w:rsid w:val="00730035"/>
    <w:rsid w:val="007305B1"/>
    <w:rsid w:val="00730688"/>
    <w:rsid w:val="00730755"/>
    <w:rsid w:val="007307B1"/>
    <w:rsid w:val="00730A33"/>
    <w:rsid w:val="00730A84"/>
    <w:rsid w:val="00730AF7"/>
    <w:rsid w:val="00730B98"/>
    <w:rsid w:val="00730D85"/>
    <w:rsid w:val="00730EB3"/>
    <w:rsid w:val="0073101D"/>
    <w:rsid w:val="007310AC"/>
    <w:rsid w:val="007310F0"/>
    <w:rsid w:val="0073113A"/>
    <w:rsid w:val="00731216"/>
    <w:rsid w:val="007313F8"/>
    <w:rsid w:val="00731499"/>
    <w:rsid w:val="007316EE"/>
    <w:rsid w:val="007318BF"/>
    <w:rsid w:val="00731A1F"/>
    <w:rsid w:val="00731ED4"/>
    <w:rsid w:val="00731F6B"/>
    <w:rsid w:val="007320E4"/>
    <w:rsid w:val="0073237F"/>
    <w:rsid w:val="007323D4"/>
    <w:rsid w:val="00732597"/>
    <w:rsid w:val="007327F4"/>
    <w:rsid w:val="0073290B"/>
    <w:rsid w:val="0073298F"/>
    <w:rsid w:val="0073299C"/>
    <w:rsid w:val="00732A80"/>
    <w:rsid w:val="00732FE4"/>
    <w:rsid w:val="007334F1"/>
    <w:rsid w:val="0073368F"/>
    <w:rsid w:val="007338D9"/>
    <w:rsid w:val="00733A51"/>
    <w:rsid w:val="00733DDB"/>
    <w:rsid w:val="00733FCB"/>
    <w:rsid w:val="007340A7"/>
    <w:rsid w:val="007341F9"/>
    <w:rsid w:val="007342B1"/>
    <w:rsid w:val="007342CE"/>
    <w:rsid w:val="007344DE"/>
    <w:rsid w:val="00734804"/>
    <w:rsid w:val="00734954"/>
    <w:rsid w:val="007349FE"/>
    <w:rsid w:val="00734D2D"/>
    <w:rsid w:val="00734D48"/>
    <w:rsid w:val="00735085"/>
    <w:rsid w:val="007350EA"/>
    <w:rsid w:val="00735231"/>
    <w:rsid w:val="0073548E"/>
    <w:rsid w:val="00735575"/>
    <w:rsid w:val="007357E1"/>
    <w:rsid w:val="0073591F"/>
    <w:rsid w:val="00735BB9"/>
    <w:rsid w:val="00735D17"/>
    <w:rsid w:val="00735D89"/>
    <w:rsid w:val="00735F70"/>
    <w:rsid w:val="0073603B"/>
    <w:rsid w:val="007360F5"/>
    <w:rsid w:val="00736133"/>
    <w:rsid w:val="007361F8"/>
    <w:rsid w:val="00736739"/>
    <w:rsid w:val="00736786"/>
    <w:rsid w:val="007367A7"/>
    <w:rsid w:val="0073680A"/>
    <w:rsid w:val="00736990"/>
    <w:rsid w:val="007369E0"/>
    <w:rsid w:val="00736BFF"/>
    <w:rsid w:val="00736C13"/>
    <w:rsid w:val="00736D8E"/>
    <w:rsid w:val="00736E1E"/>
    <w:rsid w:val="00736F0E"/>
    <w:rsid w:val="007371C6"/>
    <w:rsid w:val="0073748B"/>
    <w:rsid w:val="007375BA"/>
    <w:rsid w:val="007377DC"/>
    <w:rsid w:val="007379B6"/>
    <w:rsid w:val="00737E73"/>
    <w:rsid w:val="00737EA2"/>
    <w:rsid w:val="00737EE7"/>
    <w:rsid w:val="00737F92"/>
    <w:rsid w:val="00740044"/>
    <w:rsid w:val="007402B6"/>
    <w:rsid w:val="00740358"/>
    <w:rsid w:val="007407DE"/>
    <w:rsid w:val="00740805"/>
    <w:rsid w:val="00740855"/>
    <w:rsid w:val="0074095F"/>
    <w:rsid w:val="00740A86"/>
    <w:rsid w:val="00740B9F"/>
    <w:rsid w:val="00740C68"/>
    <w:rsid w:val="00740D9D"/>
    <w:rsid w:val="00740DFA"/>
    <w:rsid w:val="00740E28"/>
    <w:rsid w:val="00740E42"/>
    <w:rsid w:val="00740E89"/>
    <w:rsid w:val="00740FA8"/>
    <w:rsid w:val="00740FAE"/>
    <w:rsid w:val="0074121C"/>
    <w:rsid w:val="00741853"/>
    <w:rsid w:val="007419CD"/>
    <w:rsid w:val="00741A07"/>
    <w:rsid w:val="00741B07"/>
    <w:rsid w:val="00741B18"/>
    <w:rsid w:val="00741C02"/>
    <w:rsid w:val="00741E6B"/>
    <w:rsid w:val="00741FBC"/>
    <w:rsid w:val="007420A8"/>
    <w:rsid w:val="007421AB"/>
    <w:rsid w:val="0074242E"/>
    <w:rsid w:val="00742487"/>
    <w:rsid w:val="0074259C"/>
    <w:rsid w:val="007427A5"/>
    <w:rsid w:val="007428AA"/>
    <w:rsid w:val="0074292A"/>
    <w:rsid w:val="00742960"/>
    <w:rsid w:val="00742B05"/>
    <w:rsid w:val="00742D20"/>
    <w:rsid w:val="00742DD6"/>
    <w:rsid w:val="00743054"/>
    <w:rsid w:val="007431C5"/>
    <w:rsid w:val="00743292"/>
    <w:rsid w:val="007435EA"/>
    <w:rsid w:val="0074399E"/>
    <w:rsid w:val="007439A2"/>
    <w:rsid w:val="007439EE"/>
    <w:rsid w:val="00743A18"/>
    <w:rsid w:val="00743A41"/>
    <w:rsid w:val="00743B25"/>
    <w:rsid w:val="00743BA3"/>
    <w:rsid w:val="00743E22"/>
    <w:rsid w:val="00744375"/>
    <w:rsid w:val="007444C7"/>
    <w:rsid w:val="007444CF"/>
    <w:rsid w:val="007445DB"/>
    <w:rsid w:val="007447DF"/>
    <w:rsid w:val="00744877"/>
    <w:rsid w:val="00744984"/>
    <w:rsid w:val="00744A33"/>
    <w:rsid w:val="00744D38"/>
    <w:rsid w:val="00744D6A"/>
    <w:rsid w:val="00744EAA"/>
    <w:rsid w:val="0074501E"/>
    <w:rsid w:val="0074504C"/>
    <w:rsid w:val="00745077"/>
    <w:rsid w:val="00745215"/>
    <w:rsid w:val="00745267"/>
    <w:rsid w:val="0074569B"/>
    <w:rsid w:val="00745980"/>
    <w:rsid w:val="00745A07"/>
    <w:rsid w:val="00745B0A"/>
    <w:rsid w:val="00745C6C"/>
    <w:rsid w:val="00745CBD"/>
    <w:rsid w:val="00745DD7"/>
    <w:rsid w:val="00745FBF"/>
    <w:rsid w:val="00745FFF"/>
    <w:rsid w:val="0074600A"/>
    <w:rsid w:val="0074619B"/>
    <w:rsid w:val="00746278"/>
    <w:rsid w:val="007462C8"/>
    <w:rsid w:val="00746368"/>
    <w:rsid w:val="0074693B"/>
    <w:rsid w:val="00746944"/>
    <w:rsid w:val="007469EA"/>
    <w:rsid w:val="00746A23"/>
    <w:rsid w:val="00746C87"/>
    <w:rsid w:val="00746C94"/>
    <w:rsid w:val="00746D3A"/>
    <w:rsid w:val="00746D6D"/>
    <w:rsid w:val="00746FC6"/>
    <w:rsid w:val="00746FE8"/>
    <w:rsid w:val="007471FE"/>
    <w:rsid w:val="007472AC"/>
    <w:rsid w:val="007472ED"/>
    <w:rsid w:val="0074746E"/>
    <w:rsid w:val="00747500"/>
    <w:rsid w:val="007479DB"/>
    <w:rsid w:val="00747B3A"/>
    <w:rsid w:val="00747D81"/>
    <w:rsid w:val="00747D8A"/>
    <w:rsid w:val="00747DF3"/>
    <w:rsid w:val="00750193"/>
    <w:rsid w:val="0075064B"/>
    <w:rsid w:val="0075087B"/>
    <w:rsid w:val="007509F9"/>
    <w:rsid w:val="00750AAC"/>
    <w:rsid w:val="00751085"/>
    <w:rsid w:val="007510E2"/>
    <w:rsid w:val="00751199"/>
    <w:rsid w:val="00751388"/>
    <w:rsid w:val="007513AA"/>
    <w:rsid w:val="0075176F"/>
    <w:rsid w:val="00751C8B"/>
    <w:rsid w:val="00751F5C"/>
    <w:rsid w:val="00751FF7"/>
    <w:rsid w:val="007522C3"/>
    <w:rsid w:val="00752314"/>
    <w:rsid w:val="007523B8"/>
    <w:rsid w:val="00752406"/>
    <w:rsid w:val="00752473"/>
    <w:rsid w:val="0075264D"/>
    <w:rsid w:val="00752903"/>
    <w:rsid w:val="00752E5E"/>
    <w:rsid w:val="00752F19"/>
    <w:rsid w:val="00752F45"/>
    <w:rsid w:val="007530E6"/>
    <w:rsid w:val="007530F6"/>
    <w:rsid w:val="0075319F"/>
    <w:rsid w:val="007531B4"/>
    <w:rsid w:val="00753331"/>
    <w:rsid w:val="00753409"/>
    <w:rsid w:val="00753594"/>
    <w:rsid w:val="007536CA"/>
    <w:rsid w:val="007537D2"/>
    <w:rsid w:val="007547D9"/>
    <w:rsid w:val="00754AFB"/>
    <w:rsid w:val="00754B43"/>
    <w:rsid w:val="00754B51"/>
    <w:rsid w:val="00754B92"/>
    <w:rsid w:val="00755063"/>
    <w:rsid w:val="00755191"/>
    <w:rsid w:val="00755524"/>
    <w:rsid w:val="0075590E"/>
    <w:rsid w:val="00755B6F"/>
    <w:rsid w:val="00755B83"/>
    <w:rsid w:val="00755E35"/>
    <w:rsid w:val="00755F9C"/>
    <w:rsid w:val="00755FA3"/>
    <w:rsid w:val="00756063"/>
    <w:rsid w:val="00756382"/>
    <w:rsid w:val="0075647E"/>
    <w:rsid w:val="00756539"/>
    <w:rsid w:val="007567E0"/>
    <w:rsid w:val="007568F2"/>
    <w:rsid w:val="0075692D"/>
    <w:rsid w:val="007569F3"/>
    <w:rsid w:val="00756CD9"/>
    <w:rsid w:val="00756FE7"/>
    <w:rsid w:val="00757060"/>
    <w:rsid w:val="007571C3"/>
    <w:rsid w:val="00757366"/>
    <w:rsid w:val="007574CF"/>
    <w:rsid w:val="007578FC"/>
    <w:rsid w:val="007579EE"/>
    <w:rsid w:val="00757B70"/>
    <w:rsid w:val="00757D44"/>
    <w:rsid w:val="00757F5B"/>
    <w:rsid w:val="0076001D"/>
    <w:rsid w:val="00760083"/>
    <w:rsid w:val="0076039F"/>
    <w:rsid w:val="007603B9"/>
    <w:rsid w:val="007604E8"/>
    <w:rsid w:val="00760509"/>
    <w:rsid w:val="00760818"/>
    <w:rsid w:val="00760CDF"/>
    <w:rsid w:val="0076106E"/>
    <w:rsid w:val="0076108B"/>
    <w:rsid w:val="00761266"/>
    <w:rsid w:val="007614D9"/>
    <w:rsid w:val="00761517"/>
    <w:rsid w:val="0076152E"/>
    <w:rsid w:val="007617C0"/>
    <w:rsid w:val="007617CD"/>
    <w:rsid w:val="00761E13"/>
    <w:rsid w:val="00762126"/>
    <w:rsid w:val="0076227A"/>
    <w:rsid w:val="0076227F"/>
    <w:rsid w:val="00762615"/>
    <w:rsid w:val="0076295A"/>
    <w:rsid w:val="00762A36"/>
    <w:rsid w:val="00762F9E"/>
    <w:rsid w:val="0076378E"/>
    <w:rsid w:val="00763951"/>
    <w:rsid w:val="00763C51"/>
    <w:rsid w:val="00763CC0"/>
    <w:rsid w:val="00763CCB"/>
    <w:rsid w:val="007640D7"/>
    <w:rsid w:val="0076412B"/>
    <w:rsid w:val="00764349"/>
    <w:rsid w:val="00764482"/>
    <w:rsid w:val="007645BC"/>
    <w:rsid w:val="0076468F"/>
    <w:rsid w:val="007646BA"/>
    <w:rsid w:val="007646F9"/>
    <w:rsid w:val="007646FA"/>
    <w:rsid w:val="00764AE7"/>
    <w:rsid w:val="00764C29"/>
    <w:rsid w:val="00764C51"/>
    <w:rsid w:val="00764CAA"/>
    <w:rsid w:val="007650CD"/>
    <w:rsid w:val="00765462"/>
    <w:rsid w:val="0076598F"/>
    <w:rsid w:val="00765E8F"/>
    <w:rsid w:val="00765E90"/>
    <w:rsid w:val="00765F7E"/>
    <w:rsid w:val="00765FDB"/>
    <w:rsid w:val="00766030"/>
    <w:rsid w:val="007660D9"/>
    <w:rsid w:val="00766174"/>
    <w:rsid w:val="00766191"/>
    <w:rsid w:val="00766196"/>
    <w:rsid w:val="0076620D"/>
    <w:rsid w:val="0076622C"/>
    <w:rsid w:val="00766312"/>
    <w:rsid w:val="0076656E"/>
    <w:rsid w:val="00766747"/>
    <w:rsid w:val="00766A76"/>
    <w:rsid w:val="00766BBE"/>
    <w:rsid w:val="00766C53"/>
    <w:rsid w:val="00766D79"/>
    <w:rsid w:val="00766DAB"/>
    <w:rsid w:val="00766F9A"/>
    <w:rsid w:val="00766FCC"/>
    <w:rsid w:val="00767002"/>
    <w:rsid w:val="007670C4"/>
    <w:rsid w:val="00767257"/>
    <w:rsid w:val="00767521"/>
    <w:rsid w:val="007675C1"/>
    <w:rsid w:val="00767847"/>
    <w:rsid w:val="007679D5"/>
    <w:rsid w:val="00767B4C"/>
    <w:rsid w:val="00767B7D"/>
    <w:rsid w:val="007700A4"/>
    <w:rsid w:val="00770263"/>
    <w:rsid w:val="00770381"/>
    <w:rsid w:val="00770BE7"/>
    <w:rsid w:val="00770C5D"/>
    <w:rsid w:val="00770E01"/>
    <w:rsid w:val="00770E32"/>
    <w:rsid w:val="00770E6E"/>
    <w:rsid w:val="00770E71"/>
    <w:rsid w:val="00771062"/>
    <w:rsid w:val="0077120F"/>
    <w:rsid w:val="007716CE"/>
    <w:rsid w:val="0077183C"/>
    <w:rsid w:val="007719FA"/>
    <w:rsid w:val="00771A1B"/>
    <w:rsid w:val="00771AED"/>
    <w:rsid w:val="00771D78"/>
    <w:rsid w:val="00771E8F"/>
    <w:rsid w:val="00771E97"/>
    <w:rsid w:val="007722A7"/>
    <w:rsid w:val="00772317"/>
    <w:rsid w:val="007726AB"/>
    <w:rsid w:val="0077294A"/>
    <w:rsid w:val="00772D81"/>
    <w:rsid w:val="00772E8A"/>
    <w:rsid w:val="00772EC4"/>
    <w:rsid w:val="00772FAF"/>
    <w:rsid w:val="0077323E"/>
    <w:rsid w:val="007732C9"/>
    <w:rsid w:val="007733C7"/>
    <w:rsid w:val="007734BB"/>
    <w:rsid w:val="007735D7"/>
    <w:rsid w:val="007735F3"/>
    <w:rsid w:val="007735FE"/>
    <w:rsid w:val="0077361E"/>
    <w:rsid w:val="007738F3"/>
    <w:rsid w:val="007739A0"/>
    <w:rsid w:val="00773A91"/>
    <w:rsid w:val="00773CE9"/>
    <w:rsid w:val="00773D7A"/>
    <w:rsid w:val="00773FA1"/>
    <w:rsid w:val="007741D5"/>
    <w:rsid w:val="007742D4"/>
    <w:rsid w:val="0077439D"/>
    <w:rsid w:val="00774777"/>
    <w:rsid w:val="00774793"/>
    <w:rsid w:val="007749C7"/>
    <w:rsid w:val="00774AF7"/>
    <w:rsid w:val="00774B44"/>
    <w:rsid w:val="00774CB6"/>
    <w:rsid w:val="00774DA4"/>
    <w:rsid w:val="00774DA7"/>
    <w:rsid w:val="00774EE8"/>
    <w:rsid w:val="007753AD"/>
    <w:rsid w:val="007753F1"/>
    <w:rsid w:val="00775822"/>
    <w:rsid w:val="00775C99"/>
    <w:rsid w:val="00775DEF"/>
    <w:rsid w:val="00775E6A"/>
    <w:rsid w:val="00775F04"/>
    <w:rsid w:val="00775FFB"/>
    <w:rsid w:val="007764B5"/>
    <w:rsid w:val="0077674A"/>
    <w:rsid w:val="007767C5"/>
    <w:rsid w:val="007767F2"/>
    <w:rsid w:val="00776835"/>
    <w:rsid w:val="00776A3D"/>
    <w:rsid w:val="00776AA5"/>
    <w:rsid w:val="00776C17"/>
    <w:rsid w:val="00776D20"/>
    <w:rsid w:val="00777306"/>
    <w:rsid w:val="007773AC"/>
    <w:rsid w:val="00777449"/>
    <w:rsid w:val="007774B2"/>
    <w:rsid w:val="0077757C"/>
    <w:rsid w:val="007775AD"/>
    <w:rsid w:val="007776A1"/>
    <w:rsid w:val="00777720"/>
    <w:rsid w:val="00777928"/>
    <w:rsid w:val="0077795D"/>
    <w:rsid w:val="00777D6C"/>
    <w:rsid w:val="00777E62"/>
    <w:rsid w:val="00777EFC"/>
    <w:rsid w:val="00777F78"/>
    <w:rsid w:val="007800E3"/>
    <w:rsid w:val="00780587"/>
    <w:rsid w:val="0078090A"/>
    <w:rsid w:val="0078096A"/>
    <w:rsid w:val="00780C89"/>
    <w:rsid w:val="00780C8E"/>
    <w:rsid w:val="00780D0A"/>
    <w:rsid w:val="00780D79"/>
    <w:rsid w:val="00780DAB"/>
    <w:rsid w:val="00780E4E"/>
    <w:rsid w:val="007810FD"/>
    <w:rsid w:val="00781129"/>
    <w:rsid w:val="007811DE"/>
    <w:rsid w:val="007812D6"/>
    <w:rsid w:val="007812E9"/>
    <w:rsid w:val="0078131B"/>
    <w:rsid w:val="007814D1"/>
    <w:rsid w:val="007815D2"/>
    <w:rsid w:val="0078185D"/>
    <w:rsid w:val="00781BDD"/>
    <w:rsid w:val="00781C87"/>
    <w:rsid w:val="00781CAB"/>
    <w:rsid w:val="00781DAC"/>
    <w:rsid w:val="00781FD1"/>
    <w:rsid w:val="00781FD6"/>
    <w:rsid w:val="00782081"/>
    <w:rsid w:val="00782488"/>
    <w:rsid w:val="0078279F"/>
    <w:rsid w:val="00782899"/>
    <w:rsid w:val="00782B52"/>
    <w:rsid w:val="00782DEC"/>
    <w:rsid w:val="00783042"/>
    <w:rsid w:val="0078307E"/>
    <w:rsid w:val="007831E6"/>
    <w:rsid w:val="00783351"/>
    <w:rsid w:val="00783545"/>
    <w:rsid w:val="007837AF"/>
    <w:rsid w:val="00783820"/>
    <w:rsid w:val="007839C9"/>
    <w:rsid w:val="00783A65"/>
    <w:rsid w:val="00783CA5"/>
    <w:rsid w:val="00783F28"/>
    <w:rsid w:val="00784082"/>
    <w:rsid w:val="007841FB"/>
    <w:rsid w:val="0078425D"/>
    <w:rsid w:val="007842C8"/>
    <w:rsid w:val="007844F2"/>
    <w:rsid w:val="00784776"/>
    <w:rsid w:val="007847A7"/>
    <w:rsid w:val="007849B2"/>
    <w:rsid w:val="00784BB5"/>
    <w:rsid w:val="00784BCE"/>
    <w:rsid w:val="00784D87"/>
    <w:rsid w:val="00784E51"/>
    <w:rsid w:val="0078510B"/>
    <w:rsid w:val="0078511B"/>
    <w:rsid w:val="00785856"/>
    <w:rsid w:val="00785A27"/>
    <w:rsid w:val="00785A30"/>
    <w:rsid w:val="00785ACD"/>
    <w:rsid w:val="00785B35"/>
    <w:rsid w:val="00785E28"/>
    <w:rsid w:val="00785E49"/>
    <w:rsid w:val="0078611E"/>
    <w:rsid w:val="0078625D"/>
    <w:rsid w:val="007862DF"/>
    <w:rsid w:val="00786468"/>
    <w:rsid w:val="0078676A"/>
    <w:rsid w:val="007868C5"/>
    <w:rsid w:val="00786A8D"/>
    <w:rsid w:val="00786B17"/>
    <w:rsid w:val="00786BF2"/>
    <w:rsid w:val="00786EF8"/>
    <w:rsid w:val="00786F10"/>
    <w:rsid w:val="0078732E"/>
    <w:rsid w:val="00787338"/>
    <w:rsid w:val="007875E8"/>
    <w:rsid w:val="007877FB"/>
    <w:rsid w:val="007878C7"/>
    <w:rsid w:val="00787948"/>
    <w:rsid w:val="007879D1"/>
    <w:rsid w:val="00787B56"/>
    <w:rsid w:val="00787C02"/>
    <w:rsid w:val="00787C81"/>
    <w:rsid w:val="00787C90"/>
    <w:rsid w:val="00787CA2"/>
    <w:rsid w:val="00787E1F"/>
    <w:rsid w:val="00787FF0"/>
    <w:rsid w:val="007900D1"/>
    <w:rsid w:val="007900FA"/>
    <w:rsid w:val="007901C0"/>
    <w:rsid w:val="00790393"/>
    <w:rsid w:val="00790460"/>
    <w:rsid w:val="00790696"/>
    <w:rsid w:val="00790735"/>
    <w:rsid w:val="0079084D"/>
    <w:rsid w:val="00790918"/>
    <w:rsid w:val="00790A1F"/>
    <w:rsid w:val="00790B2A"/>
    <w:rsid w:val="00790CC4"/>
    <w:rsid w:val="007910F9"/>
    <w:rsid w:val="007910FE"/>
    <w:rsid w:val="007911D8"/>
    <w:rsid w:val="007912A0"/>
    <w:rsid w:val="007915F1"/>
    <w:rsid w:val="00791703"/>
    <w:rsid w:val="00791782"/>
    <w:rsid w:val="00791C94"/>
    <w:rsid w:val="00791D12"/>
    <w:rsid w:val="00791D57"/>
    <w:rsid w:val="00791FC2"/>
    <w:rsid w:val="00791FDA"/>
    <w:rsid w:val="00792053"/>
    <w:rsid w:val="00792385"/>
    <w:rsid w:val="007923F2"/>
    <w:rsid w:val="007924B5"/>
    <w:rsid w:val="00792894"/>
    <w:rsid w:val="0079289B"/>
    <w:rsid w:val="0079297F"/>
    <w:rsid w:val="007931AC"/>
    <w:rsid w:val="00793352"/>
    <w:rsid w:val="00793848"/>
    <w:rsid w:val="00793ACA"/>
    <w:rsid w:val="00793B7A"/>
    <w:rsid w:val="00793C15"/>
    <w:rsid w:val="00793DA2"/>
    <w:rsid w:val="00793E4C"/>
    <w:rsid w:val="00793F44"/>
    <w:rsid w:val="007940C1"/>
    <w:rsid w:val="007940ED"/>
    <w:rsid w:val="0079421D"/>
    <w:rsid w:val="00794507"/>
    <w:rsid w:val="007946BC"/>
    <w:rsid w:val="00794738"/>
    <w:rsid w:val="0079487D"/>
    <w:rsid w:val="007948B2"/>
    <w:rsid w:val="007948DA"/>
    <w:rsid w:val="00794DFA"/>
    <w:rsid w:val="00794E18"/>
    <w:rsid w:val="00794F14"/>
    <w:rsid w:val="007950A1"/>
    <w:rsid w:val="007950B2"/>
    <w:rsid w:val="00795282"/>
    <w:rsid w:val="0079534E"/>
    <w:rsid w:val="007958B9"/>
    <w:rsid w:val="00795A08"/>
    <w:rsid w:val="00795D6E"/>
    <w:rsid w:val="00795E04"/>
    <w:rsid w:val="00795F0E"/>
    <w:rsid w:val="0079635A"/>
    <w:rsid w:val="007963B4"/>
    <w:rsid w:val="007967C8"/>
    <w:rsid w:val="00796895"/>
    <w:rsid w:val="00796914"/>
    <w:rsid w:val="00796C77"/>
    <w:rsid w:val="007971DA"/>
    <w:rsid w:val="007974AF"/>
    <w:rsid w:val="0079759D"/>
    <w:rsid w:val="00797665"/>
    <w:rsid w:val="0079769A"/>
    <w:rsid w:val="00797738"/>
    <w:rsid w:val="007978D1"/>
    <w:rsid w:val="00797909"/>
    <w:rsid w:val="00797A04"/>
    <w:rsid w:val="00797B49"/>
    <w:rsid w:val="00797CB0"/>
    <w:rsid w:val="00797F40"/>
    <w:rsid w:val="007A01EB"/>
    <w:rsid w:val="007A02A3"/>
    <w:rsid w:val="007A084A"/>
    <w:rsid w:val="007A092B"/>
    <w:rsid w:val="007A0FCE"/>
    <w:rsid w:val="007A115E"/>
    <w:rsid w:val="007A14D8"/>
    <w:rsid w:val="007A16AA"/>
    <w:rsid w:val="007A16EA"/>
    <w:rsid w:val="007A17BE"/>
    <w:rsid w:val="007A1B4C"/>
    <w:rsid w:val="007A1C55"/>
    <w:rsid w:val="007A2312"/>
    <w:rsid w:val="007A2ED4"/>
    <w:rsid w:val="007A3739"/>
    <w:rsid w:val="007A37C4"/>
    <w:rsid w:val="007A37E3"/>
    <w:rsid w:val="007A386E"/>
    <w:rsid w:val="007A3894"/>
    <w:rsid w:val="007A396B"/>
    <w:rsid w:val="007A3C53"/>
    <w:rsid w:val="007A3E09"/>
    <w:rsid w:val="007A3E38"/>
    <w:rsid w:val="007A3E7E"/>
    <w:rsid w:val="007A4234"/>
    <w:rsid w:val="007A46BA"/>
    <w:rsid w:val="007A471B"/>
    <w:rsid w:val="007A4854"/>
    <w:rsid w:val="007A4879"/>
    <w:rsid w:val="007A4B5C"/>
    <w:rsid w:val="007A4C00"/>
    <w:rsid w:val="007A4C07"/>
    <w:rsid w:val="007A4C4B"/>
    <w:rsid w:val="007A4DF4"/>
    <w:rsid w:val="007A4E1F"/>
    <w:rsid w:val="007A4EE2"/>
    <w:rsid w:val="007A509F"/>
    <w:rsid w:val="007A5333"/>
    <w:rsid w:val="007A5773"/>
    <w:rsid w:val="007A58BE"/>
    <w:rsid w:val="007A5FC7"/>
    <w:rsid w:val="007A60D4"/>
    <w:rsid w:val="007A619A"/>
    <w:rsid w:val="007A63C6"/>
    <w:rsid w:val="007A68F1"/>
    <w:rsid w:val="007A6D98"/>
    <w:rsid w:val="007A71EF"/>
    <w:rsid w:val="007A7758"/>
    <w:rsid w:val="007A7B68"/>
    <w:rsid w:val="007A7CF9"/>
    <w:rsid w:val="007A7EBC"/>
    <w:rsid w:val="007B012E"/>
    <w:rsid w:val="007B0275"/>
    <w:rsid w:val="007B02DF"/>
    <w:rsid w:val="007B043D"/>
    <w:rsid w:val="007B04E8"/>
    <w:rsid w:val="007B089B"/>
    <w:rsid w:val="007B0914"/>
    <w:rsid w:val="007B0A97"/>
    <w:rsid w:val="007B0F2F"/>
    <w:rsid w:val="007B0FC3"/>
    <w:rsid w:val="007B11D3"/>
    <w:rsid w:val="007B13AE"/>
    <w:rsid w:val="007B145C"/>
    <w:rsid w:val="007B147C"/>
    <w:rsid w:val="007B14D6"/>
    <w:rsid w:val="007B162F"/>
    <w:rsid w:val="007B166D"/>
    <w:rsid w:val="007B1673"/>
    <w:rsid w:val="007B170E"/>
    <w:rsid w:val="007B17D0"/>
    <w:rsid w:val="007B1967"/>
    <w:rsid w:val="007B1A02"/>
    <w:rsid w:val="007B1ED2"/>
    <w:rsid w:val="007B1F3D"/>
    <w:rsid w:val="007B2308"/>
    <w:rsid w:val="007B23DB"/>
    <w:rsid w:val="007B2475"/>
    <w:rsid w:val="007B249F"/>
    <w:rsid w:val="007B24E3"/>
    <w:rsid w:val="007B276B"/>
    <w:rsid w:val="007B287E"/>
    <w:rsid w:val="007B2EBA"/>
    <w:rsid w:val="007B2ECC"/>
    <w:rsid w:val="007B2FB4"/>
    <w:rsid w:val="007B3166"/>
    <w:rsid w:val="007B32EE"/>
    <w:rsid w:val="007B33C1"/>
    <w:rsid w:val="007B34F6"/>
    <w:rsid w:val="007B3569"/>
    <w:rsid w:val="007B366F"/>
    <w:rsid w:val="007B3BBB"/>
    <w:rsid w:val="007B3D06"/>
    <w:rsid w:val="007B3F5E"/>
    <w:rsid w:val="007B3F8E"/>
    <w:rsid w:val="007B41FB"/>
    <w:rsid w:val="007B4320"/>
    <w:rsid w:val="007B43B5"/>
    <w:rsid w:val="007B453D"/>
    <w:rsid w:val="007B45A0"/>
    <w:rsid w:val="007B4B7D"/>
    <w:rsid w:val="007B4C16"/>
    <w:rsid w:val="007B5056"/>
    <w:rsid w:val="007B5A34"/>
    <w:rsid w:val="007B5A5C"/>
    <w:rsid w:val="007B5B38"/>
    <w:rsid w:val="007B630D"/>
    <w:rsid w:val="007B6504"/>
    <w:rsid w:val="007B6544"/>
    <w:rsid w:val="007B658C"/>
    <w:rsid w:val="007B6723"/>
    <w:rsid w:val="007B6D08"/>
    <w:rsid w:val="007B704A"/>
    <w:rsid w:val="007B7183"/>
    <w:rsid w:val="007B7229"/>
    <w:rsid w:val="007B732C"/>
    <w:rsid w:val="007B7373"/>
    <w:rsid w:val="007B7676"/>
    <w:rsid w:val="007B76D8"/>
    <w:rsid w:val="007B77EC"/>
    <w:rsid w:val="007B7915"/>
    <w:rsid w:val="007B7C58"/>
    <w:rsid w:val="007B7CD0"/>
    <w:rsid w:val="007B7D10"/>
    <w:rsid w:val="007B7EEB"/>
    <w:rsid w:val="007B7F0E"/>
    <w:rsid w:val="007C022D"/>
    <w:rsid w:val="007C0535"/>
    <w:rsid w:val="007C06F6"/>
    <w:rsid w:val="007C0802"/>
    <w:rsid w:val="007C0838"/>
    <w:rsid w:val="007C095A"/>
    <w:rsid w:val="007C0CA4"/>
    <w:rsid w:val="007C1241"/>
    <w:rsid w:val="007C133C"/>
    <w:rsid w:val="007C133D"/>
    <w:rsid w:val="007C13CF"/>
    <w:rsid w:val="007C1755"/>
    <w:rsid w:val="007C19CB"/>
    <w:rsid w:val="007C1A0B"/>
    <w:rsid w:val="007C1A69"/>
    <w:rsid w:val="007C1B00"/>
    <w:rsid w:val="007C1CC5"/>
    <w:rsid w:val="007C1D1A"/>
    <w:rsid w:val="007C1D9B"/>
    <w:rsid w:val="007C1DF4"/>
    <w:rsid w:val="007C1E96"/>
    <w:rsid w:val="007C2067"/>
    <w:rsid w:val="007C2072"/>
    <w:rsid w:val="007C217A"/>
    <w:rsid w:val="007C2397"/>
    <w:rsid w:val="007C24C6"/>
    <w:rsid w:val="007C26AA"/>
    <w:rsid w:val="007C26E2"/>
    <w:rsid w:val="007C284D"/>
    <w:rsid w:val="007C2CD1"/>
    <w:rsid w:val="007C2D5E"/>
    <w:rsid w:val="007C2D9D"/>
    <w:rsid w:val="007C2F3E"/>
    <w:rsid w:val="007C2FB1"/>
    <w:rsid w:val="007C3153"/>
    <w:rsid w:val="007C3184"/>
    <w:rsid w:val="007C33ED"/>
    <w:rsid w:val="007C35CF"/>
    <w:rsid w:val="007C38C2"/>
    <w:rsid w:val="007C38E7"/>
    <w:rsid w:val="007C3BAF"/>
    <w:rsid w:val="007C4103"/>
    <w:rsid w:val="007C41DE"/>
    <w:rsid w:val="007C41EC"/>
    <w:rsid w:val="007C42F9"/>
    <w:rsid w:val="007C4321"/>
    <w:rsid w:val="007C466A"/>
    <w:rsid w:val="007C46A2"/>
    <w:rsid w:val="007C46B6"/>
    <w:rsid w:val="007C483C"/>
    <w:rsid w:val="007C48FF"/>
    <w:rsid w:val="007C4B1C"/>
    <w:rsid w:val="007C4E1D"/>
    <w:rsid w:val="007C4E1E"/>
    <w:rsid w:val="007C4F36"/>
    <w:rsid w:val="007C5112"/>
    <w:rsid w:val="007C52B0"/>
    <w:rsid w:val="007C52C5"/>
    <w:rsid w:val="007C5394"/>
    <w:rsid w:val="007C5584"/>
    <w:rsid w:val="007C58F6"/>
    <w:rsid w:val="007C5BBF"/>
    <w:rsid w:val="007C5BE4"/>
    <w:rsid w:val="007C5D94"/>
    <w:rsid w:val="007C5E5C"/>
    <w:rsid w:val="007C619E"/>
    <w:rsid w:val="007C64AE"/>
    <w:rsid w:val="007C669E"/>
    <w:rsid w:val="007C6770"/>
    <w:rsid w:val="007C689D"/>
    <w:rsid w:val="007C68C7"/>
    <w:rsid w:val="007C6BB9"/>
    <w:rsid w:val="007C6EEE"/>
    <w:rsid w:val="007C6F0F"/>
    <w:rsid w:val="007C7019"/>
    <w:rsid w:val="007C7D25"/>
    <w:rsid w:val="007C7FB5"/>
    <w:rsid w:val="007D02E2"/>
    <w:rsid w:val="007D04C5"/>
    <w:rsid w:val="007D0682"/>
    <w:rsid w:val="007D0841"/>
    <w:rsid w:val="007D0980"/>
    <w:rsid w:val="007D098A"/>
    <w:rsid w:val="007D0A25"/>
    <w:rsid w:val="007D0DE3"/>
    <w:rsid w:val="007D1002"/>
    <w:rsid w:val="007D1011"/>
    <w:rsid w:val="007D1130"/>
    <w:rsid w:val="007D121F"/>
    <w:rsid w:val="007D134B"/>
    <w:rsid w:val="007D136D"/>
    <w:rsid w:val="007D1381"/>
    <w:rsid w:val="007D1581"/>
    <w:rsid w:val="007D1633"/>
    <w:rsid w:val="007D1728"/>
    <w:rsid w:val="007D180D"/>
    <w:rsid w:val="007D1B60"/>
    <w:rsid w:val="007D1BF1"/>
    <w:rsid w:val="007D1CBD"/>
    <w:rsid w:val="007D1DD9"/>
    <w:rsid w:val="007D1E32"/>
    <w:rsid w:val="007D209E"/>
    <w:rsid w:val="007D26A5"/>
    <w:rsid w:val="007D2A11"/>
    <w:rsid w:val="007D2AE9"/>
    <w:rsid w:val="007D2B4F"/>
    <w:rsid w:val="007D2D1C"/>
    <w:rsid w:val="007D2DB9"/>
    <w:rsid w:val="007D2E6D"/>
    <w:rsid w:val="007D2EA5"/>
    <w:rsid w:val="007D3495"/>
    <w:rsid w:val="007D3511"/>
    <w:rsid w:val="007D39C8"/>
    <w:rsid w:val="007D3A33"/>
    <w:rsid w:val="007D3D2C"/>
    <w:rsid w:val="007D3EE8"/>
    <w:rsid w:val="007D3F39"/>
    <w:rsid w:val="007D3F3D"/>
    <w:rsid w:val="007D3F66"/>
    <w:rsid w:val="007D3FB8"/>
    <w:rsid w:val="007D4074"/>
    <w:rsid w:val="007D418D"/>
    <w:rsid w:val="007D42B5"/>
    <w:rsid w:val="007D4899"/>
    <w:rsid w:val="007D4A9B"/>
    <w:rsid w:val="007D4B17"/>
    <w:rsid w:val="007D4DF4"/>
    <w:rsid w:val="007D4EB3"/>
    <w:rsid w:val="007D5501"/>
    <w:rsid w:val="007D59D8"/>
    <w:rsid w:val="007D5C83"/>
    <w:rsid w:val="007D5F50"/>
    <w:rsid w:val="007D60BB"/>
    <w:rsid w:val="007D6104"/>
    <w:rsid w:val="007D6346"/>
    <w:rsid w:val="007D63CE"/>
    <w:rsid w:val="007D649B"/>
    <w:rsid w:val="007D65BA"/>
    <w:rsid w:val="007D67B5"/>
    <w:rsid w:val="007D682C"/>
    <w:rsid w:val="007D68AE"/>
    <w:rsid w:val="007D6934"/>
    <w:rsid w:val="007D6B20"/>
    <w:rsid w:val="007D6BAE"/>
    <w:rsid w:val="007D6D4D"/>
    <w:rsid w:val="007D6DEC"/>
    <w:rsid w:val="007D6DF4"/>
    <w:rsid w:val="007D6FA1"/>
    <w:rsid w:val="007D7039"/>
    <w:rsid w:val="007D71A0"/>
    <w:rsid w:val="007D73A2"/>
    <w:rsid w:val="007D73DF"/>
    <w:rsid w:val="007D7444"/>
    <w:rsid w:val="007D7491"/>
    <w:rsid w:val="007D786C"/>
    <w:rsid w:val="007D7888"/>
    <w:rsid w:val="007D798A"/>
    <w:rsid w:val="007D7993"/>
    <w:rsid w:val="007D79E0"/>
    <w:rsid w:val="007D7E68"/>
    <w:rsid w:val="007D7F23"/>
    <w:rsid w:val="007E0051"/>
    <w:rsid w:val="007E0127"/>
    <w:rsid w:val="007E02ED"/>
    <w:rsid w:val="007E0371"/>
    <w:rsid w:val="007E0399"/>
    <w:rsid w:val="007E04FD"/>
    <w:rsid w:val="007E0547"/>
    <w:rsid w:val="007E073D"/>
    <w:rsid w:val="007E0A0D"/>
    <w:rsid w:val="007E0A34"/>
    <w:rsid w:val="007E0E22"/>
    <w:rsid w:val="007E0E54"/>
    <w:rsid w:val="007E123D"/>
    <w:rsid w:val="007E1432"/>
    <w:rsid w:val="007E1528"/>
    <w:rsid w:val="007E192B"/>
    <w:rsid w:val="007E1B1D"/>
    <w:rsid w:val="007E1C60"/>
    <w:rsid w:val="007E1C8B"/>
    <w:rsid w:val="007E1D4E"/>
    <w:rsid w:val="007E20FB"/>
    <w:rsid w:val="007E2155"/>
    <w:rsid w:val="007E21C7"/>
    <w:rsid w:val="007E21D6"/>
    <w:rsid w:val="007E260F"/>
    <w:rsid w:val="007E2843"/>
    <w:rsid w:val="007E2889"/>
    <w:rsid w:val="007E2A58"/>
    <w:rsid w:val="007E2D68"/>
    <w:rsid w:val="007E2F75"/>
    <w:rsid w:val="007E31F6"/>
    <w:rsid w:val="007E3464"/>
    <w:rsid w:val="007E3518"/>
    <w:rsid w:val="007E352A"/>
    <w:rsid w:val="007E352C"/>
    <w:rsid w:val="007E35CB"/>
    <w:rsid w:val="007E39EE"/>
    <w:rsid w:val="007E3B6A"/>
    <w:rsid w:val="007E3B89"/>
    <w:rsid w:val="007E3C31"/>
    <w:rsid w:val="007E4156"/>
    <w:rsid w:val="007E4256"/>
    <w:rsid w:val="007E488D"/>
    <w:rsid w:val="007E49B0"/>
    <w:rsid w:val="007E4ABA"/>
    <w:rsid w:val="007E4AC2"/>
    <w:rsid w:val="007E4AE3"/>
    <w:rsid w:val="007E4B05"/>
    <w:rsid w:val="007E4E90"/>
    <w:rsid w:val="007E4F02"/>
    <w:rsid w:val="007E513C"/>
    <w:rsid w:val="007E5153"/>
    <w:rsid w:val="007E56DA"/>
    <w:rsid w:val="007E5B65"/>
    <w:rsid w:val="007E5BB8"/>
    <w:rsid w:val="007E5D31"/>
    <w:rsid w:val="007E5EE1"/>
    <w:rsid w:val="007E600A"/>
    <w:rsid w:val="007E6085"/>
    <w:rsid w:val="007E60C4"/>
    <w:rsid w:val="007E60E5"/>
    <w:rsid w:val="007E6486"/>
    <w:rsid w:val="007E64F7"/>
    <w:rsid w:val="007E66FA"/>
    <w:rsid w:val="007E67D3"/>
    <w:rsid w:val="007E6E17"/>
    <w:rsid w:val="007E6F2C"/>
    <w:rsid w:val="007E70C3"/>
    <w:rsid w:val="007E7273"/>
    <w:rsid w:val="007E72E4"/>
    <w:rsid w:val="007E74FC"/>
    <w:rsid w:val="007E750F"/>
    <w:rsid w:val="007E7802"/>
    <w:rsid w:val="007E79E0"/>
    <w:rsid w:val="007E7DCB"/>
    <w:rsid w:val="007E7E9F"/>
    <w:rsid w:val="007F0014"/>
    <w:rsid w:val="007F01F3"/>
    <w:rsid w:val="007F06EF"/>
    <w:rsid w:val="007F0791"/>
    <w:rsid w:val="007F0A11"/>
    <w:rsid w:val="007F0CC4"/>
    <w:rsid w:val="007F0D9D"/>
    <w:rsid w:val="007F0FD2"/>
    <w:rsid w:val="007F10E2"/>
    <w:rsid w:val="007F1408"/>
    <w:rsid w:val="007F16A8"/>
    <w:rsid w:val="007F1ABB"/>
    <w:rsid w:val="007F1DBE"/>
    <w:rsid w:val="007F1F36"/>
    <w:rsid w:val="007F208C"/>
    <w:rsid w:val="007F2321"/>
    <w:rsid w:val="007F238D"/>
    <w:rsid w:val="007F239C"/>
    <w:rsid w:val="007F257C"/>
    <w:rsid w:val="007F2594"/>
    <w:rsid w:val="007F25BC"/>
    <w:rsid w:val="007F2660"/>
    <w:rsid w:val="007F2B22"/>
    <w:rsid w:val="007F2F66"/>
    <w:rsid w:val="007F2FAC"/>
    <w:rsid w:val="007F31A5"/>
    <w:rsid w:val="007F31EF"/>
    <w:rsid w:val="007F3389"/>
    <w:rsid w:val="007F355F"/>
    <w:rsid w:val="007F3732"/>
    <w:rsid w:val="007F39D2"/>
    <w:rsid w:val="007F3A12"/>
    <w:rsid w:val="007F3B15"/>
    <w:rsid w:val="007F3E21"/>
    <w:rsid w:val="007F3E3E"/>
    <w:rsid w:val="007F3FAC"/>
    <w:rsid w:val="007F40A7"/>
    <w:rsid w:val="007F40F8"/>
    <w:rsid w:val="007F410D"/>
    <w:rsid w:val="007F4538"/>
    <w:rsid w:val="007F4642"/>
    <w:rsid w:val="007F46B1"/>
    <w:rsid w:val="007F46BD"/>
    <w:rsid w:val="007F47DE"/>
    <w:rsid w:val="007F488D"/>
    <w:rsid w:val="007F4964"/>
    <w:rsid w:val="007F4B68"/>
    <w:rsid w:val="007F4B77"/>
    <w:rsid w:val="007F4D23"/>
    <w:rsid w:val="007F537D"/>
    <w:rsid w:val="007F53CE"/>
    <w:rsid w:val="007F556B"/>
    <w:rsid w:val="007F5887"/>
    <w:rsid w:val="007F5919"/>
    <w:rsid w:val="007F5C3E"/>
    <w:rsid w:val="007F5D38"/>
    <w:rsid w:val="007F6098"/>
    <w:rsid w:val="007F6149"/>
    <w:rsid w:val="007F6180"/>
    <w:rsid w:val="007F618C"/>
    <w:rsid w:val="007F6851"/>
    <w:rsid w:val="007F688D"/>
    <w:rsid w:val="007F6AEC"/>
    <w:rsid w:val="007F6DD1"/>
    <w:rsid w:val="007F6EE6"/>
    <w:rsid w:val="007F6FAD"/>
    <w:rsid w:val="007F741E"/>
    <w:rsid w:val="007F7560"/>
    <w:rsid w:val="007F7770"/>
    <w:rsid w:val="007F7871"/>
    <w:rsid w:val="007F7BA6"/>
    <w:rsid w:val="007F7D94"/>
    <w:rsid w:val="007F7F73"/>
    <w:rsid w:val="008001B9"/>
    <w:rsid w:val="00800320"/>
    <w:rsid w:val="00800644"/>
    <w:rsid w:val="008006CE"/>
    <w:rsid w:val="00800BC4"/>
    <w:rsid w:val="00800C46"/>
    <w:rsid w:val="00800E1A"/>
    <w:rsid w:val="00800E26"/>
    <w:rsid w:val="00800EFF"/>
    <w:rsid w:val="00800F64"/>
    <w:rsid w:val="008010F9"/>
    <w:rsid w:val="008016EC"/>
    <w:rsid w:val="008017D9"/>
    <w:rsid w:val="008017EE"/>
    <w:rsid w:val="00801890"/>
    <w:rsid w:val="00801971"/>
    <w:rsid w:val="00801994"/>
    <w:rsid w:val="00801A6D"/>
    <w:rsid w:val="00801ACE"/>
    <w:rsid w:val="00801BBF"/>
    <w:rsid w:val="00801CC5"/>
    <w:rsid w:val="00801D12"/>
    <w:rsid w:val="00801D98"/>
    <w:rsid w:val="00801F51"/>
    <w:rsid w:val="00801F9E"/>
    <w:rsid w:val="00802163"/>
    <w:rsid w:val="0080225F"/>
    <w:rsid w:val="00802325"/>
    <w:rsid w:val="0080253C"/>
    <w:rsid w:val="008026F1"/>
    <w:rsid w:val="00802758"/>
    <w:rsid w:val="00802962"/>
    <w:rsid w:val="00802A7E"/>
    <w:rsid w:val="00802DD2"/>
    <w:rsid w:val="00802E8C"/>
    <w:rsid w:val="00803375"/>
    <w:rsid w:val="008034F9"/>
    <w:rsid w:val="0080358F"/>
    <w:rsid w:val="0080366A"/>
    <w:rsid w:val="008038A7"/>
    <w:rsid w:val="00803945"/>
    <w:rsid w:val="00803AA7"/>
    <w:rsid w:val="00803D77"/>
    <w:rsid w:val="00803F0C"/>
    <w:rsid w:val="00803F50"/>
    <w:rsid w:val="008041FF"/>
    <w:rsid w:val="008042CA"/>
    <w:rsid w:val="00804496"/>
    <w:rsid w:val="00804594"/>
    <w:rsid w:val="00804974"/>
    <w:rsid w:val="00804DD8"/>
    <w:rsid w:val="008052A5"/>
    <w:rsid w:val="0080577F"/>
    <w:rsid w:val="008059D2"/>
    <w:rsid w:val="00805F45"/>
    <w:rsid w:val="008061A6"/>
    <w:rsid w:val="008061D2"/>
    <w:rsid w:val="0080621B"/>
    <w:rsid w:val="00806348"/>
    <w:rsid w:val="0080646C"/>
    <w:rsid w:val="0080654D"/>
    <w:rsid w:val="00806826"/>
    <w:rsid w:val="008068AF"/>
    <w:rsid w:val="0080697D"/>
    <w:rsid w:val="00806B4D"/>
    <w:rsid w:val="00806C8C"/>
    <w:rsid w:val="00806CA7"/>
    <w:rsid w:val="00806F44"/>
    <w:rsid w:val="00806F4B"/>
    <w:rsid w:val="008075BE"/>
    <w:rsid w:val="00807695"/>
    <w:rsid w:val="0080791A"/>
    <w:rsid w:val="00807954"/>
    <w:rsid w:val="00807EF8"/>
    <w:rsid w:val="00807F81"/>
    <w:rsid w:val="00810401"/>
    <w:rsid w:val="00810465"/>
    <w:rsid w:val="008104F6"/>
    <w:rsid w:val="008105B0"/>
    <w:rsid w:val="00810640"/>
    <w:rsid w:val="00810AB6"/>
    <w:rsid w:val="00810AEB"/>
    <w:rsid w:val="00810B1C"/>
    <w:rsid w:val="00810CE3"/>
    <w:rsid w:val="00810DEC"/>
    <w:rsid w:val="00810F90"/>
    <w:rsid w:val="00810FD5"/>
    <w:rsid w:val="00811120"/>
    <w:rsid w:val="008111BB"/>
    <w:rsid w:val="00811218"/>
    <w:rsid w:val="008114AE"/>
    <w:rsid w:val="0081152A"/>
    <w:rsid w:val="008115A4"/>
    <w:rsid w:val="008115F8"/>
    <w:rsid w:val="008116DE"/>
    <w:rsid w:val="008119E0"/>
    <w:rsid w:val="00811CE8"/>
    <w:rsid w:val="00811DA2"/>
    <w:rsid w:val="0081217B"/>
    <w:rsid w:val="0081227B"/>
    <w:rsid w:val="00812466"/>
    <w:rsid w:val="00812734"/>
    <w:rsid w:val="00812754"/>
    <w:rsid w:val="00812787"/>
    <w:rsid w:val="008129BA"/>
    <w:rsid w:val="008129D8"/>
    <w:rsid w:val="00812E7D"/>
    <w:rsid w:val="00812ED8"/>
    <w:rsid w:val="008132B5"/>
    <w:rsid w:val="008133F4"/>
    <w:rsid w:val="0081354F"/>
    <w:rsid w:val="00813878"/>
    <w:rsid w:val="00813AF5"/>
    <w:rsid w:val="00813D35"/>
    <w:rsid w:val="00813DD8"/>
    <w:rsid w:val="0081464C"/>
    <w:rsid w:val="008146B4"/>
    <w:rsid w:val="00814931"/>
    <w:rsid w:val="00814A5E"/>
    <w:rsid w:val="00814AC4"/>
    <w:rsid w:val="00814AC9"/>
    <w:rsid w:val="00814B8D"/>
    <w:rsid w:val="00814D2D"/>
    <w:rsid w:val="00815144"/>
    <w:rsid w:val="00815178"/>
    <w:rsid w:val="00815780"/>
    <w:rsid w:val="0081598A"/>
    <w:rsid w:val="00815A68"/>
    <w:rsid w:val="00815AAC"/>
    <w:rsid w:val="00815ADB"/>
    <w:rsid w:val="00815B54"/>
    <w:rsid w:val="00815C2E"/>
    <w:rsid w:val="00815DBC"/>
    <w:rsid w:val="00815FC7"/>
    <w:rsid w:val="0081604F"/>
    <w:rsid w:val="008162CF"/>
    <w:rsid w:val="0081633B"/>
    <w:rsid w:val="0081640F"/>
    <w:rsid w:val="00816517"/>
    <w:rsid w:val="00816767"/>
    <w:rsid w:val="00816A14"/>
    <w:rsid w:val="00816B94"/>
    <w:rsid w:val="00816E29"/>
    <w:rsid w:val="00816E44"/>
    <w:rsid w:val="00816F1C"/>
    <w:rsid w:val="008171B6"/>
    <w:rsid w:val="0081724D"/>
    <w:rsid w:val="008175AA"/>
    <w:rsid w:val="008177B2"/>
    <w:rsid w:val="0081794F"/>
    <w:rsid w:val="00817B02"/>
    <w:rsid w:val="00817B03"/>
    <w:rsid w:val="00817C65"/>
    <w:rsid w:val="00817D8D"/>
    <w:rsid w:val="00817E8E"/>
    <w:rsid w:val="00817F72"/>
    <w:rsid w:val="00820252"/>
    <w:rsid w:val="0082028D"/>
    <w:rsid w:val="00820298"/>
    <w:rsid w:val="00820504"/>
    <w:rsid w:val="0082054F"/>
    <w:rsid w:val="00820601"/>
    <w:rsid w:val="008206AD"/>
    <w:rsid w:val="0082077A"/>
    <w:rsid w:val="008209B3"/>
    <w:rsid w:val="00820BBF"/>
    <w:rsid w:val="00820D4E"/>
    <w:rsid w:val="00820DDD"/>
    <w:rsid w:val="00821231"/>
    <w:rsid w:val="00821430"/>
    <w:rsid w:val="0082153E"/>
    <w:rsid w:val="008215FE"/>
    <w:rsid w:val="008217CB"/>
    <w:rsid w:val="008218D4"/>
    <w:rsid w:val="0082194E"/>
    <w:rsid w:val="00821957"/>
    <w:rsid w:val="00821B30"/>
    <w:rsid w:val="00821B9A"/>
    <w:rsid w:val="00821C60"/>
    <w:rsid w:val="00821D8A"/>
    <w:rsid w:val="008222C6"/>
    <w:rsid w:val="008223E7"/>
    <w:rsid w:val="008226E6"/>
    <w:rsid w:val="00822722"/>
    <w:rsid w:val="0082281D"/>
    <w:rsid w:val="0082292D"/>
    <w:rsid w:val="00822A8D"/>
    <w:rsid w:val="00822BB4"/>
    <w:rsid w:val="00822BD9"/>
    <w:rsid w:val="00822BEF"/>
    <w:rsid w:val="00822CE4"/>
    <w:rsid w:val="0082311C"/>
    <w:rsid w:val="00823529"/>
    <w:rsid w:val="0082353B"/>
    <w:rsid w:val="0082357B"/>
    <w:rsid w:val="00823911"/>
    <w:rsid w:val="00823D24"/>
    <w:rsid w:val="00823DA6"/>
    <w:rsid w:val="00823E26"/>
    <w:rsid w:val="00823EA9"/>
    <w:rsid w:val="00823EB1"/>
    <w:rsid w:val="00823FE5"/>
    <w:rsid w:val="00824001"/>
    <w:rsid w:val="00824071"/>
    <w:rsid w:val="008241BF"/>
    <w:rsid w:val="008241C5"/>
    <w:rsid w:val="008241E1"/>
    <w:rsid w:val="0082429A"/>
    <w:rsid w:val="008242D7"/>
    <w:rsid w:val="0082434E"/>
    <w:rsid w:val="0082454B"/>
    <w:rsid w:val="008247C0"/>
    <w:rsid w:val="008248A6"/>
    <w:rsid w:val="00824983"/>
    <w:rsid w:val="00824A90"/>
    <w:rsid w:val="00824E37"/>
    <w:rsid w:val="008251AF"/>
    <w:rsid w:val="008254C1"/>
    <w:rsid w:val="008255C3"/>
    <w:rsid w:val="00825779"/>
    <w:rsid w:val="008257AA"/>
    <w:rsid w:val="008257ED"/>
    <w:rsid w:val="00825A62"/>
    <w:rsid w:val="00825BA1"/>
    <w:rsid w:val="00825C22"/>
    <w:rsid w:val="00825C7D"/>
    <w:rsid w:val="00825D3D"/>
    <w:rsid w:val="00826046"/>
    <w:rsid w:val="0082620C"/>
    <w:rsid w:val="00826324"/>
    <w:rsid w:val="00826325"/>
    <w:rsid w:val="0082667E"/>
    <w:rsid w:val="00826720"/>
    <w:rsid w:val="00826956"/>
    <w:rsid w:val="00826D20"/>
    <w:rsid w:val="00826D21"/>
    <w:rsid w:val="00826E69"/>
    <w:rsid w:val="00826EB7"/>
    <w:rsid w:val="00826EFA"/>
    <w:rsid w:val="0082732A"/>
    <w:rsid w:val="0082742B"/>
    <w:rsid w:val="008274F5"/>
    <w:rsid w:val="00827547"/>
    <w:rsid w:val="00827796"/>
    <w:rsid w:val="008279D2"/>
    <w:rsid w:val="00827BAC"/>
    <w:rsid w:val="00827BB1"/>
    <w:rsid w:val="00827DB6"/>
    <w:rsid w:val="008302CD"/>
    <w:rsid w:val="0083050F"/>
    <w:rsid w:val="00830805"/>
    <w:rsid w:val="00830C28"/>
    <w:rsid w:val="00830C5B"/>
    <w:rsid w:val="00830D41"/>
    <w:rsid w:val="00830DB8"/>
    <w:rsid w:val="00831013"/>
    <w:rsid w:val="008312C2"/>
    <w:rsid w:val="0083137A"/>
    <w:rsid w:val="008313B3"/>
    <w:rsid w:val="00831441"/>
    <w:rsid w:val="00831490"/>
    <w:rsid w:val="008314D5"/>
    <w:rsid w:val="0083170B"/>
    <w:rsid w:val="008319CD"/>
    <w:rsid w:val="00831A68"/>
    <w:rsid w:val="00831E49"/>
    <w:rsid w:val="00831EDC"/>
    <w:rsid w:val="00831FFD"/>
    <w:rsid w:val="008320E2"/>
    <w:rsid w:val="00832485"/>
    <w:rsid w:val="008324DF"/>
    <w:rsid w:val="0083259D"/>
    <w:rsid w:val="00832676"/>
    <w:rsid w:val="0083274F"/>
    <w:rsid w:val="0083277C"/>
    <w:rsid w:val="00832840"/>
    <w:rsid w:val="0083288B"/>
    <w:rsid w:val="00832A2C"/>
    <w:rsid w:val="00832B4F"/>
    <w:rsid w:val="00832BD5"/>
    <w:rsid w:val="00832D52"/>
    <w:rsid w:val="00832F06"/>
    <w:rsid w:val="00832F37"/>
    <w:rsid w:val="00832FFC"/>
    <w:rsid w:val="008331C2"/>
    <w:rsid w:val="008331CD"/>
    <w:rsid w:val="008332FF"/>
    <w:rsid w:val="00833356"/>
    <w:rsid w:val="00833404"/>
    <w:rsid w:val="00833642"/>
    <w:rsid w:val="00833678"/>
    <w:rsid w:val="008337D3"/>
    <w:rsid w:val="008338A8"/>
    <w:rsid w:val="00833ABD"/>
    <w:rsid w:val="00833BF4"/>
    <w:rsid w:val="00833CE9"/>
    <w:rsid w:val="00833FC4"/>
    <w:rsid w:val="00834128"/>
    <w:rsid w:val="008343BF"/>
    <w:rsid w:val="00834477"/>
    <w:rsid w:val="008345DB"/>
    <w:rsid w:val="0083469D"/>
    <w:rsid w:val="008347AF"/>
    <w:rsid w:val="0083498C"/>
    <w:rsid w:val="00834DD2"/>
    <w:rsid w:val="00834DDC"/>
    <w:rsid w:val="00834F48"/>
    <w:rsid w:val="008350A1"/>
    <w:rsid w:val="00835451"/>
    <w:rsid w:val="008355D1"/>
    <w:rsid w:val="00835A91"/>
    <w:rsid w:val="00835AFF"/>
    <w:rsid w:val="00835E32"/>
    <w:rsid w:val="0083616F"/>
    <w:rsid w:val="00836481"/>
    <w:rsid w:val="00836485"/>
    <w:rsid w:val="008365B2"/>
    <w:rsid w:val="00836A3F"/>
    <w:rsid w:val="00836C0D"/>
    <w:rsid w:val="00836D29"/>
    <w:rsid w:val="00836E46"/>
    <w:rsid w:val="00836E7F"/>
    <w:rsid w:val="008374B1"/>
    <w:rsid w:val="0083756E"/>
    <w:rsid w:val="008376D1"/>
    <w:rsid w:val="0083773D"/>
    <w:rsid w:val="00837997"/>
    <w:rsid w:val="00837A00"/>
    <w:rsid w:val="00837B66"/>
    <w:rsid w:val="00837B83"/>
    <w:rsid w:val="00837E0C"/>
    <w:rsid w:val="0084011C"/>
    <w:rsid w:val="0084020C"/>
    <w:rsid w:val="00840460"/>
    <w:rsid w:val="00840468"/>
    <w:rsid w:val="008404F3"/>
    <w:rsid w:val="00840634"/>
    <w:rsid w:val="00840653"/>
    <w:rsid w:val="008406CF"/>
    <w:rsid w:val="0084076E"/>
    <w:rsid w:val="00840873"/>
    <w:rsid w:val="008408C0"/>
    <w:rsid w:val="008408C1"/>
    <w:rsid w:val="00840B15"/>
    <w:rsid w:val="00840D31"/>
    <w:rsid w:val="0084110C"/>
    <w:rsid w:val="00841229"/>
    <w:rsid w:val="008413D6"/>
    <w:rsid w:val="008413DB"/>
    <w:rsid w:val="00841510"/>
    <w:rsid w:val="008415FC"/>
    <w:rsid w:val="008416B9"/>
    <w:rsid w:val="008416C8"/>
    <w:rsid w:val="008416EE"/>
    <w:rsid w:val="008422EE"/>
    <w:rsid w:val="008426BD"/>
    <w:rsid w:val="008427F9"/>
    <w:rsid w:val="008428DC"/>
    <w:rsid w:val="00842AE4"/>
    <w:rsid w:val="00842E09"/>
    <w:rsid w:val="00842E67"/>
    <w:rsid w:val="00843137"/>
    <w:rsid w:val="008432C2"/>
    <w:rsid w:val="008432E8"/>
    <w:rsid w:val="0084333D"/>
    <w:rsid w:val="00843789"/>
    <w:rsid w:val="0084392F"/>
    <w:rsid w:val="00843A62"/>
    <w:rsid w:val="00843B17"/>
    <w:rsid w:val="00843D49"/>
    <w:rsid w:val="00844293"/>
    <w:rsid w:val="008444F7"/>
    <w:rsid w:val="008446BE"/>
    <w:rsid w:val="00844898"/>
    <w:rsid w:val="00844B0F"/>
    <w:rsid w:val="0084520F"/>
    <w:rsid w:val="00845388"/>
    <w:rsid w:val="0084588B"/>
    <w:rsid w:val="00845904"/>
    <w:rsid w:val="008459FA"/>
    <w:rsid w:val="00845ACC"/>
    <w:rsid w:val="00845D7A"/>
    <w:rsid w:val="00845FB3"/>
    <w:rsid w:val="0084610D"/>
    <w:rsid w:val="008463AA"/>
    <w:rsid w:val="00846753"/>
    <w:rsid w:val="008468DA"/>
    <w:rsid w:val="00846984"/>
    <w:rsid w:val="00846B7B"/>
    <w:rsid w:val="00846EC3"/>
    <w:rsid w:val="00846F11"/>
    <w:rsid w:val="00846F76"/>
    <w:rsid w:val="008470F2"/>
    <w:rsid w:val="00847487"/>
    <w:rsid w:val="0084761B"/>
    <w:rsid w:val="0084763A"/>
    <w:rsid w:val="00847BF7"/>
    <w:rsid w:val="00847CBD"/>
    <w:rsid w:val="0085006D"/>
    <w:rsid w:val="00850263"/>
    <w:rsid w:val="008503AA"/>
    <w:rsid w:val="00850467"/>
    <w:rsid w:val="008507FA"/>
    <w:rsid w:val="0085083E"/>
    <w:rsid w:val="008511D3"/>
    <w:rsid w:val="00851595"/>
    <w:rsid w:val="00851730"/>
    <w:rsid w:val="008517C9"/>
    <w:rsid w:val="008518A1"/>
    <w:rsid w:val="00851A61"/>
    <w:rsid w:val="00851A63"/>
    <w:rsid w:val="00851B5E"/>
    <w:rsid w:val="00851B6D"/>
    <w:rsid w:val="00851B8D"/>
    <w:rsid w:val="00851E24"/>
    <w:rsid w:val="00851E4A"/>
    <w:rsid w:val="0085234E"/>
    <w:rsid w:val="00852447"/>
    <w:rsid w:val="00852558"/>
    <w:rsid w:val="00852623"/>
    <w:rsid w:val="00852722"/>
    <w:rsid w:val="008528FD"/>
    <w:rsid w:val="00852F4F"/>
    <w:rsid w:val="0085377C"/>
    <w:rsid w:val="00853CD8"/>
    <w:rsid w:val="00854086"/>
    <w:rsid w:val="0085428A"/>
    <w:rsid w:val="008547F4"/>
    <w:rsid w:val="008548EC"/>
    <w:rsid w:val="00854B1C"/>
    <w:rsid w:val="00854C58"/>
    <w:rsid w:val="00854E3D"/>
    <w:rsid w:val="00854EC5"/>
    <w:rsid w:val="00855255"/>
    <w:rsid w:val="00855366"/>
    <w:rsid w:val="008554A6"/>
    <w:rsid w:val="008555E6"/>
    <w:rsid w:val="0085575B"/>
    <w:rsid w:val="008558EF"/>
    <w:rsid w:val="0085595C"/>
    <w:rsid w:val="00855A44"/>
    <w:rsid w:val="00855F29"/>
    <w:rsid w:val="00856128"/>
    <w:rsid w:val="00856227"/>
    <w:rsid w:val="00856416"/>
    <w:rsid w:val="00856538"/>
    <w:rsid w:val="008566A1"/>
    <w:rsid w:val="00856743"/>
    <w:rsid w:val="00856E94"/>
    <w:rsid w:val="00856FE3"/>
    <w:rsid w:val="008576AE"/>
    <w:rsid w:val="00857ADE"/>
    <w:rsid w:val="00857E65"/>
    <w:rsid w:val="008601C5"/>
    <w:rsid w:val="0086029C"/>
    <w:rsid w:val="008605CC"/>
    <w:rsid w:val="0086068F"/>
    <w:rsid w:val="00860A3B"/>
    <w:rsid w:val="00860B37"/>
    <w:rsid w:val="00860B74"/>
    <w:rsid w:val="00860C88"/>
    <w:rsid w:val="00860DEB"/>
    <w:rsid w:val="00860DFE"/>
    <w:rsid w:val="00860E8A"/>
    <w:rsid w:val="00860FC0"/>
    <w:rsid w:val="0086105A"/>
    <w:rsid w:val="008610FD"/>
    <w:rsid w:val="00861312"/>
    <w:rsid w:val="00861579"/>
    <w:rsid w:val="008615C8"/>
    <w:rsid w:val="0086160A"/>
    <w:rsid w:val="008616D4"/>
    <w:rsid w:val="008619B7"/>
    <w:rsid w:val="00861A2D"/>
    <w:rsid w:val="00861A78"/>
    <w:rsid w:val="00861D1A"/>
    <w:rsid w:val="00861E96"/>
    <w:rsid w:val="00862336"/>
    <w:rsid w:val="00862B6A"/>
    <w:rsid w:val="00862D3E"/>
    <w:rsid w:val="00862FDA"/>
    <w:rsid w:val="008631BE"/>
    <w:rsid w:val="008632A7"/>
    <w:rsid w:val="00863692"/>
    <w:rsid w:val="0086369D"/>
    <w:rsid w:val="008637B0"/>
    <w:rsid w:val="0086384A"/>
    <w:rsid w:val="008639AA"/>
    <w:rsid w:val="00863A2B"/>
    <w:rsid w:val="00863B3A"/>
    <w:rsid w:val="00863BAC"/>
    <w:rsid w:val="00863DEE"/>
    <w:rsid w:val="00863F9A"/>
    <w:rsid w:val="00863FF6"/>
    <w:rsid w:val="00864063"/>
    <w:rsid w:val="008640E4"/>
    <w:rsid w:val="00864126"/>
    <w:rsid w:val="008641D6"/>
    <w:rsid w:val="00864262"/>
    <w:rsid w:val="0086455F"/>
    <w:rsid w:val="008647B0"/>
    <w:rsid w:val="008647B5"/>
    <w:rsid w:val="008648F0"/>
    <w:rsid w:val="00864A38"/>
    <w:rsid w:val="00864D87"/>
    <w:rsid w:val="00864DF9"/>
    <w:rsid w:val="00864FB8"/>
    <w:rsid w:val="0086500E"/>
    <w:rsid w:val="00865569"/>
    <w:rsid w:val="008656BB"/>
    <w:rsid w:val="008658F8"/>
    <w:rsid w:val="0086590B"/>
    <w:rsid w:val="00865C3D"/>
    <w:rsid w:val="00865C46"/>
    <w:rsid w:val="00865D46"/>
    <w:rsid w:val="00865F66"/>
    <w:rsid w:val="00866043"/>
    <w:rsid w:val="00866446"/>
    <w:rsid w:val="00866514"/>
    <w:rsid w:val="00866564"/>
    <w:rsid w:val="00866879"/>
    <w:rsid w:val="00866AFE"/>
    <w:rsid w:val="00866E57"/>
    <w:rsid w:val="00867205"/>
    <w:rsid w:val="00867330"/>
    <w:rsid w:val="00867476"/>
    <w:rsid w:val="00867518"/>
    <w:rsid w:val="008675A3"/>
    <w:rsid w:val="008677C2"/>
    <w:rsid w:val="008679EF"/>
    <w:rsid w:val="00867C3E"/>
    <w:rsid w:val="00867E1D"/>
    <w:rsid w:val="00867F66"/>
    <w:rsid w:val="0087016F"/>
    <w:rsid w:val="008704E4"/>
    <w:rsid w:val="00870528"/>
    <w:rsid w:val="00870529"/>
    <w:rsid w:val="008706DD"/>
    <w:rsid w:val="008707F1"/>
    <w:rsid w:val="008708A5"/>
    <w:rsid w:val="008709EC"/>
    <w:rsid w:val="00870DB4"/>
    <w:rsid w:val="00870F3F"/>
    <w:rsid w:val="00871341"/>
    <w:rsid w:val="0087148B"/>
    <w:rsid w:val="00871729"/>
    <w:rsid w:val="00871787"/>
    <w:rsid w:val="00871958"/>
    <w:rsid w:val="00871A1C"/>
    <w:rsid w:val="00871C5C"/>
    <w:rsid w:val="008726B8"/>
    <w:rsid w:val="00872A8D"/>
    <w:rsid w:val="00872BC3"/>
    <w:rsid w:val="00872C30"/>
    <w:rsid w:val="00872CB2"/>
    <w:rsid w:val="00872E16"/>
    <w:rsid w:val="00872EFA"/>
    <w:rsid w:val="00873215"/>
    <w:rsid w:val="0087332A"/>
    <w:rsid w:val="0087336F"/>
    <w:rsid w:val="00873D46"/>
    <w:rsid w:val="00873E78"/>
    <w:rsid w:val="00873F06"/>
    <w:rsid w:val="00873FE5"/>
    <w:rsid w:val="0087408B"/>
    <w:rsid w:val="008740DE"/>
    <w:rsid w:val="00874143"/>
    <w:rsid w:val="00874277"/>
    <w:rsid w:val="00874486"/>
    <w:rsid w:val="008746A3"/>
    <w:rsid w:val="00874C77"/>
    <w:rsid w:val="00874E6E"/>
    <w:rsid w:val="00875021"/>
    <w:rsid w:val="008751B9"/>
    <w:rsid w:val="008753DE"/>
    <w:rsid w:val="00875D16"/>
    <w:rsid w:val="00875D7E"/>
    <w:rsid w:val="00875FAD"/>
    <w:rsid w:val="00876062"/>
    <w:rsid w:val="00876156"/>
    <w:rsid w:val="008761B0"/>
    <w:rsid w:val="008764A1"/>
    <w:rsid w:val="008766DD"/>
    <w:rsid w:val="008767F3"/>
    <w:rsid w:val="00876E3B"/>
    <w:rsid w:val="00876E74"/>
    <w:rsid w:val="00876EF4"/>
    <w:rsid w:val="008770B7"/>
    <w:rsid w:val="008771B0"/>
    <w:rsid w:val="0087722A"/>
    <w:rsid w:val="00877242"/>
    <w:rsid w:val="008774F2"/>
    <w:rsid w:val="00877A47"/>
    <w:rsid w:val="00877CA0"/>
    <w:rsid w:val="00880413"/>
    <w:rsid w:val="00880650"/>
    <w:rsid w:val="008806AB"/>
    <w:rsid w:val="0088078A"/>
    <w:rsid w:val="00880803"/>
    <w:rsid w:val="008809A9"/>
    <w:rsid w:val="00880A54"/>
    <w:rsid w:val="00880C78"/>
    <w:rsid w:val="00880C84"/>
    <w:rsid w:val="00880DE8"/>
    <w:rsid w:val="00881059"/>
    <w:rsid w:val="00881139"/>
    <w:rsid w:val="0088122D"/>
    <w:rsid w:val="0088129E"/>
    <w:rsid w:val="008812C3"/>
    <w:rsid w:val="008812E4"/>
    <w:rsid w:val="008815AD"/>
    <w:rsid w:val="0088164F"/>
    <w:rsid w:val="00881851"/>
    <w:rsid w:val="00881D90"/>
    <w:rsid w:val="00881E1C"/>
    <w:rsid w:val="00881E59"/>
    <w:rsid w:val="00881E7B"/>
    <w:rsid w:val="0088209C"/>
    <w:rsid w:val="00882248"/>
    <w:rsid w:val="0088226C"/>
    <w:rsid w:val="008822DB"/>
    <w:rsid w:val="0088240B"/>
    <w:rsid w:val="00882480"/>
    <w:rsid w:val="00882504"/>
    <w:rsid w:val="008825E7"/>
    <w:rsid w:val="00882AF2"/>
    <w:rsid w:val="00882C9F"/>
    <w:rsid w:val="00882CBE"/>
    <w:rsid w:val="00882D8C"/>
    <w:rsid w:val="00882EB0"/>
    <w:rsid w:val="00882F1B"/>
    <w:rsid w:val="00883339"/>
    <w:rsid w:val="008838CA"/>
    <w:rsid w:val="00883B5D"/>
    <w:rsid w:val="00883D74"/>
    <w:rsid w:val="00883DA7"/>
    <w:rsid w:val="00883E43"/>
    <w:rsid w:val="00884064"/>
    <w:rsid w:val="0088409F"/>
    <w:rsid w:val="00884342"/>
    <w:rsid w:val="008844A1"/>
    <w:rsid w:val="00884680"/>
    <w:rsid w:val="00884736"/>
    <w:rsid w:val="00884886"/>
    <w:rsid w:val="00884999"/>
    <w:rsid w:val="00884AAD"/>
    <w:rsid w:val="00884B85"/>
    <w:rsid w:val="00884C13"/>
    <w:rsid w:val="00884CA2"/>
    <w:rsid w:val="00884CC3"/>
    <w:rsid w:val="0088511B"/>
    <w:rsid w:val="00885277"/>
    <w:rsid w:val="00885351"/>
    <w:rsid w:val="00885478"/>
    <w:rsid w:val="0088568D"/>
    <w:rsid w:val="008858EF"/>
    <w:rsid w:val="00885B9F"/>
    <w:rsid w:val="00885EB6"/>
    <w:rsid w:val="0088624B"/>
    <w:rsid w:val="0088645C"/>
    <w:rsid w:val="00886705"/>
    <w:rsid w:val="0088683D"/>
    <w:rsid w:val="00886B0D"/>
    <w:rsid w:val="00886BA3"/>
    <w:rsid w:val="00886C89"/>
    <w:rsid w:val="00886D5C"/>
    <w:rsid w:val="0088709D"/>
    <w:rsid w:val="00887292"/>
    <w:rsid w:val="00887313"/>
    <w:rsid w:val="008873A6"/>
    <w:rsid w:val="00887410"/>
    <w:rsid w:val="0088790C"/>
    <w:rsid w:val="008879F4"/>
    <w:rsid w:val="00887A22"/>
    <w:rsid w:val="00887AD9"/>
    <w:rsid w:val="00887B5B"/>
    <w:rsid w:val="00887C64"/>
    <w:rsid w:val="00887E82"/>
    <w:rsid w:val="00887FBB"/>
    <w:rsid w:val="00890341"/>
    <w:rsid w:val="00890A8F"/>
    <w:rsid w:val="00890ABB"/>
    <w:rsid w:val="00890BBB"/>
    <w:rsid w:val="00890BD7"/>
    <w:rsid w:val="008913B0"/>
    <w:rsid w:val="00891640"/>
    <w:rsid w:val="008917FE"/>
    <w:rsid w:val="00891804"/>
    <w:rsid w:val="00891A6E"/>
    <w:rsid w:val="00891C04"/>
    <w:rsid w:val="00891C3E"/>
    <w:rsid w:val="00891D55"/>
    <w:rsid w:val="00891EC3"/>
    <w:rsid w:val="00892067"/>
    <w:rsid w:val="008920B6"/>
    <w:rsid w:val="008920DF"/>
    <w:rsid w:val="00892635"/>
    <w:rsid w:val="0089266A"/>
    <w:rsid w:val="00892699"/>
    <w:rsid w:val="008926A2"/>
    <w:rsid w:val="008926DE"/>
    <w:rsid w:val="00892835"/>
    <w:rsid w:val="0089286A"/>
    <w:rsid w:val="00892D37"/>
    <w:rsid w:val="00892E24"/>
    <w:rsid w:val="00892E51"/>
    <w:rsid w:val="00892EE8"/>
    <w:rsid w:val="00892FFA"/>
    <w:rsid w:val="00893320"/>
    <w:rsid w:val="00893537"/>
    <w:rsid w:val="00893591"/>
    <w:rsid w:val="00893606"/>
    <w:rsid w:val="0089361E"/>
    <w:rsid w:val="008937AA"/>
    <w:rsid w:val="008938AC"/>
    <w:rsid w:val="008938CD"/>
    <w:rsid w:val="00893A7A"/>
    <w:rsid w:val="00893D17"/>
    <w:rsid w:val="00893F17"/>
    <w:rsid w:val="00894138"/>
    <w:rsid w:val="008941B7"/>
    <w:rsid w:val="0089459F"/>
    <w:rsid w:val="00894642"/>
    <w:rsid w:val="0089468B"/>
    <w:rsid w:val="0089491A"/>
    <w:rsid w:val="008949A6"/>
    <w:rsid w:val="00894BB4"/>
    <w:rsid w:val="00894CB7"/>
    <w:rsid w:val="00894D63"/>
    <w:rsid w:val="00894E67"/>
    <w:rsid w:val="00894FD5"/>
    <w:rsid w:val="008950EB"/>
    <w:rsid w:val="0089515D"/>
    <w:rsid w:val="008951FB"/>
    <w:rsid w:val="00895750"/>
    <w:rsid w:val="008958AE"/>
    <w:rsid w:val="00895DD8"/>
    <w:rsid w:val="00895E98"/>
    <w:rsid w:val="00895FEA"/>
    <w:rsid w:val="00896118"/>
    <w:rsid w:val="008967C0"/>
    <w:rsid w:val="008968EB"/>
    <w:rsid w:val="008968FD"/>
    <w:rsid w:val="00896952"/>
    <w:rsid w:val="00896CBE"/>
    <w:rsid w:val="00896E23"/>
    <w:rsid w:val="00896F49"/>
    <w:rsid w:val="0089739F"/>
    <w:rsid w:val="008974C5"/>
    <w:rsid w:val="00897667"/>
    <w:rsid w:val="00897689"/>
    <w:rsid w:val="00897702"/>
    <w:rsid w:val="008977F8"/>
    <w:rsid w:val="00897AD8"/>
    <w:rsid w:val="00897C8B"/>
    <w:rsid w:val="00897CBE"/>
    <w:rsid w:val="00897FEE"/>
    <w:rsid w:val="008A0137"/>
    <w:rsid w:val="008A01E5"/>
    <w:rsid w:val="008A023C"/>
    <w:rsid w:val="008A04AC"/>
    <w:rsid w:val="008A04BF"/>
    <w:rsid w:val="008A094C"/>
    <w:rsid w:val="008A0D63"/>
    <w:rsid w:val="008A0DEA"/>
    <w:rsid w:val="008A1473"/>
    <w:rsid w:val="008A14F3"/>
    <w:rsid w:val="008A15CB"/>
    <w:rsid w:val="008A1638"/>
    <w:rsid w:val="008A1897"/>
    <w:rsid w:val="008A198D"/>
    <w:rsid w:val="008A1AF7"/>
    <w:rsid w:val="008A1B02"/>
    <w:rsid w:val="008A1DB8"/>
    <w:rsid w:val="008A1ECD"/>
    <w:rsid w:val="008A223B"/>
    <w:rsid w:val="008A2431"/>
    <w:rsid w:val="008A255A"/>
    <w:rsid w:val="008A27FE"/>
    <w:rsid w:val="008A2904"/>
    <w:rsid w:val="008A2CFC"/>
    <w:rsid w:val="008A302D"/>
    <w:rsid w:val="008A3151"/>
    <w:rsid w:val="008A340B"/>
    <w:rsid w:val="008A3489"/>
    <w:rsid w:val="008A3648"/>
    <w:rsid w:val="008A38DF"/>
    <w:rsid w:val="008A3A56"/>
    <w:rsid w:val="008A3FDE"/>
    <w:rsid w:val="008A405E"/>
    <w:rsid w:val="008A4073"/>
    <w:rsid w:val="008A4749"/>
    <w:rsid w:val="008A490E"/>
    <w:rsid w:val="008A4ADC"/>
    <w:rsid w:val="008A4B6F"/>
    <w:rsid w:val="008A4DD1"/>
    <w:rsid w:val="008A4FE9"/>
    <w:rsid w:val="008A4FF7"/>
    <w:rsid w:val="008A50E0"/>
    <w:rsid w:val="008A51A2"/>
    <w:rsid w:val="008A51C6"/>
    <w:rsid w:val="008A51D2"/>
    <w:rsid w:val="008A5369"/>
    <w:rsid w:val="008A53F2"/>
    <w:rsid w:val="008A59D8"/>
    <w:rsid w:val="008A5D02"/>
    <w:rsid w:val="008A5F3B"/>
    <w:rsid w:val="008A6059"/>
    <w:rsid w:val="008A61AF"/>
    <w:rsid w:val="008A61EA"/>
    <w:rsid w:val="008A61F5"/>
    <w:rsid w:val="008A65C3"/>
    <w:rsid w:val="008A66F5"/>
    <w:rsid w:val="008A6798"/>
    <w:rsid w:val="008A67D0"/>
    <w:rsid w:val="008A6943"/>
    <w:rsid w:val="008A69D8"/>
    <w:rsid w:val="008A6AA0"/>
    <w:rsid w:val="008A6C01"/>
    <w:rsid w:val="008A6E23"/>
    <w:rsid w:val="008A6E4E"/>
    <w:rsid w:val="008A7051"/>
    <w:rsid w:val="008A720A"/>
    <w:rsid w:val="008A7296"/>
    <w:rsid w:val="008A734D"/>
    <w:rsid w:val="008A736C"/>
    <w:rsid w:val="008A738F"/>
    <w:rsid w:val="008A73FB"/>
    <w:rsid w:val="008A7563"/>
    <w:rsid w:val="008A7961"/>
    <w:rsid w:val="008A7B3A"/>
    <w:rsid w:val="008A7C50"/>
    <w:rsid w:val="008B068A"/>
    <w:rsid w:val="008B074C"/>
    <w:rsid w:val="008B0788"/>
    <w:rsid w:val="008B0846"/>
    <w:rsid w:val="008B093C"/>
    <w:rsid w:val="008B0C86"/>
    <w:rsid w:val="008B0CE7"/>
    <w:rsid w:val="008B0FEC"/>
    <w:rsid w:val="008B1309"/>
    <w:rsid w:val="008B154F"/>
    <w:rsid w:val="008B158A"/>
    <w:rsid w:val="008B1639"/>
    <w:rsid w:val="008B195A"/>
    <w:rsid w:val="008B19C4"/>
    <w:rsid w:val="008B1EE6"/>
    <w:rsid w:val="008B1F6C"/>
    <w:rsid w:val="008B1FEC"/>
    <w:rsid w:val="008B2162"/>
    <w:rsid w:val="008B281C"/>
    <w:rsid w:val="008B2882"/>
    <w:rsid w:val="008B28BB"/>
    <w:rsid w:val="008B2A75"/>
    <w:rsid w:val="008B2D3D"/>
    <w:rsid w:val="008B2D56"/>
    <w:rsid w:val="008B2DE3"/>
    <w:rsid w:val="008B2EB2"/>
    <w:rsid w:val="008B3066"/>
    <w:rsid w:val="008B30C2"/>
    <w:rsid w:val="008B32B6"/>
    <w:rsid w:val="008B39C2"/>
    <w:rsid w:val="008B39F1"/>
    <w:rsid w:val="008B3FAE"/>
    <w:rsid w:val="008B42B9"/>
    <w:rsid w:val="008B430D"/>
    <w:rsid w:val="008B430F"/>
    <w:rsid w:val="008B44A5"/>
    <w:rsid w:val="008B47AE"/>
    <w:rsid w:val="008B4808"/>
    <w:rsid w:val="008B49C9"/>
    <w:rsid w:val="008B4BF2"/>
    <w:rsid w:val="008B4C3C"/>
    <w:rsid w:val="008B4D35"/>
    <w:rsid w:val="008B4E70"/>
    <w:rsid w:val="008B4E78"/>
    <w:rsid w:val="008B514C"/>
    <w:rsid w:val="008B55B4"/>
    <w:rsid w:val="008B56B1"/>
    <w:rsid w:val="008B5820"/>
    <w:rsid w:val="008B595E"/>
    <w:rsid w:val="008B5CE1"/>
    <w:rsid w:val="008B61E5"/>
    <w:rsid w:val="008B62AE"/>
    <w:rsid w:val="008B6563"/>
    <w:rsid w:val="008B65A2"/>
    <w:rsid w:val="008B6CBB"/>
    <w:rsid w:val="008B6D53"/>
    <w:rsid w:val="008B6E16"/>
    <w:rsid w:val="008B6F04"/>
    <w:rsid w:val="008B6FA9"/>
    <w:rsid w:val="008B728D"/>
    <w:rsid w:val="008B75AF"/>
    <w:rsid w:val="008B762F"/>
    <w:rsid w:val="008B7701"/>
    <w:rsid w:val="008B7767"/>
    <w:rsid w:val="008B779B"/>
    <w:rsid w:val="008B793F"/>
    <w:rsid w:val="008B7ABC"/>
    <w:rsid w:val="008B7AF1"/>
    <w:rsid w:val="008B7CFF"/>
    <w:rsid w:val="008B7FBF"/>
    <w:rsid w:val="008C01C5"/>
    <w:rsid w:val="008C02B5"/>
    <w:rsid w:val="008C0526"/>
    <w:rsid w:val="008C0865"/>
    <w:rsid w:val="008C0B3B"/>
    <w:rsid w:val="008C0B9C"/>
    <w:rsid w:val="008C0CA5"/>
    <w:rsid w:val="008C0CBC"/>
    <w:rsid w:val="008C0CC2"/>
    <w:rsid w:val="008C0E0F"/>
    <w:rsid w:val="008C0F9F"/>
    <w:rsid w:val="008C108A"/>
    <w:rsid w:val="008C1112"/>
    <w:rsid w:val="008C11F4"/>
    <w:rsid w:val="008C1206"/>
    <w:rsid w:val="008C1219"/>
    <w:rsid w:val="008C1285"/>
    <w:rsid w:val="008C12B4"/>
    <w:rsid w:val="008C15F1"/>
    <w:rsid w:val="008C18C2"/>
    <w:rsid w:val="008C1928"/>
    <w:rsid w:val="008C1964"/>
    <w:rsid w:val="008C1B7C"/>
    <w:rsid w:val="008C1C3E"/>
    <w:rsid w:val="008C1C5B"/>
    <w:rsid w:val="008C1D39"/>
    <w:rsid w:val="008C1D96"/>
    <w:rsid w:val="008C20AF"/>
    <w:rsid w:val="008C20F5"/>
    <w:rsid w:val="008C2668"/>
    <w:rsid w:val="008C2671"/>
    <w:rsid w:val="008C27C8"/>
    <w:rsid w:val="008C285B"/>
    <w:rsid w:val="008C2C88"/>
    <w:rsid w:val="008C2F6B"/>
    <w:rsid w:val="008C3045"/>
    <w:rsid w:val="008C316F"/>
    <w:rsid w:val="008C3174"/>
    <w:rsid w:val="008C31DF"/>
    <w:rsid w:val="008C3497"/>
    <w:rsid w:val="008C354D"/>
    <w:rsid w:val="008C3EB9"/>
    <w:rsid w:val="008C41F1"/>
    <w:rsid w:val="008C42F6"/>
    <w:rsid w:val="008C43C0"/>
    <w:rsid w:val="008C45A3"/>
    <w:rsid w:val="008C4676"/>
    <w:rsid w:val="008C473E"/>
    <w:rsid w:val="008C4861"/>
    <w:rsid w:val="008C4866"/>
    <w:rsid w:val="008C496C"/>
    <w:rsid w:val="008C4A10"/>
    <w:rsid w:val="008C4B87"/>
    <w:rsid w:val="008C5178"/>
    <w:rsid w:val="008C5200"/>
    <w:rsid w:val="008C53F2"/>
    <w:rsid w:val="008C573F"/>
    <w:rsid w:val="008C5A5E"/>
    <w:rsid w:val="008C5AC7"/>
    <w:rsid w:val="008C5AD3"/>
    <w:rsid w:val="008C5C48"/>
    <w:rsid w:val="008C6069"/>
    <w:rsid w:val="008C6084"/>
    <w:rsid w:val="008C63E7"/>
    <w:rsid w:val="008C6432"/>
    <w:rsid w:val="008C65A4"/>
    <w:rsid w:val="008C66BD"/>
    <w:rsid w:val="008C692C"/>
    <w:rsid w:val="008C6994"/>
    <w:rsid w:val="008C6E8A"/>
    <w:rsid w:val="008C6EC4"/>
    <w:rsid w:val="008C7099"/>
    <w:rsid w:val="008C72E2"/>
    <w:rsid w:val="008C73EB"/>
    <w:rsid w:val="008C76B3"/>
    <w:rsid w:val="008C7A51"/>
    <w:rsid w:val="008C7B68"/>
    <w:rsid w:val="008C7CD6"/>
    <w:rsid w:val="008C7EF9"/>
    <w:rsid w:val="008D00E1"/>
    <w:rsid w:val="008D00EB"/>
    <w:rsid w:val="008D00FF"/>
    <w:rsid w:val="008D063C"/>
    <w:rsid w:val="008D0832"/>
    <w:rsid w:val="008D0894"/>
    <w:rsid w:val="008D0998"/>
    <w:rsid w:val="008D0AE5"/>
    <w:rsid w:val="008D15FC"/>
    <w:rsid w:val="008D182E"/>
    <w:rsid w:val="008D1848"/>
    <w:rsid w:val="008D1BA9"/>
    <w:rsid w:val="008D2045"/>
    <w:rsid w:val="008D2050"/>
    <w:rsid w:val="008D2417"/>
    <w:rsid w:val="008D24ED"/>
    <w:rsid w:val="008D253F"/>
    <w:rsid w:val="008D280F"/>
    <w:rsid w:val="008D284D"/>
    <w:rsid w:val="008D2874"/>
    <w:rsid w:val="008D2977"/>
    <w:rsid w:val="008D3046"/>
    <w:rsid w:val="008D3233"/>
    <w:rsid w:val="008D3347"/>
    <w:rsid w:val="008D386E"/>
    <w:rsid w:val="008D3A70"/>
    <w:rsid w:val="008D3B03"/>
    <w:rsid w:val="008D3B2C"/>
    <w:rsid w:val="008D3BA5"/>
    <w:rsid w:val="008D3E2E"/>
    <w:rsid w:val="008D3FBA"/>
    <w:rsid w:val="008D42F3"/>
    <w:rsid w:val="008D44E6"/>
    <w:rsid w:val="008D4732"/>
    <w:rsid w:val="008D48EE"/>
    <w:rsid w:val="008D49A9"/>
    <w:rsid w:val="008D4A78"/>
    <w:rsid w:val="008D4DF2"/>
    <w:rsid w:val="008D4E51"/>
    <w:rsid w:val="008D4F31"/>
    <w:rsid w:val="008D5066"/>
    <w:rsid w:val="008D523A"/>
    <w:rsid w:val="008D5256"/>
    <w:rsid w:val="008D52B1"/>
    <w:rsid w:val="008D57CA"/>
    <w:rsid w:val="008D585B"/>
    <w:rsid w:val="008D5973"/>
    <w:rsid w:val="008D5A2F"/>
    <w:rsid w:val="008D5A55"/>
    <w:rsid w:val="008D5DA0"/>
    <w:rsid w:val="008D5DCE"/>
    <w:rsid w:val="008D5E56"/>
    <w:rsid w:val="008D61D7"/>
    <w:rsid w:val="008D61E3"/>
    <w:rsid w:val="008D61F9"/>
    <w:rsid w:val="008D68F8"/>
    <w:rsid w:val="008D6A23"/>
    <w:rsid w:val="008D6C3E"/>
    <w:rsid w:val="008D6CC7"/>
    <w:rsid w:val="008D70B2"/>
    <w:rsid w:val="008D71CB"/>
    <w:rsid w:val="008D726D"/>
    <w:rsid w:val="008D77C0"/>
    <w:rsid w:val="008D7A73"/>
    <w:rsid w:val="008D7A89"/>
    <w:rsid w:val="008D7B2B"/>
    <w:rsid w:val="008D7D81"/>
    <w:rsid w:val="008D7EC9"/>
    <w:rsid w:val="008D7F22"/>
    <w:rsid w:val="008D7F6B"/>
    <w:rsid w:val="008E0090"/>
    <w:rsid w:val="008E02E9"/>
    <w:rsid w:val="008E05C9"/>
    <w:rsid w:val="008E06FB"/>
    <w:rsid w:val="008E09BD"/>
    <w:rsid w:val="008E0A0D"/>
    <w:rsid w:val="008E0B3D"/>
    <w:rsid w:val="008E0B8F"/>
    <w:rsid w:val="008E0BD7"/>
    <w:rsid w:val="008E0C50"/>
    <w:rsid w:val="008E0D72"/>
    <w:rsid w:val="008E0E09"/>
    <w:rsid w:val="008E0F94"/>
    <w:rsid w:val="008E111A"/>
    <w:rsid w:val="008E11D2"/>
    <w:rsid w:val="008E12E0"/>
    <w:rsid w:val="008E1336"/>
    <w:rsid w:val="008E1400"/>
    <w:rsid w:val="008E145A"/>
    <w:rsid w:val="008E1464"/>
    <w:rsid w:val="008E1711"/>
    <w:rsid w:val="008E1898"/>
    <w:rsid w:val="008E190A"/>
    <w:rsid w:val="008E1A6E"/>
    <w:rsid w:val="008E1D46"/>
    <w:rsid w:val="008E1D6A"/>
    <w:rsid w:val="008E1D94"/>
    <w:rsid w:val="008E1E00"/>
    <w:rsid w:val="008E205E"/>
    <w:rsid w:val="008E21DB"/>
    <w:rsid w:val="008E2322"/>
    <w:rsid w:val="008E236A"/>
    <w:rsid w:val="008E29D9"/>
    <w:rsid w:val="008E2A00"/>
    <w:rsid w:val="008E2B69"/>
    <w:rsid w:val="008E2B87"/>
    <w:rsid w:val="008E2F5B"/>
    <w:rsid w:val="008E36EC"/>
    <w:rsid w:val="008E37DA"/>
    <w:rsid w:val="008E39A5"/>
    <w:rsid w:val="008E3A6A"/>
    <w:rsid w:val="008E3A6B"/>
    <w:rsid w:val="008E3B16"/>
    <w:rsid w:val="008E3BCE"/>
    <w:rsid w:val="008E3D13"/>
    <w:rsid w:val="008E3FAD"/>
    <w:rsid w:val="008E3FDE"/>
    <w:rsid w:val="008E4057"/>
    <w:rsid w:val="008E406B"/>
    <w:rsid w:val="008E41FF"/>
    <w:rsid w:val="008E4287"/>
    <w:rsid w:val="008E438E"/>
    <w:rsid w:val="008E468E"/>
    <w:rsid w:val="008E4697"/>
    <w:rsid w:val="008E4AF9"/>
    <w:rsid w:val="008E4B0D"/>
    <w:rsid w:val="008E4B0E"/>
    <w:rsid w:val="008E4D17"/>
    <w:rsid w:val="008E4D77"/>
    <w:rsid w:val="008E4F03"/>
    <w:rsid w:val="008E4F52"/>
    <w:rsid w:val="008E500F"/>
    <w:rsid w:val="008E5250"/>
    <w:rsid w:val="008E52C5"/>
    <w:rsid w:val="008E52E6"/>
    <w:rsid w:val="008E5884"/>
    <w:rsid w:val="008E5AED"/>
    <w:rsid w:val="008E5CE3"/>
    <w:rsid w:val="008E5E40"/>
    <w:rsid w:val="008E5F02"/>
    <w:rsid w:val="008E6152"/>
    <w:rsid w:val="008E6298"/>
    <w:rsid w:val="008E62EB"/>
    <w:rsid w:val="008E6668"/>
    <w:rsid w:val="008E6850"/>
    <w:rsid w:val="008E68F6"/>
    <w:rsid w:val="008E6904"/>
    <w:rsid w:val="008E6A4E"/>
    <w:rsid w:val="008E6ACE"/>
    <w:rsid w:val="008E6BB4"/>
    <w:rsid w:val="008E6F02"/>
    <w:rsid w:val="008E6FFD"/>
    <w:rsid w:val="008E73E9"/>
    <w:rsid w:val="008E7626"/>
    <w:rsid w:val="008E778E"/>
    <w:rsid w:val="008E7B06"/>
    <w:rsid w:val="008E7BE2"/>
    <w:rsid w:val="008E7DAD"/>
    <w:rsid w:val="008E7E0A"/>
    <w:rsid w:val="008E7E78"/>
    <w:rsid w:val="008E7EFE"/>
    <w:rsid w:val="008E7FB2"/>
    <w:rsid w:val="008F0026"/>
    <w:rsid w:val="008F002F"/>
    <w:rsid w:val="008F0243"/>
    <w:rsid w:val="008F0374"/>
    <w:rsid w:val="008F0403"/>
    <w:rsid w:val="008F05EF"/>
    <w:rsid w:val="008F0641"/>
    <w:rsid w:val="008F071B"/>
    <w:rsid w:val="008F0896"/>
    <w:rsid w:val="008F093B"/>
    <w:rsid w:val="008F0BA8"/>
    <w:rsid w:val="008F0C79"/>
    <w:rsid w:val="008F0DAA"/>
    <w:rsid w:val="008F0DFE"/>
    <w:rsid w:val="008F10C0"/>
    <w:rsid w:val="008F1194"/>
    <w:rsid w:val="008F15D0"/>
    <w:rsid w:val="008F15E7"/>
    <w:rsid w:val="008F1842"/>
    <w:rsid w:val="008F1B55"/>
    <w:rsid w:val="008F1DEB"/>
    <w:rsid w:val="008F213C"/>
    <w:rsid w:val="008F2355"/>
    <w:rsid w:val="008F2401"/>
    <w:rsid w:val="008F264D"/>
    <w:rsid w:val="008F269B"/>
    <w:rsid w:val="008F273A"/>
    <w:rsid w:val="008F2953"/>
    <w:rsid w:val="008F2B32"/>
    <w:rsid w:val="008F2BBB"/>
    <w:rsid w:val="008F2BC2"/>
    <w:rsid w:val="008F2D5F"/>
    <w:rsid w:val="008F2D99"/>
    <w:rsid w:val="008F30AC"/>
    <w:rsid w:val="008F31AD"/>
    <w:rsid w:val="008F3567"/>
    <w:rsid w:val="008F358A"/>
    <w:rsid w:val="008F3800"/>
    <w:rsid w:val="008F38B8"/>
    <w:rsid w:val="008F3992"/>
    <w:rsid w:val="008F3CBE"/>
    <w:rsid w:val="008F3DBF"/>
    <w:rsid w:val="008F40A0"/>
    <w:rsid w:val="008F4219"/>
    <w:rsid w:val="008F424E"/>
    <w:rsid w:val="008F4297"/>
    <w:rsid w:val="008F431A"/>
    <w:rsid w:val="008F462E"/>
    <w:rsid w:val="008F4731"/>
    <w:rsid w:val="008F47AF"/>
    <w:rsid w:val="008F4992"/>
    <w:rsid w:val="008F4AA0"/>
    <w:rsid w:val="008F4AAC"/>
    <w:rsid w:val="008F4AF3"/>
    <w:rsid w:val="008F4CEC"/>
    <w:rsid w:val="008F5330"/>
    <w:rsid w:val="008F5863"/>
    <w:rsid w:val="008F5AB9"/>
    <w:rsid w:val="008F5B09"/>
    <w:rsid w:val="008F5FA6"/>
    <w:rsid w:val="008F607A"/>
    <w:rsid w:val="008F623C"/>
    <w:rsid w:val="008F6443"/>
    <w:rsid w:val="008F64BD"/>
    <w:rsid w:val="008F64C9"/>
    <w:rsid w:val="008F6674"/>
    <w:rsid w:val="008F676D"/>
    <w:rsid w:val="008F6793"/>
    <w:rsid w:val="008F6A66"/>
    <w:rsid w:val="008F6C54"/>
    <w:rsid w:val="008F6D2B"/>
    <w:rsid w:val="008F6FCC"/>
    <w:rsid w:val="008F7334"/>
    <w:rsid w:val="008F759B"/>
    <w:rsid w:val="008F760E"/>
    <w:rsid w:val="008F7A9C"/>
    <w:rsid w:val="008F7C9A"/>
    <w:rsid w:val="008F7FB0"/>
    <w:rsid w:val="00900503"/>
    <w:rsid w:val="00900707"/>
    <w:rsid w:val="00900DEC"/>
    <w:rsid w:val="00900F85"/>
    <w:rsid w:val="00900F9B"/>
    <w:rsid w:val="009011CE"/>
    <w:rsid w:val="00901265"/>
    <w:rsid w:val="00901677"/>
    <w:rsid w:val="009017D9"/>
    <w:rsid w:val="009018EF"/>
    <w:rsid w:val="00901959"/>
    <w:rsid w:val="00901AAB"/>
    <w:rsid w:val="00901F63"/>
    <w:rsid w:val="0090205C"/>
    <w:rsid w:val="00902110"/>
    <w:rsid w:val="0090219C"/>
    <w:rsid w:val="00902344"/>
    <w:rsid w:val="00902376"/>
    <w:rsid w:val="009023B9"/>
    <w:rsid w:val="00902452"/>
    <w:rsid w:val="0090266C"/>
    <w:rsid w:val="009026F1"/>
    <w:rsid w:val="00902924"/>
    <w:rsid w:val="0090297B"/>
    <w:rsid w:val="009029E3"/>
    <w:rsid w:val="0090328A"/>
    <w:rsid w:val="0090330C"/>
    <w:rsid w:val="0090331F"/>
    <w:rsid w:val="009034AB"/>
    <w:rsid w:val="009037BE"/>
    <w:rsid w:val="00903B0B"/>
    <w:rsid w:val="00903CE0"/>
    <w:rsid w:val="00903CE7"/>
    <w:rsid w:val="00903DB7"/>
    <w:rsid w:val="00904121"/>
    <w:rsid w:val="00904393"/>
    <w:rsid w:val="00904467"/>
    <w:rsid w:val="009044C6"/>
    <w:rsid w:val="00904973"/>
    <w:rsid w:val="009049C2"/>
    <w:rsid w:val="00904EAF"/>
    <w:rsid w:val="009051B3"/>
    <w:rsid w:val="0090537C"/>
    <w:rsid w:val="00905490"/>
    <w:rsid w:val="00905B00"/>
    <w:rsid w:val="00905C75"/>
    <w:rsid w:val="00905DAE"/>
    <w:rsid w:val="00905DF7"/>
    <w:rsid w:val="00905ECA"/>
    <w:rsid w:val="00905FC2"/>
    <w:rsid w:val="00906772"/>
    <w:rsid w:val="00906CCA"/>
    <w:rsid w:val="0090722E"/>
    <w:rsid w:val="009076CB"/>
    <w:rsid w:val="00907771"/>
    <w:rsid w:val="009078DD"/>
    <w:rsid w:val="00907A1A"/>
    <w:rsid w:val="00910183"/>
    <w:rsid w:val="009107A6"/>
    <w:rsid w:val="009108C6"/>
    <w:rsid w:val="00910910"/>
    <w:rsid w:val="009109DC"/>
    <w:rsid w:val="00910B60"/>
    <w:rsid w:val="00910C4C"/>
    <w:rsid w:val="00910D16"/>
    <w:rsid w:val="00910D4E"/>
    <w:rsid w:val="00910ECD"/>
    <w:rsid w:val="0091100E"/>
    <w:rsid w:val="00911332"/>
    <w:rsid w:val="0091195F"/>
    <w:rsid w:val="00911CBC"/>
    <w:rsid w:val="00911FD9"/>
    <w:rsid w:val="009121B0"/>
    <w:rsid w:val="0091240D"/>
    <w:rsid w:val="00912522"/>
    <w:rsid w:val="009126E1"/>
    <w:rsid w:val="009128E2"/>
    <w:rsid w:val="00912914"/>
    <w:rsid w:val="0091294D"/>
    <w:rsid w:val="0091299A"/>
    <w:rsid w:val="00912B9F"/>
    <w:rsid w:val="00912FC9"/>
    <w:rsid w:val="0091318F"/>
    <w:rsid w:val="00913250"/>
    <w:rsid w:val="00913598"/>
    <w:rsid w:val="009135F5"/>
    <w:rsid w:val="00913732"/>
    <w:rsid w:val="0091389A"/>
    <w:rsid w:val="00913E29"/>
    <w:rsid w:val="00914068"/>
    <w:rsid w:val="009140F8"/>
    <w:rsid w:val="009142BC"/>
    <w:rsid w:val="009143B0"/>
    <w:rsid w:val="009144B7"/>
    <w:rsid w:val="0091451F"/>
    <w:rsid w:val="00914685"/>
    <w:rsid w:val="00914764"/>
    <w:rsid w:val="009147F1"/>
    <w:rsid w:val="0091482C"/>
    <w:rsid w:val="0091489A"/>
    <w:rsid w:val="00914A7F"/>
    <w:rsid w:val="00914AA9"/>
    <w:rsid w:val="00914F02"/>
    <w:rsid w:val="009150A6"/>
    <w:rsid w:val="0091539C"/>
    <w:rsid w:val="00915501"/>
    <w:rsid w:val="009155D8"/>
    <w:rsid w:val="0091563B"/>
    <w:rsid w:val="00915A72"/>
    <w:rsid w:val="00915B9B"/>
    <w:rsid w:val="00915DE7"/>
    <w:rsid w:val="00915E5D"/>
    <w:rsid w:val="00915F3C"/>
    <w:rsid w:val="00915FB1"/>
    <w:rsid w:val="00915FE0"/>
    <w:rsid w:val="009160B2"/>
    <w:rsid w:val="0091619E"/>
    <w:rsid w:val="009161D5"/>
    <w:rsid w:val="00916243"/>
    <w:rsid w:val="009162D6"/>
    <w:rsid w:val="00916597"/>
    <w:rsid w:val="00916849"/>
    <w:rsid w:val="009168CA"/>
    <w:rsid w:val="00916940"/>
    <w:rsid w:val="00916EE6"/>
    <w:rsid w:val="00916FB7"/>
    <w:rsid w:val="009172FC"/>
    <w:rsid w:val="009174DC"/>
    <w:rsid w:val="00917531"/>
    <w:rsid w:val="00917822"/>
    <w:rsid w:val="00917893"/>
    <w:rsid w:val="009178C3"/>
    <w:rsid w:val="009179A1"/>
    <w:rsid w:val="00917B20"/>
    <w:rsid w:val="00917D06"/>
    <w:rsid w:val="00917D8F"/>
    <w:rsid w:val="00917EF8"/>
    <w:rsid w:val="0092004A"/>
    <w:rsid w:val="0092042C"/>
    <w:rsid w:val="009204C1"/>
    <w:rsid w:val="00920565"/>
    <w:rsid w:val="00920738"/>
    <w:rsid w:val="00921139"/>
    <w:rsid w:val="009212F1"/>
    <w:rsid w:val="00921389"/>
    <w:rsid w:val="00921750"/>
    <w:rsid w:val="009218D4"/>
    <w:rsid w:val="009222E0"/>
    <w:rsid w:val="009222E9"/>
    <w:rsid w:val="009224E9"/>
    <w:rsid w:val="009227C6"/>
    <w:rsid w:val="009229B4"/>
    <w:rsid w:val="00922BDC"/>
    <w:rsid w:val="00922C56"/>
    <w:rsid w:val="00922DB9"/>
    <w:rsid w:val="0092318B"/>
    <w:rsid w:val="009231D3"/>
    <w:rsid w:val="00923581"/>
    <w:rsid w:val="009235CA"/>
    <w:rsid w:val="009237AC"/>
    <w:rsid w:val="009238A6"/>
    <w:rsid w:val="009238AB"/>
    <w:rsid w:val="009238C0"/>
    <w:rsid w:val="00923F4A"/>
    <w:rsid w:val="00923F5B"/>
    <w:rsid w:val="00924069"/>
    <w:rsid w:val="0092445B"/>
    <w:rsid w:val="0092455E"/>
    <w:rsid w:val="00924A40"/>
    <w:rsid w:val="00924A8B"/>
    <w:rsid w:val="00924C17"/>
    <w:rsid w:val="00924C96"/>
    <w:rsid w:val="00924D3B"/>
    <w:rsid w:val="00924D99"/>
    <w:rsid w:val="00924D9A"/>
    <w:rsid w:val="0092506E"/>
    <w:rsid w:val="0092510F"/>
    <w:rsid w:val="0092523D"/>
    <w:rsid w:val="009252A9"/>
    <w:rsid w:val="00925441"/>
    <w:rsid w:val="00925673"/>
    <w:rsid w:val="00925984"/>
    <w:rsid w:val="00925BAA"/>
    <w:rsid w:val="00925BCA"/>
    <w:rsid w:val="00925BDB"/>
    <w:rsid w:val="00925C19"/>
    <w:rsid w:val="00925CDB"/>
    <w:rsid w:val="00925EE3"/>
    <w:rsid w:val="00926003"/>
    <w:rsid w:val="00926096"/>
    <w:rsid w:val="00926396"/>
    <w:rsid w:val="0092656A"/>
    <w:rsid w:val="00926584"/>
    <w:rsid w:val="00926926"/>
    <w:rsid w:val="0092696B"/>
    <w:rsid w:val="00926CEE"/>
    <w:rsid w:val="00927259"/>
    <w:rsid w:val="009272E9"/>
    <w:rsid w:val="00927619"/>
    <w:rsid w:val="009276E1"/>
    <w:rsid w:val="00927766"/>
    <w:rsid w:val="00927769"/>
    <w:rsid w:val="0092796F"/>
    <w:rsid w:val="00927A77"/>
    <w:rsid w:val="00927ED5"/>
    <w:rsid w:val="00930108"/>
    <w:rsid w:val="00930539"/>
    <w:rsid w:val="00930557"/>
    <w:rsid w:val="00930BCD"/>
    <w:rsid w:val="00930CB7"/>
    <w:rsid w:val="00930DF0"/>
    <w:rsid w:val="00931204"/>
    <w:rsid w:val="00931396"/>
    <w:rsid w:val="009314BD"/>
    <w:rsid w:val="00931502"/>
    <w:rsid w:val="009316FC"/>
    <w:rsid w:val="009317F7"/>
    <w:rsid w:val="00931836"/>
    <w:rsid w:val="009318D3"/>
    <w:rsid w:val="00931945"/>
    <w:rsid w:val="0093195C"/>
    <w:rsid w:val="009319A7"/>
    <w:rsid w:val="00931B9B"/>
    <w:rsid w:val="00931C48"/>
    <w:rsid w:val="00931FB5"/>
    <w:rsid w:val="0093208B"/>
    <w:rsid w:val="009320AD"/>
    <w:rsid w:val="009326E0"/>
    <w:rsid w:val="00932773"/>
    <w:rsid w:val="00932786"/>
    <w:rsid w:val="009328FC"/>
    <w:rsid w:val="009329FC"/>
    <w:rsid w:val="00932AA9"/>
    <w:rsid w:val="00932C22"/>
    <w:rsid w:val="00932DB9"/>
    <w:rsid w:val="00932E15"/>
    <w:rsid w:val="00933236"/>
    <w:rsid w:val="009333E0"/>
    <w:rsid w:val="00933602"/>
    <w:rsid w:val="00933C9F"/>
    <w:rsid w:val="00933D7D"/>
    <w:rsid w:val="00933DCA"/>
    <w:rsid w:val="00933E48"/>
    <w:rsid w:val="00934003"/>
    <w:rsid w:val="009341E3"/>
    <w:rsid w:val="009342F3"/>
    <w:rsid w:val="00934379"/>
    <w:rsid w:val="0093446E"/>
    <w:rsid w:val="00934538"/>
    <w:rsid w:val="00934578"/>
    <w:rsid w:val="00934635"/>
    <w:rsid w:val="00934A53"/>
    <w:rsid w:val="00934B05"/>
    <w:rsid w:val="00934B37"/>
    <w:rsid w:val="00934C5F"/>
    <w:rsid w:val="009352C7"/>
    <w:rsid w:val="00935459"/>
    <w:rsid w:val="0093548F"/>
    <w:rsid w:val="009356FE"/>
    <w:rsid w:val="00935770"/>
    <w:rsid w:val="00935AC0"/>
    <w:rsid w:val="00935B0B"/>
    <w:rsid w:val="00935B5E"/>
    <w:rsid w:val="009360C5"/>
    <w:rsid w:val="009362B2"/>
    <w:rsid w:val="009362B3"/>
    <w:rsid w:val="009363BB"/>
    <w:rsid w:val="00936422"/>
    <w:rsid w:val="009364D1"/>
    <w:rsid w:val="00936656"/>
    <w:rsid w:val="00936701"/>
    <w:rsid w:val="009369AC"/>
    <w:rsid w:val="00936A9A"/>
    <w:rsid w:val="00936D85"/>
    <w:rsid w:val="00936E78"/>
    <w:rsid w:val="00936E92"/>
    <w:rsid w:val="00936F12"/>
    <w:rsid w:val="00937147"/>
    <w:rsid w:val="00937439"/>
    <w:rsid w:val="009374C5"/>
    <w:rsid w:val="0093753A"/>
    <w:rsid w:val="009375D1"/>
    <w:rsid w:val="00937CF9"/>
    <w:rsid w:val="00937D31"/>
    <w:rsid w:val="00937F11"/>
    <w:rsid w:val="00937FEA"/>
    <w:rsid w:val="00940374"/>
    <w:rsid w:val="00940795"/>
    <w:rsid w:val="009408E0"/>
    <w:rsid w:val="00940A0B"/>
    <w:rsid w:val="00940CB9"/>
    <w:rsid w:val="00941625"/>
    <w:rsid w:val="00941679"/>
    <w:rsid w:val="0094177E"/>
    <w:rsid w:val="00941A25"/>
    <w:rsid w:val="00941E4B"/>
    <w:rsid w:val="00941ED5"/>
    <w:rsid w:val="00941F0C"/>
    <w:rsid w:val="0094222D"/>
    <w:rsid w:val="00942325"/>
    <w:rsid w:val="009423C8"/>
    <w:rsid w:val="009423ED"/>
    <w:rsid w:val="0094245D"/>
    <w:rsid w:val="00942481"/>
    <w:rsid w:val="00942542"/>
    <w:rsid w:val="00942652"/>
    <w:rsid w:val="00942721"/>
    <w:rsid w:val="009428CB"/>
    <w:rsid w:val="00942A1C"/>
    <w:rsid w:val="00942C93"/>
    <w:rsid w:val="00942FF7"/>
    <w:rsid w:val="0094348D"/>
    <w:rsid w:val="00943996"/>
    <w:rsid w:val="00943BC0"/>
    <w:rsid w:val="00943D13"/>
    <w:rsid w:val="00943F9B"/>
    <w:rsid w:val="00943FEB"/>
    <w:rsid w:val="00944348"/>
    <w:rsid w:val="009443A3"/>
    <w:rsid w:val="0094441E"/>
    <w:rsid w:val="00944443"/>
    <w:rsid w:val="0094467C"/>
    <w:rsid w:val="009446DB"/>
    <w:rsid w:val="0094477F"/>
    <w:rsid w:val="009447A3"/>
    <w:rsid w:val="009447BB"/>
    <w:rsid w:val="009448AA"/>
    <w:rsid w:val="00944A53"/>
    <w:rsid w:val="00944CFA"/>
    <w:rsid w:val="0094506E"/>
    <w:rsid w:val="009450A2"/>
    <w:rsid w:val="00945180"/>
    <w:rsid w:val="0094529D"/>
    <w:rsid w:val="009453A3"/>
    <w:rsid w:val="009453D9"/>
    <w:rsid w:val="00945439"/>
    <w:rsid w:val="009454EB"/>
    <w:rsid w:val="0094554F"/>
    <w:rsid w:val="009457E4"/>
    <w:rsid w:val="00945826"/>
    <w:rsid w:val="009458F5"/>
    <w:rsid w:val="0094597B"/>
    <w:rsid w:val="00945A12"/>
    <w:rsid w:val="00945B31"/>
    <w:rsid w:val="00945B65"/>
    <w:rsid w:val="00946148"/>
    <w:rsid w:val="0094637F"/>
    <w:rsid w:val="009464C1"/>
    <w:rsid w:val="0094652C"/>
    <w:rsid w:val="009466A5"/>
    <w:rsid w:val="00946816"/>
    <w:rsid w:val="00946AD1"/>
    <w:rsid w:val="00946B6E"/>
    <w:rsid w:val="00946FAA"/>
    <w:rsid w:val="00947BCE"/>
    <w:rsid w:val="00947E3C"/>
    <w:rsid w:val="00947F7B"/>
    <w:rsid w:val="009500B7"/>
    <w:rsid w:val="009501B7"/>
    <w:rsid w:val="0095026F"/>
    <w:rsid w:val="00950273"/>
    <w:rsid w:val="009503C2"/>
    <w:rsid w:val="0095048A"/>
    <w:rsid w:val="009504A9"/>
    <w:rsid w:val="00950543"/>
    <w:rsid w:val="00950620"/>
    <w:rsid w:val="009506FB"/>
    <w:rsid w:val="00950788"/>
    <w:rsid w:val="00950842"/>
    <w:rsid w:val="00950884"/>
    <w:rsid w:val="009509F4"/>
    <w:rsid w:val="00950EBD"/>
    <w:rsid w:val="0095171B"/>
    <w:rsid w:val="00951998"/>
    <w:rsid w:val="00951A77"/>
    <w:rsid w:val="00951A87"/>
    <w:rsid w:val="00951B8A"/>
    <w:rsid w:val="00951BC6"/>
    <w:rsid w:val="00951EF3"/>
    <w:rsid w:val="009520AF"/>
    <w:rsid w:val="0095218B"/>
    <w:rsid w:val="009522F2"/>
    <w:rsid w:val="009523AD"/>
    <w:rsid w:val="009523D3"/>
    <w:rsid w:val="00952562"/>
    <w:rsid w:val="009526DE"/>
    <w:rsid w:val="00952777"/>
    <w:rsid w:val="00952996"/>
    <w:rsid w:val="00952F01"/>
    <w:rsid w:val="0095302E"/>
    <w:rsid w:val="009531EB"/>
    <w:rsid w:val="00953429"/>
    <w:rsid w:val="009538F7"/>
    <w:rsid w:val="00953AFA"/>
    <w:rsid w:val="00953CA1"/>
    <w:rsid w:val="0095405E"/>
    <w:rsid w:val="009540FF"/>
    <w:rsid w:val="0095412A"/>
    <w:rsid w:val="009541B2"/>
    <w:rsid w:val="009544FE"/>
    <w:rsid w:val="0095475D"/>
    <w:rsid w:val="00954985"/>
    <w:rsid w:val="00954E0A"/>
    <w:rsid w:val="00954F5A"/>
    <w:rsid w:val="009552BE"/>
    <w:rsid w:val="00955770"/>
    <w:rsid w:val="00955873"/>
    <w:rsid w:val="00955B9F"/>
    <w:rsid w:val="00955BEA"/>
    <w:rsid w:val="00955F2C"/>
    <w:rsid w:val="00955FD0"/>
    <w:rsid w:val="009561F0"/>
    <w:rsid w:val="0095623D"/>
    <w:rsid w:val="009563A5"/>
    <w:rsid w:val="00956676"/>
    <w:rsid w:val="009568CF"/>
    <w:rsid w:val="00956949"/>
    <w:rsid w:val="009569CD"/>
    <w:rsid w:val="00956A58"/>
    <w:rsid w:val="00956AA0"/>
    <w:rsid w:val="00956DD8"/>
    <w:rsid w:val="0095704D"/>
    <w:rsid w:val="00957152"/>
    <w:rsid w:val="00957648"/>
    <w:rsid w:val="009578EC"/>
    <w:rsid w:val="009579DF"/>
    <w:rsid w:val="00957B56"/>
    <w:rsid w:val="009600AC"/>
    <w:rsid w:val="00960195"/>
    <w:rsid w:val="009602B7"/>
    <w:rsid w:val="009603B7"/>
    <w:rsid w:val="00960413"/>
    <w:rsid w:val="0096045E"/>
    <w:rsid w:val="0096064B"/>
    <w:rsid w:val="009606F7"/>
    <w:rsid w:val="00960799"/>
    <w:rsid w:val="00960824"/>
    <w:rsid w:val="00960947"/>
    <w:rsid w:val="00960A74"/>
    <w:rsid w:val="00960B2B"/>
    <w:rsid w:val="00960D01"/>
    <w:rsid w:val="00960D8D"/>
    <w:rsid w:val="00960E9C"/>
    <w:rsid w:val="00960E9F"/>
    <w:rsid w:val="00960EB2"/>
    <w:rsid w:val="0096118E"/>
    <w:rsid w:val="009615E9"/>
    <w:rsid w:val="0096160E"/>
    <w:rsid w:val="009616D0"/>
    <w:rsid w:val="00961831"/>
    <w:rsid w:val="0096187F"/>
    <w:rsid w:val="009618B8"/>
    <w:rsid w:val="009618CC"/>
    <w:rsid w:val="00961A56"/>
    <w:rsid w:val="00961D2F"/>
    <w:rsid w:val="00961E47"/>
    <w:rsid w:val="0096205B"/>
    <w:rsid w:val="00962125"/>
    <w:rsid w:val="0096231F"/>
    <w:rsid w:val="009623AC"/>
    <w:rsid w:val="00962667"/>
    <w:rsid w:val="009629DA"/>
    <w:rsid w:val="009629DC"/>
    <w:rsid w:val="00962A67"/>
    <w:rsid w:val="00962C4B"/>
    <w:rsid w:val="00962C63"/>
    <w:rsid w:val="00962CF0"/>
    <w:rsid w:val="00963050"/>
    <w:rsid w:val="00963568"/>
    <w:rsid w:val="00963879"/>
    <w:rsid w:val="00963AE3"/>
    <w:rsid w:val="00963B12"/>
    <w:rsid w:val="00963CA0"/>
    <w:rsid w:val="00963D24"/>
    <w:rsid w:val="00963E46"/>
    <w:rsid w:val="00963F9B"/>
    <w:rsid w:val="009641E7"/>
    <w:rsid w:val="0096448D"/>
    <w:rsid w:val="00964512"/>
    <w:rsid w:val="0096460E"/>
    <w:rsid w:val="00964648"/>
    <w:rsid w:val="00964EA3"/>
    <w:rsid w:val="00964EE0"/>
    <w:rsid w:val="0096522B"/>
    <w:rsid w:val="0096584E"/>
    <w:rsid w:val="00965CC3"/>
    <w:rsid w:val="00965FCB"/>
    <w:rsid w:val="009663A3"/>
    <w:rsid w:val="00966508"/>
    <w:rsid w:val="0096674A"/>
    <w:rsid w:val="0096675D"/>
    <w:rsid w:val="00966773"/>
    <w:rsid w:val="00966A67"/>
    <w:rsid w:val="00966DC8"/>
    <w:rsid w:val="00966E83"/>
    <w:rsid w:val="009670B8"/>
    <w:rsid w:val="0096710C"/>
    <w:rsid w:val="00967113"/>
    <w:rsid w:val="00967280"/>
    <w:rsid w:val="00967463"/>
    <w:rsid w:val="00967565"/>
    <w:rsid w:val="0096763E"/>
    <w:rsid w:val="009676C7"/>
    <w:rsid w:val="00967868"/>
    <w:rsid w:val="00967B22"/>
    <w:rsid w:val="00967C41"/>
    <w:rsid w:val="00967D80"/>
    <w:rsid w:val="00967E6B"/>
    <w:rsid w:val="0097000D"/>
    <w:rsid w:val="009700A0"/>
    <w:rsid w:val="009700E6"/>
    <w:rsid w:val="00970227"/>
    <w:rsid w:val="009702A7"/>
    <w:rsid w:val="009704B0"/>
    <w:rsid w:val="009704BB"/>
    <w:rsid w:val="009704C4"/>
    <w:rsid w:val="00970519"/>
    <w:rsid w:val="009705AA"/>
    <w:rsid w:val="009706E0"/>
    <w:rsid w:val="0097070E"/>
    <w:rsid w:val="00970AE9"/>
    <w:rsid w:val="00970B5B"/>
    <w:rsid w:val="00970CE8"/>
    <w:rsid w:val="00970DCF"/>
    <w:rsid w:val="00970E69"/>
    <w:rsid w:val="00970EBD"/>
    <w:rsid w:val="009712D6"/>
    <w:rsid w:val="00971463"/>
    <w:rsid w:val="0097150B"/>
    <w:rsid w:val="0097162D"/>
    <w:rsid w:val="00971802"/>
    <w:rsid w:val="00971DE5"/>
    <w:rsid w:val="00971E61"/>
    <w:rsid w:val="00972036"/>
    <w:rsid w:val="00972095"/>
    <w:rsid w:val="009726AC"/>
    <w:rsid w:val="00972C88"/>
    <w:rsid w:val="00972E8F"/>
    <w:rsid w:val="00973271"/>
    <w:rsid w:val="0097364B"/>
    <w:rsid w:val="0097380D"/>
    <w:rsid w:val="00973950"/>
    <w:rsid w:val="009739F7"/>
    <w:rsid w:val="009739F8"/>
    <w:rsid w:val="00973EC9"/>
    <w:rsid w:val="00973F4A"/>
    <w:rsid w:val="00973FCC"/>
    <w:rsid w:val="00974095"/>
    <w:rsid w:val="00974141"/>
    <w:rsid w:val="009743EB"/>
    <w:rsid w:val="009744BF"/>
    <w:rsid w:val="009745B9"/>
    <w:rsid w:val="00974906"/>
    <w:rsid w:val="00974F1E"/>
    <w:rsid w:val="00974FCB"/>
    <w:rsid w:val="009753D7"/>
    <w:rsid w:val="009753DA"/>
    <w:rsid w:val="009757BA"/>
    <w:rsid w:val="0097582E"/>
    <w:rsid w:val="0097588D"/>
    <w:rsid w:val="0097599D"/>
    <w:rsid w:val="00975A6D"/>
    <w:rsid w:val="00975B04"/>
    <w:rsid w:val="00975B22"/>
    <w:rsid w:val="00975C0D"/>
    <w:rsid w:val="009760D4"/>
    <w:rsid w:val="0097612F"/>
    <w:rsid w:val="00976896"/>
    <w:rsid w:val="00976938"/>
    <w:rsid w:val="0097698C"/>
    <w:rsid w:val="00976F04"/>
    <w:rsid w:val="00976FAD"/>
    <w:rsid w:val="0097712D"/>
    <w:rsid w:val="009771CD"/>
    <w:rsid w:val="00977439"/>
    <w:rsid w:val="009775E7"/>
    <w:rsid w:val="0097798E"/>
    <w:rsid w:val="00977B08"/>
    <w:rsid w:val="00977BE9"/>
    <w:rsid w:val="00977E4B"/>
    <w:rsid w:val="00977F83"/>
    <w:rsid w:val="0098007F"/>
    <w:rsid w:val="00980179"/>
    <w:rsid w:val="0098027F"/>
    <w:rsid w:val="009802BB"/>
    <w:rsid w:val="009805BD"/>
    <w:rsid w:val="009806C3"/>
    <w:rsid w:val="009807B5"/>
    <w:rsid w:val="009807D9"/>
    <w:rsid w:val="009807F1"/>
    <w:rsid w:val="00980B0A"/>
    <w:rsid w:val="00980C60"/>
    <w:rsid w:val="00980C7C"/>
    <w:rsid w:val="00980DB4"/>
    <w:rsid w:val="00980ECA"/>
    <w:rsid w:val="0098109D"/>
    <w:rsid w:val="009810D6"/>
    <w:rsid w:val="00981153"/>
    <w:rsid w:val="009812E3"/>
    <w:rsid w:val="009813ED"/>
    <w:rsid w:val="009815AB"/>
    <w:rsid w:val="009815E0"/>
    <w:rsid w:val="00981671"/>
    <w:rsid w:val="00981829"/>
    <w:rsid w:val="009818A2"/>
    <w:rsid w:val="00981981"/>
    <w:rsid w:val="00981B88"/>
    <w:rsid w:val="00981CCD"/>
    <w:rsid w:val="00982105"/>
    <w:rsid w:val="009824BA"/>
    <w:rsid w:val="009824F1"/>
    <w:rsid w:val="00982957"/>
    <w:rsid w:val="00982A9E"/>
    <w:rsid w:val="00982BFE"/>
    <w:rsid w:val="00982D17"/>
    <w:rsid w:val="00982FC8"/>
    <w:rsid w:val="00983004"/>
    <w:rsid w:val="00983314"/>
    <w:rsid w:val="009833C8"/>
    <w:rsid w:val="00983426"/>
    <w:rsid w:val="0098355C"/>
    <w:rsid w:val="009835A4"/>
    <w:rsid w:val="009835F8"/>
    <w:rsid w:val="009839BB"/>
    <w:rsid w:val="00983AC3"/>
    <w:rsid w:val="00983C7C"/>
    <w:rsid w:val="00983EEC"/>
    <w:rsid w:val="00983F19"/>
    <w:rsid w:val="00983F56"/>
    <w:rsid w:val="009841C0"/>
    <w:rsid w:val="009841C9"/>
    <w:rsid w:val="009841DB"/>
    <w:rsid w:val="009841EC"/>
    <w:rsid w:val="00984307"/>
    <w:rsid w:val="00984319"/>
    <w:rsid w:val="009847F1"/>
    <w:rsid w:val="00984982"/>
    <w:rsid w:val="00984A1C"/>
    <w:rsid w:val="00984A40"/>
    <w:rsid w:val="00984ABA"/>
    <w:rsid w:val="00984BBE"/>
    <w:rsid w:val="00984C5D"/>
    <w:rsid w:val="00984E70"/>
    <w:rsid w:val="00985039"/>
    <w:rsid w:val="009850C3"/>
    <w:rsid w:val="009851BA"/>
    <w:rsid w:val="0098544A"/>
    <w:rsid w:val="00985911"/>
    <w:rsid w:val="00985A6C"/>
    <w:rsid w:val="00985C53"/>
    <w:rsid w:val="00985D27"/>
    <w:rsid w:val="00985DE1"/>
    <w:rsid w:val="00985E99"/>
    <w:rsid w:val="00986599"/>
    <w:rsid w:val="00986785"/>
    <w:rsid w:val="00986C4E"/>
    <w:rsid w:val="00986DAC"/>
    <w:rsid w:val="00986F7E"/>
    <w:rsid w:val="00987367"/>
    <w:rsid w:val="00987451"/>
    <w:rsid w:val="0098779D"/>
    <w:rsid w:val="00987853"/>
    <w:rsid w:val="00987F57"/>
    <w:rsid w:val="009902DD"/>
    <w:rsid w:val="009903AF"/>
    <w:rsid w:val="009903BC"/>
    <w:rsid w:val="0099068D"/>
    <w:rsid w:val="00990781"/>
    <w:rsid w:val="0099092C"/>
    <w:rsid w:val="00990965"/>
    <w:rsid w:val="00990A59"/>
    <w:rsid w:val="00990A7A"/>
    <w:rsid w:val="00990B78"/>
    <w:rsid w:val="00990C3A"/>
    <w:rsid w:val="00990C5E"/>
    <w:rsid w:val="00990C78"/>
    <w:rsid w:val="00990CE4"/>
    <w:rsid w:val="00990CEB"/>
    <w:rsid w:val="00990DBB"/>
    <w:rsid w:val="00990DE9"/>
    <w:rsid w:val="00990E24"/>
    <w:rsid w:val="009913A6"/>
    <w:rsid w:val="0099145E"/>
    <w:rsid w:val="009916DB"/>
    <w:rsid w:val="009916E4"/>
    <w:rsid w:val="0099193C"/>
    <w:rsid w:val="009920D4"/>
    <w:rsid w:val="00992146"/>
    <w:rsid w:val="00992590"/>
    <w:rsid w:val="00992723"/>
    <w:rsid w:val="00992823"/>
    <w:rsid w:val="00992876"/>
    <w:rsid w:val="0099290B"/>
    <w:rsid w:val="00992AB1"/>
    <w:rsid w:val="00992C10"/>
    <w:rsid w:val="00992CD6"/>
    <w:rsid w:val="00992E21"/>
    <w:rsid w:val="00993115"/>
    <w:rsid w:val="00993209"/>
    <w:rsid w:val="009932FA"/>
    <w:rsid w:val="00993321"/>
    <w:rsid w:val="0099344B"/>
    <w:rsid w:val="00993657"/>
    <w:rsid w:val="009938F4"/>
    <w:rsid w:val="00993B0C"/>
    <w:rsid w:val="00993B6B"/>
    <w:rsid w:val="0099432F"/>
    <w:rsid w:val="009946D4"/>
    <w:rsid w:val="0099481E"/>
    <w:rsid w:val="00994B7C"/>
    <w:rsid w:val="00994E41"/>
    <w:rsid w:val="009952C7"/>
    <w:rsid w:val="009952EB"/>
    <w:rsid w:val="00995420"/>
    <w:rsid w:val="00995564"/>
    <w:rsid w:val="009958B1"/>
    <w:rsid w:val="00995981"/>
    <w:rsid w:val="0099599D"/>
    <w:rsid w:val="00995B7B"/>
    <w:rsid w:val="00995D43"/>
    <w:rsid w:val="00995D4C"/>
    <w:rsid w:val="00995DA4"/>
    <w:rsid w:val="00995E68"/>
    <w:rsid w:val="00996167"/>
    <w:rsid w:val="009961B6"/>
    <w:rsid w:val="009961D5"/>
    <w:rsid w:val="009962AE"/>
    <w:rsid w:val="009964E7"/>
    <w:rsid w:val="00996502"/>
    <w:rsid w:val="009969FF"/>
    <w:rsid w:val="00996B12"/>
    <w:rsid w:val="00996B4E"/>
    <w:rsid w:val="00996BBC"/>
    <w:rsid w:val="00996E7D"/>
    <w:rsid w:val="009971BB"/>
    <w:rsid w:val="00997B74"/>
    <w:rsid w:val="00997C0F"/>
    <w:rsid w:val="00997CD5"/>
    <w:rsid w:val="00997F37"/>
    <w:rsid w:val="009A00C3"/>
    <w:rsid w:val="009A036D"/>
    <w:rsid w:val="009A041E"/>
    <w:rsid w:val="009A0843"/>
    <w:rsid w:val="009A08AB"/>
    <w:rsid w:val="009A0C51"/>
    <w:rsid w:val="009A0E08"/>
    <w:rsid w:val="009A0E18"/>
    <w:rsid w:val="009A0F40"/>
    <w:rsid w:val="009A1005"/>
    <w:rsid w:val="009A1225"/>
    <w:rsid w:val="009A1355"/>
    <w:rsid w:val="009A144F"/>
    <w:rsid w:val="009A1585"/>
    <w:rsid w:val="009A180F"/>
    <w:rsid w:val="009A195E"/>
    <w:rsid w:val="009A1B97"/>
    <w:rsid w:val="009A20E5"/>
    <w:rsid w:val="009A2118"/>
    <w:rsid w:val="009A2374"/>
    <w:rsid w:val="009A26CD"/>
    <w:rsid w:val="009A2791"/>
    <w:rsid w:val="009A2CB8"/>
    <w:rsid w:val="009A2E85"/>
    <w:rsid w:val="009A30BB"/>
    <w:rsid w:val="009A30D8"/>
    <w:rsid w:val="009A327B"/>
    <w:rsid w:val="009A32DF"/>
    <w:rsid w:val="009A35A7"/>
    <w:rsid w:val="009A363E"/>
    <w:rsid w:val="009A36C7"/>
    <w:rsid w:val="009A36E2"/>
    <w:rsid w:val="009A36FA"/>
    <w:rsid w:val="009A38AD"/>
    <w:rsid w:val="009A3912"/>
    <w:rsid w:val="009A395D"/>
    <w:rsid w:val="009A3A2B"/>
    <w:rsid w:val="009A3A33"/>
    <w:rsid w:val="009A3C58"/>
    <w:rsid w:val="009A3C82"/>
    <w:rsid w:val="009A3E9C"/>
    <w:rsid w:val="009A40A0"/>
    <w:rsid w:val="009A42E7"/>
    <w:rsid w:val="009A4520"/>
    <w:rsid w:val="009A49F6"/>
    <w:rsid w:val="009A4E23"/>
    <w:rsid w:val="009A5347"/>
    <w:rsid w:val="009A5556"/>
    <w:rsid w:val="009A55B6"/>
    <w:rsid w:val="009A5627"/>
    <w:rsid w:val="009A5649"/>
    <w:rsid w:val="009A56BB"/>
    <w:rsid w:val="009A5946"/>
    <w:rsid w:val="009A5A23"/>
    <w:rsid w:val="009A5AA9"/>
    <w:rsid w:val="009A5ABC"/>
    <w:rsid w:val="009A5BA4"/>
    <w:rsid w:val="009A5EDB"/>
    <w:rsid w:val="009A5F6C"/>
    <w:rsid w:val="009A6024"/>
    <w:rsid w:val="009A60C2"/>
    <w:rsid w:val="009A6201"/>
    <w:rsid w:val="009A623A"/>
    <w:rsid w:val="009A623D"/>
    <w:rsid w:val="009A6266"/>
    <w:rsid w:val="009A639A"/>
    <w:rsid w:val="009A65A4"/>
    <w:rsid w:val="009A65E6"/>
    <w:rsid w:val="009A6BBE"/>
    <w:rsid w:val="009A6BF7"/>
    <w:rsid w:val="009A6F1A"/>
    <w:rsid w:val="009A6F59"/>
    <w:rsid w:val="009A6F5E"/>
    <w:rsid w:val="009A7442"/>
    <w:rsid w:val="009A7502"/>
    <w:rsid w:val="009A75E6"/>
    <w:rsid w:val="009A7B6C"/>
    <w:rsid w:val="009A7C57"/>
    <w:rsid w:val="009A7D6B"/>
    <w:rsid w:val="009B0087"/>
    <w:rsid w:val="009B0226"/>
    <w:rsid w:val="009B02A7"/>
    <w:rsid w:val="009B03A3"/>
    <w:rsid w:val="009B03C2"/>
    <w:rsid w:val="009B0470"/>
    <w:rsid w:val="009B04AC"/>
    <w:rsid w:val="009B0528"/>
    <w:rsid w:val="009B058E"/>
    <w:rsid w:val="009B080F"/>
    <w:rsid w:val="009B0C98"/>
    <w:rsid w:val="009B0E4D"/>
    <w:rsid w:val="009B104A"/>
    <w:rsid w:val="009B125E"/>
    <w:rsid w:val="009B127E"/>
    <w:rsid w:val="009B17FC"/>
    <w:rsid w:val="009B1A0D"/>
    <w:rsid w:val="009B1AB1"/>
    <w:rsid w:val="009B1B91"/>
    <w:rsid w:val="009B21FC"/>
    <w:rsid w:val="009B22BA"/>
    <w:rsid w:val="009B234A"/>
    <w:rsid w:val="009B236C"/>
    <w:rsid w:val="009B244B"/>
    <w:rsid w:val="009B24FB"/>
    <w:rsid w:val="009B25FF"/>
    <w:rsid w:val="009B2724"/>
    <w:rsid w:val="009B291D"/>
    <w:rsid w:val="009B29FB"/>
    <w:rsid w:val="009B2D3A"/>
    <w:rsid w:val="009B2F13"/>
    <w:rsid w:val="009B3055"/>
    <w:rsid w:val="009B30FD"/>
    <w:rsid w:val="009B31D0"/>
    <w:rsid w:val="009B3230"/>
    <w:rsid w:val="009B3263"/>
    <w:rsid w:val="009B32C7"/>
    <w:rsid w:val="009B3319"/>
    <w:rsid w:val="009B3501"/>
    <w:rsid w:val="009B3535"/>
    <w:rsid w:val="009B36E9"/>
    <w:rsid w:val="009B376A"/>
    <w:rsid w:val="009B3828"/>
    <w:rsid w:val="009B38B2"/>
    <w:rsid w:val="009B3901"/>
    <w:rsid w:val="009B3ECC"/>
    <w:rsid w:val="009B4061"/>
    <w:rsid w:val="009B4145"/>
    <w:rsid w:val="009B42C8"/>
    <w:rsid w:val="009B431F"/>
    <w:rsid w:val="009B438F"/>
    <w:rsid w:val="009B4424"/>
    <w:rsid w:val="009B4549"/>
    <w:rsid w:val="009B45FE"/>
    <w:rsid w:val="009B4B17"/>
    <w:rsid w:val="009B4EA2"/>
    <w:rsid w:val="009B4F8C"/>
    <w:rsid w:val="009B5014"/>
    <w:rsid w:val="009B50CC"/>
    <w:rsid w:val="009B50F3"/>
    <w:rsid w:val="009B5228"/>
    <w:rsid w:val="009B5241"/>
    <w:rsid w:val="009B532B"/>
    <w:rsid w:val="009B53C7"/>
    <w:rsid w:val="009B54A0"/>
    <w:rsid w:val="009B5902"/>
    <w:rsid w:val="009B599B"/>
    <w:rsid w:val="009B5A96"/>
    <w:rsid w:val="009B5C7F"/>
    <w:rsid w:val="009B5F0E"/>
    <w:rsid w:val="009B5FC7"/>
    <w:rsid w:val="009B62F6"/>
    <w:rsid w:val="009B6316"/>
    <w:rsid w:val="009B6440"/>
    <w:rsid w:val="009B64B1"/>
    <w:rsid w:val="009B66C3"/>
    <w:rsid w:val="009B674A"/>
    <w:rsid w:val="009B6757"/>
    <w:rsid w:val="009B6779"/>
    <w:rsid w:val="009B682B"/>
    <w:rsid w:val="009B6B20"/>
    <w:rsid w:val="009B6C07"/>
    <w:rsid w:val="009B6C77"/>
    <w:rsid w:val="009B6C8F"/>
    <w:rsid w:val="009B6D0C"/>
    <w:rsid w:val="009B6E44"/>
    <w:rsid w:val="009B6E58"/>
    <w:rsid w:val="009B6FDA"/>
    <w:rsid w:val="009B709D"/>
    <w:rsid w:val="009B737F"/>
    <w:rsid w:val="009B739A"/>
    <w:rsid w:val="009B741B"/>
    <w:rsid w:val="009B7456"/>
    <w:rsid w:val="009B7560"/>
    <w:rsid w:val="009B763E"/>
    <w:rsid w:val="009B7749"/>
    <w:rsid w:val="009B77E2"/>
    <w:rsid w:val="009B77E9"/>
    <w:rsid w:val="009B7CF7"/>
    <w:rsid w:val="009B7E6A"/>
    <w:rsid w:val="009B7FA5"/>
    <w:rsid w:val="009B7FF6"/>
    <w:rsid w:val="009C0301"/>
    <w:rsid w:val="009C0352"/>
    <w:rsid w:val="009C0424"/>
    <w:rsid w:val="009C0539"/>
    <w:rsid w:val="009C07AE"/>
    <w:rsid w:val="009C0839"/>
    <w:rsid w:val="009C0AB8"/>
    <w:rsid w:val="009C0B72"/>
    <w:rsid w:val="009C0CF5"/>
    <w:rsid w:val="009C0E13"/>
    <w:rsid w:val="009C0F35"/>
    <w:rsid w:val="009C0F53"/>
    <w:rsid w:val="009C123B"/>
    <w:rsid w:val="009C1682"/>
    <w:rsid w:val="009C1781"/>
    <w:rsid w:val="009C1C23"/>
    <w:rsid w:val="009C1C8E"/>
    <w:rsid w:val="009C1D70"/>
    <w:rsid w:val="009C1F8F"/>
    <w:rsid w:val="009C205F"/>
    <w:rsid w:val="009C21C8"/>
    <w:rsid w:val="009C2298"/>
    <w:rsid w:val="009C23F1"/>
    <w:rsid w:val="009C242F"/>
    <w:rsid w:val="009C26BF"/>
    <w:rsid w:val="009C2A82"/>
    <w:rsid w:val="009C2CE2"/>
    <w:rsid w:val="009C2D42"/>
    <w:rsid w:val="009C2D8E"/>
    <w:rsid w:val="009C2FCE"/>
    <w:rsid w:val="009C321F"/>
    <w:rsid w:val="009C32D9"/>
    <w:rsid w:val="009C35AD"/>
    <w:rsid w:val="009C35B1"/>
    <w:rsid w:val="009C36BC"/>
    <w:rsid w:val="009C391A"/>
    <w:rsid w:val="009C395F"/>
    <w:rsid w:val="009C3CF1"/>
    <w:rsid w:val="009C3E19"/>
    <w:rsid w:val="009C4527"/>
    <w:rsid w:val="009C4684"/>
    <w:rsid w:val="009C46CB"/>
    <w:rsid w:val="009C480F"/>
    <w:rsid w:val="009C4868"/>
    <w:rsid w:val="009C4B6E"/>
    <w:rsid w:val="009C4D85"/>
    <w:rsid w:val="009C5040"/>
    <w:rsid w:val="009C532F"/>
    <w:rsid w:val="009C54B5"/>
    <w:rsid w:val="009C54FA"/>
    <w:rsid w:val="009C5525"/>
    <w:rsid w:val="009C5675"/>
    <w:rsid w:val="009C5ADB"/>
    <w:rsid w:val="009C5BD6"/>
    <w:rsid w:val="009C5CA3"/>
    <w:rsid w:val="009C5DC9"/>
    <w:rsid w:val="009C5ECC"/>
    <w:rsid w:val="009C6105"/>
    <w:rsid w:val="009C6370"/>
    <w:rsid w:val="009C6543"/>
    <w:rsid w:val="009C6569"/>
    <w:rsid w:val="009C65B6"/>
    <w:rsid w:val="009C65C2"/>
    <w:rsid w:val="009C6820"/>
    <w:rsid w:val="009C6D2E"/>
    <w:rsid w:val="009C7058"/>
    <w:rsid w:val="009C73A3"/>
    <w:rsid w:val="009C7427"/>
    <w:rsid w:val="009C75B9"/>
    <w:rsid w:val="009C771F"/>
    <w:rsid w:val="009C7737"/>
    <w:rsid w:val="009C7754"/>
    <w:rsid w:val="009C79CE"/>
    <w:rsid w:val="009C7A25"/>
    <w:rsid w:val="009C7F13"/>
    <w:rsid w:val="009C7FDE"/>
    <w:rsid w:val="009D02AC"/>
    <w:rsid w:val="009D036A"/>
    <w:rsid w:val="009D0B14"/>
    <w:rsid w:val="009D0D7F"/>
    <w:rsid w:val="009D0E21"/>
    <w:rsid w:val="009D1158"/>
    <w:rsid w:val="009D13A0"/>
    <w:rsid w:val="009D151D"/>
    <w:rsid w:val="009D17D4"/>
    <w:rsid w:val="009D180E"/>
    <w:rsid w:val="009D188D"/>
    <w:rsid w:val="009D18F5"/>
    <w:rsid w:val="009D1955"/>
    <w:rsid w:val="009D1A75"/>
    <w:rsid w:val="009D1AC8"/>
    <w:rsid w:val="009D1ACB"/>
    <w:rsid w:val="009D1B1A"/>
    <w:rsid w:val="009D1B55"/>
    <w:rsid w:val="009D1F40"/>
    <w:rsid w:val="009D220A"/>
    <w:rsid w:val="009D22D7"/>
    <w:rsid w:val="009D22F3"/>
    <w:rsid w:val="009D2478"/>
    <w:rsid w:val="009D2591"/>
    <w:rsid w:val="009D29C6"/>
    <w:rsid w:val="009D29CC"/>
    <w:rsid w:val="009D29DA"/>
    <w:rsid w:val="009D2CA4"/>
    <w:rsid w:val="009D2E08"/>
    <w:rsid w:val="009D2EB0"/>
    <w:rsid w:val="009D300E"/>
    <w:rsid w:val="009D301D"/>
    <w:rsid w:val="009D3129"/>
    <w:rsid w:val="009D31E9"/>
    <w:rsid w:val="009D3633"/>
    <w:rsid w:val="009D3A16"/>
    <w:rsid w:val="009D3BD1"/>
    <w:rsid w:val="009D3D8B"/>
    <w:rsid w:val="009D3EE1"/>
    <w:rsid w:val="009D408F"/>
    <w:rsid w:val="009D40A9"/>
    <w:rsid w:val="009D424F"/>
    <w:rsid w:val="009D42E3"/>
    <w:rsid w:val="009D431F"/>
    <w:rsid w:val="009D4454"/>
    <w:rsid w:val="009D45FC"/>
    <w:rsid w:val="009D4793"/>
    <w:rsid w:val="009D4854"/>
    <w:rsid w:val="009D49E3"/>
    <w:rsid w:val="009D4A69"/>
    <w:rsid w:val="009D4A99"/>
    <w:rsid w:val="009D4DA5"/>
    <w:rsid w:val="009D5116"/>
    <w:rsid w:val="009D53E0"/>
    <w:rsid w:val="009D5437"/>
    <w:rsid w:val="009D54B2"/>
    <w:rsid w:val="009D58A1"/>
    <w:rsid w:val="009D58CB"/>
    <w:rsid w:val="009D5966"/>
    <w:rsid w:val="009D5A50"/>
    <w:rsid w:val="009D5CC8"/>
    <w:rsid w:val="009D5D48"/>
    <w:rsid w:val="009D5D88"/>
    <w:rsid w:val="009D5E63"/>
    <w:rsid w:val="009D5FB5"/>
    <w:rsid w:val="009D6082"/>
    <w:rsid w:val="009D60A6"/>
    <w:rsid w:val="009D61BB"/>
    <w:rsid w:val="009D61D5"/>
    <w:rsid w:val="009D621F"/>
    <w:rsid w:val="009D6456"/>
    <w:rsid w:val="009D73B8"/>
    <w:rsid w:val="009D74BB"/>
    <w:rsid w:val="009D757F"/>
    <w:rsid w:val="009D76CF"/>
    <w:rsid w:val="009D776C"/>
    <w:rsid w:val="009D780E"/>
    <w:rsid w:val="009D78A7"/>
    <w:rsid w:val="009D78AA"/>
    <w:rsid w:val="009D7B5C"/>
    <w:rsid w:val="009D7CEC"/>
    <w:rsid w:val="009D7DF6"/>
    <w:rsid w:val="009D7E49"/>
    <w:rsid w:val="009E0028"/>
    <w:rsid w:val="009E013D"/>
    <w:rsid w:val="009E0263"/>
    <w:rsid w:val="009E03B0"/>
    <w:rsid w:val="009E03C7"/>
    <w:rsid w:val="009E0424"/>
    <w:rsid w:val="009E049C"/>
    <w:rsid w:val="009E072F"/>
    <w:rsid w:val="009E07CD"/>
    <w:rsid w:val="009E07CE"/>
    <w:rsid w:val="009E0AAE"/>
    <w:rsid w:val="009E0BA7"/>
    <w:rsid w:val="009E0D9F"/>
    <w:rsid w:val="009E0DB9"/>
    <w:rsid w:val="009E0F4D"/>
    <w:rsid w:val="009E0FB2"/>
    <w:rsid w:val="009E1299"/>
    <w:rsid w:val="009E14FB"/>
    <w:rsid w:val="009E1532"/>
    <w:rsid w:val="009E174A"/>
    <w:rsid w:val="009E18A1"/>
    <w:rsid w:val="009E1996"/>
    <w:rsid w:val="009E1A02"/>
    <w:rsid w:val="009E1FE4"/>
    <w:rsid w:val="009E20A9"/>
    <w:rsid w:val="009E22CC"/>
    <w:rsid w:val="009E23AB"/>
    <w:rsid w:val="009E23D6"/>
    <w:rsid w:val="009E265A"/>
    <w:rsid w:val="009E26D8"/>
    <w:rsid w:val="009E2916"/>
    <w:rsid w:val="009E2DA4"/>
    <w:rsid w:val="009E2DB5"/>
    <w:rsid w:val="009E2EA6"/>
    <w:rsid w:val="009E2EB0"/>
    <w:rsid w:val="009E2F94"/>
    <w:rsid w:val="009E3061"/>
    <w:rsid w:val="009E3290"/>
    <w:rsid w:val="009E3308"/>
    <w:rsid w:val="009E33AA"/>
    <w:rsid w:val="009E354F"/>
    <w:rsid w:val="009E36A2"/>
    <w:rsid w:val="009E36B0"/>
    <w:rsid w:val="009E3CC1"/>
    <w:rsid w:val="009E3E67"/>
    <w:rsid w:val="009E40A9"/>
    <w:rsid w:val="009E43BF"/>
    <w:rsid w:val="009E44D3"/>
    <w:rsid w:val="009E47CB"/>
    <w:rsid w:val="009E485C"/>
    <w:rsid w:val="009E4BAE"/>
    <w:rsid w:val="009E4CE3"/>
    <w:rsid w:val="009E4E43"/>
    <w:rsid w:val="009E51CE"/>
    <w:rsid w:val="009E5311"/>
    <w:rsid w:val="009E5498"/>
    <w:rsid w:val="009E54CE"/>
    <w:rsid w:val="009E57BE"/>
    <w:rsid w:val="009E5A77"/>
    <w:rsid w:val="009E5B44"/>
    <w:rsid w:val="009E5D31"/>
    <w:rsid w:val="009E5D82"/>
    <w:rsid w:val="009E5DEC"/>
    <w:rsid w:val="009E5E8F"/>
    <w:rsid w:val="009E5ECF"/>
    <w:rsid w:val="009E5F04"/>
    <w:rsid w:val="009E632F"/>
    <w:rsid w:val="009E68C6"/>
    <w:rsid w:val="009E6A1B"/>
    <w:rsid w:val="009E6CDE"/>
    <w:rsid w:val="009E6D0E"/>
    <w:rsid w:val="009E6E77"/>
    <w:rsid w:val="009E7064"/>
    <w:rsid w:val="009E7155"/>
    <w:rsid w:val="009E734D"/>
    <w:rsid w:val="009E76D7"/>
    <w:rsid w:val="009E77D9"/>
    <w:rsid w:val="009E7969"/>
    <w:rsid w:val="009E7A62"/>
    <w:rsid w:val="009E7E6F"/>
    <w:rsid w:val="009E7EF4"/>
    <w:rsid w:val="009E7F88"/>
    <w:rsid w:val="009E7F98"/>
    <w:rsid w:val="009F031F"/>
    <w:rsid w:val="009F0569"/>
    <w:rsid w:val="009F05D6"/>
    <w:rsid w:val="009F0667"/>
    <w:rsid w:val="009F0721"/>
    <w:rsid w:val="009F0974"/>
    <w:rsid w:val="009F0A38"/>
    <w:rsid w:val="009F0A40"/>
    <w:rsid w:val="009F0E80"/>
    <w:rsid w:val="009F0EAA"/>
    <w:rsid w:val="009F0EEA"/>
    <w:rsid w:val="009F0F0C"/>
    <w:rsid w:val="009F0F64"/>
    <w:rsid w:val="009F0FAF"/>
    <w:rsid w:val="009F100B"/>
    <w:rsid w:val="009F106C"/>
    <w:rsid w:val="009F123B"/>
    <w:rsid w:val="009F12C1"/>
    <w:rsid w:val="009F1503"/>
    <w:rsid w:val="009F177C"/>
    <w:rsid w:val="009F198D"/>
    <w:rsid w:val="009F1CC7"/>
    <w:rsid w:val="009F1DDE"/>
    <w:rsid w:val="009F1E2D"/>
    <w:rsid w:val="009F1E6D"/>
    <w:rsid w:val="009F1E71"/>
    <w:rsid w:val="009F218B"/>
    <w:rsid w:val="009F21A7"/>
    <w:rsid w:val="009F2278"/>
    <w:rsid w:val="009F22C9"/>
    <w:rsid w:val="009F2483"/>
    <w:rsid w:val="009F2557"/>
    <w:rsid w:val="009F25EE"/>
    <w:rsid w:val="009F27EB"/>
    <w:rsid w:val="009F2A1B"/>
    <w:rsid w:val="009F2AB1"/>
    <w:rsid w:val="009F2C1F"/>
    <w:rsid w:val="009F2CCB"/>
    <w:rsid w:val="009F2E5B"/>
    <w:rsid w:val="009F2F5C"/>
    <w:rsid w:val="009F31CB"/>
    <w:rsid w:val="009F3209"/>
    <w:rsid w:val="009F3266"/>
    <w:rsid w:val="009F358D"/>
    <w:rsid w:val="009F378A"/>
    <w:rsid w:val="009F37EE"/>
    <w:rsid w:val="009F38A2"/>
    <w:rsid w:val="009F38B3"/>
    <w:rsid w:val="009F3F2B"/>
    <w:rsid w:val="009F423B"/>
    <w:rsid w:val="009F42AB"/>
    <w:rsid w:val="009F4508"/>
    <w:rsid w:val="009F486C"/>
    <w:rsid w:val="009F4AEF"/>
    <w:rsid w:val="009F4B7A"/>
    <w:rsid w:val="009F4CD2"/>
    <w:rsid w:val="009F4D0A"/>
    <w:rsid w:val="009F4D5F"/>
    <w:rsid w:val="009F4DD9"/>
    <w:rsid w:val="009F4F75"/>
    <w:rsid w:val="009F52D4"/>
    <w:rsid w:val="009F551F"/>
    <w:rsid w:val="009F5783"/>
    <w:rsid w:val="009F57C8"/>
    <w:rsid w:val="009F58CC"/>
    <w:rsid w:val="009F597E"/>
    <w:rsid w:val="009F5A9B"/>
    <w:rsid w:val="009F5C2A"/>
    <w:rsid w:val="009F5F04"/>
    <w:rsid w:val="009F606C"/>
    <w:rsid w:val="009F61D2"/>
    <w:rsid w:val="009F6353"/>
    <w:rsid w:val="009F6400"/>
    <w:rsid w:val="009F6576"/>
    <w:rsid w:val="009F66E2"/>
    <w:rsid w:val="009F6743"/>
    <w:rsid w:val="009F6748"/>
    <w:rsid w:val="009F69A3"/>
    <w:rsid w:val="009F6CCB"/>
    <w:rsid w:val="009F7462"/>
    <w:rsid w:val="009F74EE"/>
    <w:rsid w:val="009F761A"/>
    <w:rsid w:val="009F775F"/>
    <w:rsid w:val="009F78CB"/>
    <w:rsid w:val="009F79DC"/>
    <w:rsid w:val="009F7A67"/>
    <w:rsid w:val="009F7C6B"/>
    <w:rsid w:val="009F7E54"/>
    <w:rsid w:val="00A00085"/>
    <w:rsid w:val="00A00162"/>
    <w:rsid w:val="00A002DD"/>
    <w:rsid w:val="00A00445"/>
    <w:rsid w:val="00A004E6"/>
    <w:rsid w:val="00A00635"/>
    <w:rsid w:val="00A00754"/>
    <w:rsid w:val="00A0083D"/>
    <w:rsid w:val="00A00A06"/>
    <w:rsid w:val="00A00C6E"/>
    <w:rsid w:val="00A01171"/>
    <w:rsid w:val="00A013AA"/>
    <w:rsid w:val="00A0146A"/>
    <w:rsid w:val="00A01674"/>
    <w:rsid w:val="00A01879"/>
    <w:rsid w:val="00A01AA5"/>
    <w:rsid w:val="00A01B24"/>
    <w:rsid w:val="00A01C2D"/>
    <w:rsid w:val="00A01DCB"/>
    <w:rsid w:val="00A02073"/>
    <w:rsid w:val="00A020FA"/>
    <w:rsid w:val="00A0233D"/>
    <w:rsid w:val="00A025A4"/>
    <w:rsid w:val="00A02637"/>
    <w:rsid w:val="00A0281C"/>
    <w:rsid w:val="00A02820"/>
    <w:rsid w:val="00A02AC7"/>
    <w:rsid w:val="00A02AEA"/>
    <w:rsid w:val="00A02AEF"/>
    <w:rsid w:val="00A02E53"/>
    <w:rsid w:val="00A03037"/>
    <w:rsid w:val="00A03060"/>
    <w:rsid w:val="00A0309C"/>
    <w:rsid w:val="00A0315E"/>
    <w:rsid w:val="00A03592"/>
    <w:rsid w:val="00A035C5"/>
    <w:rsid w:val="00A036A9"/>
    <w:rsid w:val="00A03721"/>
    <w:rsid w:val="00A03D2C"/>
    <w:rsid w:val="00A03D7B"/>
    <w:rsid w:val="00A03D9F"/>
    <w:rsid w:val="00A03E0A"/>
    <w:rsid w:val="00A04075"/>
    <w:rsid w:val="00A04158"/>
    <w:rsid w:val="00A04284"/>
    <w:rsid w:val="00A04306"/>
    <w:rsid w:val="00A044CF"/>
    <w:rsid w:val="00A04543"/>
    <w:rsid w:val="00A045A6"/>
    <w:rsid w:val="00A04A8E"/>
    <w:rsid w:val="00A0500B"/>
    <w:rsid w:val="00A0507C"/>
    <w:rsid w:val="00A05241"/>
    <w:rsid w:val="00A0533A"/>
    <w:rsid w:val="00A0546A"/>
    <w:rsid w:val="00A054E7"/>
    <w:rsid w:val="00A05548"/>
    <w:rsid w:val="00A05825"/>
    <w:rsid w:val="00A05851"/>
    <w:rsid w:val="00A0599B"/>
    <w:rsid w:val="00A05BB9"/>
    <w:rsid w:val="00A05C48"/>
    <w:rsid w:val="00A05CAF"/>
    <w:rsid w:val="00A05CF4"/>
    <w:rsid w:val="00A05EDF"/>
    <w:rsid w:val="00A06078"/>
    <w:rsid w:val="00A0609F"/>
    <w:rsid w:val="00A060B3"/>
    <w:rsid w:val="00A06116"/>
    <w:rsid w:val="00A0622D"/>
    <w:rsid w:val="00A063AB"/>
    <w:rsid w:val="00A06443"/>
    <w:rsid w:val="00A067A7"/>
    <w:rsid w:val="00A06940"/>
    <w:rsid w:val="00A06C92"/>
    <w:rsid w:val="00A06D1B"/>
    <w:rsid w:val="00A06EB4"/>
    <w:rsid w:val="00A06EB5"/>
    <w:rsid w:val="00A06F8A"/>
    <w:rsid w:val="00A070DC"/>
    <w:rsid w:val="00A070E4"/>
    <w:rsid w:val="00A070F9"/>
    <w:rsid w:val="00A07132"/>
    <w:rsid w:val="00A07157"/>
    <w:rsid w:val="00A0728C"/>
    <w:rsid w:val="00A07321"/>
    <w:rsid w:val="00A073E5"/>
    <w:rsid w:val="00A07522"/>
    <w:rsid w:val="00A07D2C"/>
    <w:rsid w:val="00A07D7D"/>
    <w:rsid w:val="00A07DDA"/>
    <w:rsid w:val="00A07F7F"/>
    <w:rsid w:val="00A10321"/>
    <w:rsid w:val="00A104A9"/>
    <w:rsid w:val="00A1055E"/>
    <w:rsid w:val="00A1062F"/>
    <w:rsid w:val="00A106E0"/>
    <w:rsid w:val="00A10823"/>
    <w:rsid w:val="00A10A89"/>
    <w:rsid w:val="00A10E1A"/>
    <w:rsid w:val="00A10F1E"/>
    <w:rsid w:val="00A11217"/>
    <w:rsid w:val="00A114AB"/>
    <w:rsid w:val="00A116F3"/>
    <w:rsid w:val="00A11820"/>
    <w:rsid w:val="00A11FAA"/>
    <w:rsid w:val="00A12030"/>
    <w:rsid w:val="00A1205C"/>
    <w:rsid w:val="00A120F7"/>
    <w:rsid w:val="00A1247C"/>
    <w:rsid w:val="00A12569"/>
    <w:rsid w:val="00A1281D"/>
    <w:rsid w:val="00A12909"/>
    <w:rsid w:val="00A12CEA"/>
    <w:rsid w:val="00A12DA5"/>
    <w:rsid w:val="00A130E2"/>
    <w:rsid w:val="00A131D7"/>
    <w:rsid w:val="00A133C4"/>
    <w:rsid w:val="00A13591"/>
    <w:rsid w:val="00A13B31"/>
    <w:rsid w:val="00A13BD0"/>
    <w:rsid w:val="00A13CCA"/>
    <w:rsid w:val="00A13DFF"/>
    <w:rsid w:val="00A13FA8"/>
    <w:rsid w:val="00A13FC3"/>
    <w:rsid w:val="00A13FD6"/>
    <w:rsid w:val="00A14058"/>
    <w:rsid w:val="00A14107"/>
    <w:rsid w:val="00A14225"/>
    <w:rsid w:val="00A14248"/>
    <w:rsid w:val="00A1439F"/>
    <w:rsid w:val="00A143BA"/>
    <w:rsid w:val="00A14429"/>
    <w:rsid w:val="00A1444B"/>
    <w:rsid w:val="00A1470D"/>
    <w:rsid w:val="00A14715"/>
    <w:rsid w:val="00A147D4"/>
    <w:rsid w:val="00A14A77"/>
    <w:rsid w:val="00A14AB3"/>
    <w:rsid w:val="00A14B4C"/>
    <w:rsid w:val="00A14C00"/>
    <w:rsid w:val="00A14D02"/>
    <w:rsid w:val="00A14DC4"/>
    <w:rsid w:val="00A14F77"/>
    <w:rsid w:val="00A14F83"/>
    <w:rsid w:val="00A14FD4"/>
    <w:rsid w:val="00A150CF"/>
    <w:rsid w:val="00A15515"/>
    <w:rsid w:val="00A15558"/>
    <w:rsid w:val="00A15670"/>
    <w:rsid w:val="00A15A2B"/>
    <w:rsid w:val="00A15CE9"/>
    <w:rsid w:val="00A16036"/>
    <w:rsid w:val="00A161AD"/>
    <w:rsid w:val="00A16289"/>
    <w:rsid w:val="00A1665D"/>
    <w:rsid w:val="00A16C46"/>
    <w:rsid w:val="00A16EC8"/>
    <w:rsid w:val="00A1708D"/>
    <w:rsid w:val="00A17281"/>
    <w:rsid w:val="00A1732D"/>
    <w:rsid w:val="00A173E7"/>
    <w:rsid w:val="00A174C8"/>
    <w:rsid w:val="00A17973"/>
    <w:rsid w:val="00A17DF4"/>
    <w:rsid w:val="00A17EFD"/>
    <w:rsid w:val="00A20317"/>
    <w:rsid w:val="00A2043F"/>
    <w:rsid w:val="00A20440"/>
    <w:rsid w:val="00A204E4"/>
    <w:rsid w:val="00A20633"/>
    <w:rsid w:val="00A2084F"/>
    <w:rsid w:val="00A208EA"/>
    <w:rsid w:val="00A20CCE"/>
    <w:rsid w:val="00A20D05"/>
    <w:rsid w:val="00A20D86"/>
    <w:rsid w:val="00A20DBC"/>
    <w:rsid w:val="00A20E31"/>
    <w:rsid w:val="00A212DC"/>
    <w:rsid w:val="00A214A2"/>
    <w:rsid w:val="00A214B7"/>
    <w:rsid w:val="00A21537"/>
    <w:rsid w:val="00A218E3"/>
    <w:rsid w:val="00A21BE9"/>
    <w:rsid w:val="00A21C84"/>
    <w:rsid w:val="00A21FED"/>
    <w:rsid w:val="00A2235A"/>
    <w:rsid w:val="00A22394"/>
    <w:rsid w:val="00A224F8"/>
    <w:rsid w:val="00A22527"/>
    <w:rsid w:val="00A2253F"/>
    <w:rsid w:val="00A227B8"/>
    <w:rsid w:val="00A22947"/>
    <w:rsid w:val="00A229A3"/>
    <w:rsid w:val="00A22CD0"/>
    <w:rsid w:val="00A22DB2"/>
    <w:rsid w:val="00A23066"/>
    <w:rsid w:val="00A230F7"/>
    <w:rsid w:val="00A233CE"/>
    <w:rsid w:val="00A235DE"/>
    <w:rsid w:val="00A236A7"/>
    <w:rsid w:val="00A236F4"/>
    <w:rsid w:val="00A239AE"/>
    <w:rsid w:val="00A23A28"/>
    <w:rsid w:val="00A23A5F"/>
    <w:rsid w:val="00A23ABB"/>
    <w:rsid w:val="00A23B53"/>
    <w:rsid w:val="00A23B95"/>
    <w:rsid w:val="00A23C7D"/>
    <w:rsid w:val="00A23F51"/>
    <w:rsid w:val="00A23FE4"/>
    <w:rsid w:val="00A24B43"/>
    <w:rsid w:val="00A24BA6"/>
    <w:rsid w:val="00A24CB2"/>
    <w:rsid w:val="00A256DB"/>
    <w:rsid w:val="00A25AA0"/>
    <w:rsid w:val="00A26127"/>
    <w:rsid w:val="00A2612A"/>
    <w:rsid w:val="00A261FF"/>
    <w:rsid w:val="00A2629F"/>
    <w:rsid w:val="00A263E1"/>
    <w:rsid w:val="00A2648A"/>
    <w:rsid w:val="00A264B3"/>
    <w:rsid w:val="00A2661D"/>
    <w:rsid w:val="00A268EA"/>
    <w:rsid w:val="00A26B42"/>
    <w:rsid w:val="00A26E49"/>
    <w:rsid w:val="00A26F6E"/>
    <w:rsid w:val="00A270E0"/>
    <w:rsid w:val="00A272CF"/>
    <w:rsid w:val="00A275CA"/>
    <w:rsid w:val="00A27620"/>
    <w:rsid w:val="00A2771F"/>
    <w:rsid w:val="00A27806"/>
    <w:rsid w:val="00A279FB"/>
    <w:rsid w:val="00A27CBE"/>
    <w:rsid w:val="00A27D9B"/>
    <w:rsid w:val="00A27EC0"/>
    <w:rsid w:val="00A27F8C"/>
    <w:rsid w:val="00A27F90"/>
    <w:rsid w:val="00A30251"/>
    <w:rsid w:val="00A302AE"/>
    <w:rsid w:val="00A30527"/>
    <w:rsid w:val="00A30557"/>
    <w:rsid w:val="00A30719"/>
    <w:rsid w:val="00A3084C"/>
    <w:rsid w:val="00A30A58"/>
    <w:rsid w:val="00A30B16"/>
    <w:rsid w:val="00A30BF0"/>
    <w:rsid w:val="00A30E97"/>
    <w:rsid w:val="00A30F25"/>
    <w:rsid w:val="00A3110B"/>
    <w:rsid w:val="00A312F4"/>
    <w:rsid w:val="00A31340"/>
    <w:rsid w:val="00A314D6"/>
    <w:rsid w:val="00A31E29"/>
    <w:rsid w:val="00A31EE1"/>
    <w:rsid w:val="00A31FD4"/>
    <w:rsid w:val="00A31FF6"/>
    <w:rsid w:val="00A321A2"/>
    <w:rsid w:val="00A32213"/>
    <w:rsid w:val="00A32227"/>
    <w:rsid w:val="00A32269"/>
    <w:rsid w:val="00A3232B"/>
    <w:rsid w:val="00A32AF5"/>
    <w:rsid w:val="00A32B1E"/>
    <w:rsid w:val="00A32D83"/>
    <w:rsid w:val="00A32EDC"/>
    <w:rsid w:val="00A33128"/>
    <w:rsid w:val="00A332C1"/>
    <w:rsid w:val="00A33669"/>
    <w:rsid w:val="00A3395A"/>
    <w:rsid w:val="00A33BD0"/>
    <w:rsid w:val="00A33BDF"/>
    <w:rsid w:val="00A33C04"/>
    <w:rsid w:val="00A33CAF"/>
    <w:rsid w:val="00A33D1D"/>
    <w:rsid w:val="00A33E52"/>
    <w:rsid w:val="00A33E5D"/>
    <w:rsid w:val="00A34275"/>
    <w:rsid w:val="00A34393"/>
    <w:rsid w:val="00A3455C"/>
    <w:rsid w:val="00A345DD"/>
    <w:rsid w:val="00A34863"/>
    <w:rsid w:val="00A34C41"/>
    <w:rsid w:val="00A35375"/>
    <w:rsid w:val="00A353FE"/>
    <w:rsid w:val="00A3554D"/>
    <w:rsid w:val="00A35666"/>
    <w:rsid w:val="00A3579B"/>
    <w:rsid w:val="00A35817"/>
    <w:rsid w:val="00A358E6"/>
    <w:rsid w:val="00A359AF"/>
    <w:rsid w:val="00A35A27"/>
    <w:rsid w:val="00A35A8A"/>
    <w:rsid w:val="00A35A9A"/>
    <w:rsid w:val="00A35ACF"/>
    <w:rsid w:val="00A35D25"/>
    <w:rsid w:val="00A362F6"/>
    <w:rsid w:val="00A363A3"/>
    <w:rsid w:val="00A36626"/>
    <w:rsid w:val="00A36778"/>
    <w:rsid w:val="00A367D5"/>
    <w:rsid w:val="00A36B52"/>
    <w:rsid w:val="00A36B5A"/>
    <w:rsid w:val="00A36C54"/>
    <w:rsid w:val="00A36E06"/>
    <w:rsid w:val="00A3711C"/>
    <w:rsid w:val="00A371EE"/>
    <w:rsid w:val="00A372CD"/>
    <w:rsid w:val="00A37396"/>
    <w:rsid w:val="00A373CD"/>
    <w:rsid w:val="00A373E6"/>
    <w:rsid w:val="00A3745E"/>
    <w:rsid w:val="00A37466"/>
    <w:rsid w:val="00A377A1"/>
    <w:rsid w:val="00A377CF"/>
    <w:rsid w:val="00A3791C"/>
    <w:rsid w:val="00A37A42"/>
    <w:rsid w:val="00A37EA1"/>
    <w:rsid w:val="00A4027B"/>
    <w:rsid w:val="00A402CE"/>
    <w:rsid w:val="00A4043B"/>
    <w:rsid w:val="00A40534"/>
    <w:rsid w:val="00A40619"/>
    <w:rsid w:val="00A4071B"/>
    <w:rsid w:val="00A407EB"/>
    <w:rsid w:val="00A40A7D"/>
    <w:rsid w:val="00A40CC4"/>
    <w:rsid w:val="00A40D1F"/>
    <w:rsid w:val="00A40F44"/>
    <w:rsid w:val="00A410CD"/>
    <w:rsid w:val="00A41194"/>
    <w:rsid w:val="00A41267"/>
    <w:rsid w:val="00A412A3"/>
    <w:rsid w:val="00A41431"/>
    <w:rsid w:val="00A4167A"/>
    <w:rsid w:val="00A4182B"/>
    <w:rsid w:val="00A41AE5"/>
    <w:rsid w:val="00A41B4E"/>
    <w:rsid w:val="00A41D70"/>
    <w:rsid w:val="00A41F6F"/>
    <w:rsid w:val="00A41FE1"/>
    <w:rsid w:val="00A42003"/>
    <w:rsid w:val="00A421AF"/>
    <w:rsid w:val="00A421CB"/>
    <w:rsid w:val="00A42312"/>
    <w:rsid w:val="00A4285F"/>
    <w:rsid w:val="00A4291F"/>
    <w:rsid w:val="00A42BA1"/>
    <w:rsid w:val="00A42BCF"/>
    <w:rsid w:val="00A42C06"/>
    <w:rsid w:val="00A42D44"/>
    <w:rsid w:val="00A4301D"/>
    <w:rsid w:val="00A43361"/>
    <w:rsid w:val="00A43464"/>
    <w:rsid w:val="00A437E4"/>
    <w:rsid w:val="00A43CBF"/>
    <w:rsid w:val="00A44010"/>
    <w:rsid w:val="00A44100"/>
    <w:rsid w:val="00A44554"/>
    <w:rsid w:val="00A447A9"/>
    <w:rsid w:val="00A44C29"/>
    <w:rsid w:val="00A44D91"/>
    <w:rsid w:val="00A4502B"/>
    <w:rsid w:val="00A45100"/>
    <w:rsid w:val="00A451EC"/>
    <w:rsid w:val="00A452D3"/>
    <w:rsid w:val="00A45453"/>
    <w:rsid w:val="00A455F3"/>
    <w:rsid w:val="00A45777"/>
    <w:rsid w:val="00A45AA3"/>
    <w:rsid w:val="00A45BCB"/>
    <w:rsid w:val="00A45BDA"/>
    <w:rsid w:val="00A45C00"/>
    <w:rsid w:val="00A45C4F"/>
    <w:rsid w:val="00A45CEB"/>
    <w:rsid w:val="00A45DBF"/>
    <w:rsid w:val="00A45EAB"/>
    <w:rsid w:val="00A4602C"/>
    <w:rsid w:val="00A46490"/>
    <w:rsid w:val="00A466E7"/>
    <w:rsid w:val="00A46754"/>
    <w:rsid w:val="00A46927"/>
    <w:rsid w:val="00A46B6C"/>
    <w:rsid w:val="00A46C5B"/>
    <w:rsid w:val="00A46EB1"/>
    <w:rsid w:val="00A47333"/>
    <w:rsid w:val="00A474A6"/>
    <w:rsid w:val="00A47A5C"/>
    <w:rsid w:val="00A47B6E"/>
    <w:rsid w:val="00A47CD9"/>
    <w:rsid w:val="00A47CEA"/>
    <w:rsid w:val="00A47D1D"/>
    <w:rsid w:val="00A47EAA"/>
    <w:rsid w:val="00A47F32"/>
    <w:rsid w:val="00A47F8E"/>
    <w:rsid w:val="00A502B4"/>
    <w:rsid w:val="00A5045B"/>
    <w:rsid w:val="00A506EE"/>
    <w:rsid w:val="00A50768"/>
    <w:rsid w:val="00A50B97"/>
    <w:rsid w:val="00A50CBD"/>
    <w:rsid w:val="00A50CE1"/>
    <w:rsid w:val="00A50D0A"/>
    <w:rsid w:val="00A51050"/>
    <w:rsid w:val="00A510DB"/>
    <w:rsid w:val="00A51216"/>
    <w:rsid w:val="00A512B0"/>
    <w:rsid w:val="00A5169F"/>
    <w:rsid w:val="00A517E4"/>
    <w:rsid w:val="00A518A9"/>
    <w:rsid w:val="00A51997"/>
    <w:rsid w:val="00A519A7"/>
    <w:rsid w:val="00A51ADE"/>
    <w:rsid w:val="00A51BA8"/>
    <w:rsid w:val="00A51E3D"/>
    <w:rsid w:val="00A51E4B"/>
    <w:rsid w:val="00A52017"/>
    <w:rsid w:val="00A520C1"/>
    <w:rsid w:val="00A5275B"/>
    <w:rsid w:val="00A52778"/>
    <w:rsid w:val="00A5281A"/>
    <w:rsid w:val="00A528C3"/>
    <w:rsid w:val="00A5291C"/>
    <w:rsid w:val="00A529A2"/>
    <w:rsid w:val="00A52B17"/>
    <w:rsid w:val="00A52C01"/>
    <w:rsid w:val="00A52CD8"/>
    <w:rsid w:val="00A52FBB"/>
    <w:rsid w:val="00A53169"/>
    <w:rsid w:val="00A53223"/>
    <w:rsid w:val="00A5322C"/>
    <w:rsid w:val="00A5383B"/>
    <w:rsid w:val="00A53D8E"/>
    <w:rsid w:val="00A53D9E"/>
    <w:rsid w:val="00A53E72"/>
    <w:rsid w:val="00A53EA0"/>
    <w:rsid w:val="00A53F40"/>
    <w:rsid w:val="00A53FF0"/>
    <w:rsid w:val="00A541E6"/>
    <w:rsid w:val="00A5444F"/>
    <w:rsid w:val="00A5457C"/>
    <w:rsid w:val="00A5459C"/>
    <w:rsid w:val="00A545D7"/>
    <w:rsid w:val="00A546AF"/>
    <w:rsid w:val="00A547C4"/>
    <w:rsid w:val="00A548BA"/>
    <w:rsid w:val="00A54BF9"/>
    <w:rsid w:val="00A54E9D"/>
    <w:rsid w:val="00A54EDC"/>
    <w:rsid w:val="00A54FDE"/>
    <w:rsid w:val="00A54FF1"/>
    <w:rsid w:val="00A55011"/>
    <w:rsid w:val="00A5503B"/>
    <w:rsid w:val="00A550A2"/>
    <w:rsid w:val="00A55157"/>
    <w:rsid w:val="00A5518B"/>
    <w:rsid w:val="00A55391"/>
    <w:rsid w:val="00A555DC"/>
    <w:rsid w:val="00A559F2"/>
    <w:rsid w:val="00A55BD7"/>
    <w:rsid w:val="00A55CD9"/>
    <w:rsid w:val="00A55CF3"/>
    <w:rsid w:val="00A55D4F"/>
    <w:rsid w:val="00A55E33"/>
    <w:rsid w:val="00A55E4D"/>
    <w:rsid w:val="00A55F67"/>
    <w:rsid w:val="00A56128"/>
    <w:rsid w:val="00A561A7"/>
    <w:rsid w:val="00A561E6"/>
    <w:rsid w:val="00A5624F"/>
    <w:rsid w:val="00A56407"/>
    <w:rsid w:val="00A5673F"/>
    <w:rsid w:val="00A56A0B"/>
    <w:rsid w:val="00A56CED"/>
    <w:rsid w:val="00A56D16"/>
    <w:rsid w:val="00A56E81"/>
    <w:rsid w:val="00A5750C"/>
    <w:rsid w:val="00A57566"/>
    <w:rsid w:val="00A5757A"/>
    <w:rsid w:val="00A5758D"/>
    <w:rsid w:val="00A57ABB"/>
    <w:rsid w:val="00A6012F"/>
    <w:rsid w:val="00A60155"/>
    <w:rsid w:val="00A601F7"/>
    <w:rsid w:val="00A60319"/>
    <w:rsid w:val="00A60332"/>
    <w:rsid w:val="00A60377"/>
    <w:rsid w:val="00A603D0"/>
    <w:rsid w:val="00A604CE"/>
    <w:rsid w:val="00A60537"/>
    <w:rsid w:val="00A60690"/>
    <w:rsid w:val="00A60821"/>
    <w:rsid w:val="00A608D8"/>
    <w:rsid w:val="00A60926"/>
    <w:rsid w:val="00A6112F"/>
    <w:rsid w:val="00A61214"/>
    <w:rsid w:val="00A61247"/>
    <w:rsid w:val="00A612C7"/>
    <w:rsid w:val="00A613A1"/>
    <w:rsid w:val="00A61506"/>
    <w:rsid w:val="00A615E1"/>
    <w:rsid w:val="00A616C6"/>
    <w:rsid w:val="00A617AD"/>
    <w:rsid w:val="00A619AD"/>
    <w:rsid w:val="00A61C57"/>
    <w:rsid w:val="00A61E54"/>
    <w:rsid w:val="00A62157"/>
    <w:rsid w:val="00A624CF"/>
    <w:rsid w:val="00A62A03"/>
    <w:rsid w:val="00A62A35"/>
    <w:rsid w:val="00A62AB0"/>
    <w:rsid w:val="00A62CF8"/>
    <w:rsid w:val="00A6316B"/>
    <w:rsid w:val="00A6325F"/>
    <w:rsid w:val="00A63318"/>
    <w:rsid w:val="00A6331B"/>
    <w:rsid w:val="00A63365"/>
    <w:rsid w:val="00A63472"/>
    <w:rsid w:val="00A6371D"/>
    <w:rsid w:val="00A6395A"/>
    <w:rsid w:val="00A63A38"/>
    <w:rsid w:val="00A63BBD"/>
    <w:rsid w:val="00A640B5"/>
    <w:rsid w:val="00A641F8"/>
    <w:rsid w:val="00A641F9"/>
    <w:rsid w:val="00A6438E"/>
    <w:rsid w:val="00A644B7"/>
    <w:rsid w:val="00A6457B"/>
    <w:rsid w:val="00A64C2A"/>
    <w:rsid w:val="00A64C5B"/>
    <w:rsid w:val="00A64C87"/>
    <w:rsid w:val="00A64CB3"/>
    <w:rsid w:val="00A64DCF"/>
    <w:rsid w:val="00A64F13"/>
    <w:rsid w:val="00A65307"/>
    <w:rsid w:val="00A65331"/>
    <w:rsid w:val="00A65483"/>
    <w:rsid w:val="00A65678"/>
    <w:rsid w:val="00A657F1"/>
    <w:rsid w:val="00A658BE"/>
    <w:rsid w:val="00A65E02"/>
    <w:rsid w:val="00A65E58"/>
    <w:rsid w:val="00A6613A"/>
    <w:rsid w:val="00A66477"/>
    <w:rsid w:val="00A66618"/>
    <w:rsid w:val="00A666AB"/>
    <w:rsid w:val="00A669F7"/>
    <w:rsid w:val="00A66B17"/>
    <w:rsid w:val="00A66B62"/>
    <w:rsid w:val="00A66F75"/>
    <w:rsid w:val="00A672A8"/>
    <w:rsid w:val="00A67354"/>
    <w:rsid w:val="00A673F3"/>
    <w:rsid w:val="00A673FF"/>
    <w:rsid w:val="00A67592"/>
    <w:rsid w:val="00A675CD"/>
    <w:rsid w:val="00A676FD"/>
    <w:rsid w:val="00A677B1"/>
    <w:rsid w:val="00A6795C"/>
    <w:rsid w:val="00A6798D"/>
    <w:rsid w:val="00A67999"/>
    <w:rsid w:val="00A679B1"/>
    <w:rsid w:val="00A67B89"/>
    <w:rsid w:val="00A67BC2"/>
    <w:rsid w:val="00A67D31"/>
    <w:rsid w:val="00A67FA2"/>
    <w:rsid w:val="00A70160"/>
    <w:rsid w:val="00A701A1"/>
    <w:rsid w:val="00A706AF"/>
    <w:rsid w:val="00A70876"/>
    <w:rsid w:val="00A708AE"/>
    <w:rsid w:val="00A70A7E"/>
    <w:rsid w:val="00A70B26"/>
    <w:rsid w:val="00A70D9D"/>
    <w:rsid w:val="00A70DD1"/>
    <w:rsid w:val="00A70F55"/>
    <w:rsid w:val="00A711D5"/>
    <w:rsid w:val="00A713FC"/>
    <w:rsid w:val="00A7145F"/>
    <w:rsid w:val="00A716CA"/>
    <w:rsid w:val="00A71874"/>
    <w:rsid w:val="00A71D3D"/>
    <w:rsid w:val="00A71EE0"/>
    <w:rsid w:val="00A72239"/>
    <w:rsid w:val="00A722E4"/>
    <w:rsid w:val="00A725B6"/>
    <w:rsid w:val="00A72609"/>
    <w:rsid w:val="00A72675"/>
    <w:rsid w:val="00A7272A"/>
    <w:rsid w:val="00A729EE"/>
    <w:rsid w:val="00A72A43"/>
    <w:rsid w:val="00A72B28"/>
    <w:rsid w:val="00A72D6F"/>
    <w:rsid w:val="00A72DBC"/>
    <w:rsid w:val="00A73080"/>
    <w:rsid w:val="00A730E2"/>
    <w:rsid w:val="00A731B3"/>
    <w:rsid w:val="00A73269"/>
    <w:rsid w:val="00A7338E"/>
    <w:rsid w:val="00A73579"/>
    <w:rsid w:val="00A73634"/>
    <w:rsid w:val="00A73662"/>
    <w:rsid w:val="00A7381A"/>
    <w:rsid w:val="00A73870"/>
    <w:rsid w:val="00A73930"/>
    <w:rsid w:val="00A7397B"/>
    <w:rsid w:val="00A73BE6"/>
    <w:rsid w:val="00A73D10"/>
    <w:rsid w:val="00A74341"/>
    <w:rsid w:val="00A745C3"/>
    <w:rsid w:val="00A7472A"/>
    <w:rsid w:val="00A749CF"/>
    <w:rsid w:val="00A74D53"/>
    <w:rsid w:val="00A74DD6"/>
    <w:rsid w:val="00A74E0E"/>
    <w:rsid w:val="00A75174"/>
    <w:rsid w:val="00A7534B"/>
    <w:rsid w:val="00A75452"/>
    <w:rsid w:val="00A75523"/>
    <w:rsid w:val="00A7560F"/>
    <w:rsid w:val="00A75646"/>
    <w:rsid w:val="00A756B6"/>
    <w:rsid w:val="00A75A62"/>
    <w:rsid w:val="00A75ABD"/>
    <w:rsid w:val="00A75D49"/>
    <w:rsid w:val="00A75DC0"/>
    <w:rsid w:val="00A7605A"/>
    <w:rsid w:val="00A764A4"/>
    <w:rsid w:val="00A766A4"/>
    <w:rsid w:val="00A76771"/>
    <w:rsid w:val="00A7679C"/>
    <w:rsid w:val="00A768E9"/>
    <w:rsid w:val="00A76DEF"/>
    <w:rsid w:val="00A7710C"/>
    <w:rsid w:val="00A77322"/>
    <w:rsid w:val="00A77388"/>
    <w:rsid w:val="00A774DD"/>
    <w:rsid w:val="00A774F7"/>
    <w:rsid w:val="00A7756D"/>
    <w:rsid w:val="00A77608"/>
    <w:rsid w:val="00A77696"/>
    <w:rsid w:val="00A77725"/>
    <w:rsid w:val="00A77756"/>
    <w:rsid w:val="00A77B65"/>
    <w:rsid w:val="00A77B7E"/>
    <w:rsid w:val="00A77D60"/>
    <w:rsid w:val="00A77FDE"/>
    <w:rsid w:val="00A80028"/>
    <w:rsid w:val="00A8041A"/>
    <w:rsid w:val="00A80569"/>
    <w:rsid w:val="00A807A3"/>
    <w:rsid w:val="00A808A5"/>
    <w:rsid w:val="00A80B9C"/>
    <w:rsid w:val="00A80EBD"/>
    <w:rsid w:val="00A80EE1"/>
    <w:rsid w:val="00A80EEC"/>
    <w:rsid w:val="00A81299"/>
    <w:rsid w:val="00A812E6"/>
    <w:rsid w:val="00A81386"/>
    <w:rsid w:val="00A8140E"/>
    <w:rsid w:val="00A81440"/>
    <w:rsid w:val="00A817DA"/>
    <w:rsid w:val="00A81909"/>
    <w:rsid w:val="00A81B9F"/>
    <w:rsid w:val="00A81D94"/>
    <w:rsid w:val="00A81F82"/>
    <w:rsid w:val="00A82227"/>
    <w:rsid w:val="00A8243E"/>
    <w:rsid w:val="00A82533"/>
    <w:rsid w:val="00A82584"/>
    <w:rsid w:val="00A82B35"/>
    <w:rsid w:val="00A82E80"/>
    <w:rsid w:val="00A83136"/>
    <w:rsid w:val="00A8321B"/>
    <w:rsid w:val="00A8353E"/>
    <w:rsid w:val="00A83625"/>
    <w:rsid w:val="00A83930"/>
    <w:rsid w:val="00A84603"/>
    <w:rsid w:val="00A84671"/>
    <w:rsid w:val="00A846A7"/>
    <w:rsid w:val="00A847E1"/>
    <w:rsid w:val="00A849EE"/>
    <w:rsid w:val="00A84AA5"/>
    <w:rsid w:val="00A84B9C"/>
    <w:rsid w:val="00A84C21"/>
    <w:rsid w:val="00A84D1B"/>
    <w:rsid w:val="00A84DA4"/>
    <w:rsid w:val="00A84F7C"/>
    <w:rsid w:val="00A851A3"/>
    <w:rsid w:val="00A851F5"/>
    <w:rsid w:val="00A855BB"/>
    <w:rsid w:val="00A85610"/>
    <w:rsid w:val="00A856D3"/>
    <w:rsid w:val="00A8583E"/>
    <w:rsid w:val="00A85A7E"/>
    <w:rsid w:val="00A85C20"/>
    <w:rsid w:val="00A85CDB"/>
    <w:rsid w:val="00A86058"/>
    <w:rsid w:val="00A860F4"/>
    <w:rsid w:val="00A86298"/>
    <w:rsid w:val="00A8642C"/>
    <w:rsid w:val="00A867E4"/>
    <w:rsid w:val="00A86892"/>
    <w:rsid w:val="00A86930"/>
    <w:rsid w:val="00A86985"/>
    <w:rsid w:val="00A869D5"/>
    <w:rsid w:val="00A869FF"/>
    <w:rsid w:val="00A86AAE"/>
    <w:rsid w:val="00A86D0A"/>
    <w:rsid w:val="00A86D5B"/>
    <w:rsid w:val="00A86F8B"/>
    <w:rsid w:val="00A874A0"/>
    <w:rsid w:val="00A874A5"/>
    <w:rsid w:val="00A8764A"/>
    <w:rsid w:val="00A87662"/>
    <w:rsid w:val="00A87686"/>
    <w:rsid w:val="00A876DB"/>
    <w:rsid w:val="00A878C7"/>
    <w:rsid w:val="00A87A36"/>
    <w:rsid w:val="00A87A4D"/>
    <w:rsid w:val="00A87BE7"/>
    <w:rsid w:val="00A87FE6"/>
    <w:rsid w:val="00A90084"/>
    <w:rsid w:val="00A901EB"/>
    <w:rsid w:val="00A902B6"/>
    <w:rsid w:val="00A902D2"/>
    <w:rsid w:val="00A903CD"/>
    <w:rsid w:val="00A9049B"/>
    <w:rsid w:val="00A907C3"/>
    <w:rsid w:val="00A90947"/>
    <w:rsid w:val="00A909A5"/>
    <w:rsid w:val="00A90B2B"/>
    <w:rsid w:val="00A90BD5"/>
    <w:rsid w:val="00A90C96"/>
    <w:rsid w:val="00A90DF4"/>
    <w:rsid w:val="00A90E5B"/>
    <w:rsid w:val="00A90F41"/>
    <w:rsid w:val="00A910E0"/>
    <w:rsid w:val="00A916A8"/>
    <w:rsid w:val="00A91978"/>
    <w:rsid w:val="00A91AA0"/>
    <w:rsid w:val="00A91ACE"/>
    <w:rsid w:val="00A91B3D"/>
    <w:rsid w:val="00A91B96"/>
    <w:rsid w:val="00A922F6"/>
    <w:rsid w:val="00A92475"/>
    <w:rsid w:val="00A9252C"/>
    <w:rsid w:val="00A92A69"/>
    <w:rsid w:val="00A92AC4"/>
    <w:rsid w:val="00A92B0E"/>
    <w:rsid w:val="00A92BB3"/>
    <w:rsid w:val="00A92EF2"/>
    <w:rsid w:val="00A93A3B"/>
    <w:rsid w:val="00A93AC8"/>
    <w:rsid w:val="00A93D34"/>
    <w:rsid w:val="00A943B2"/>
    <w:rsid w:val="00A944F1"/>
    <w:rsid w:val="00A94504"/>
    <w:rsid w:val="00A94811"/>
    <w:rsid w:val="00A948CF"/>
    <w:rsid w:val="00A94CA7"/>
    <w:rsid w:val="00A94D63"/>
    <w:rsid w:val="00A950C8"/>
    <w:rsid w:val="00A951F6"/>
    <w:rsid w:val="00A952B8"/>
    <w:rsid w:val="00A95459"/>
    <w:rsid w:val="00A955E5"/>
    <w:rsid w:val="00A9562C"/>
    <w:rsid w:val="00A95786"/>
    <w:rsid w:val="00A95A14"/>
    <w:rsid w:val="00A95D83"/>
    <w:rsid w:val="00A95FD5"/>
    <w:rsid w:val="00A95FD7"/>
    <w:rsid w:val="00A9602E"/>
    <w:rsid w:val="00A9605E"/>
    <w:rsid w:val="00A960BA"/>
    <w:rsid w:val="00A964E0"/>
    <w:rsid w:val="00A965B0"/>
    <w:rsid w:val="00A965CC"/>
    <w:rsid w:val="00A96709"/>
    <w:rsid w:val="00A9681A"/>
    <w:rsid w:val="00A96937"/>
    <w:rsid w:val="00A96A59"/>
    <w:rsid w:val="00A96ABA"/>
    <w:rsid w:val="00A96B33"/>
    <w:rsid w:val="00A96D27"/>
    <w:rsid w:val="00A96F1C"/>
    <w:rsid w:val="00A972AB"/>
    <w:rsid w:val="00A972DF"/>
    <w:rsid w:val="00A9737D"/>
    <w:rsid w:val="00A97482"/>
    <w:rsid w:val="00A97489"/>
    <w:rsid w:val="00A9765A"/>
    <w:rsid w:val="00A97676"/>
    <w:rsid w:val="00A97757"/>
    <w:rsid w:val="00A97AD2"/>
    <w:rsid w:val="00A97AF6"/>
    <w:rsid w:val="00A97B58"/>
    <w:rsid w:val="00A97BF0"/>
    <w:rsid w:val="00A97C42"/>
    <w:rsid w:val="00A97D96"/>
    <w:rsid w:val="00A97E0C"/>
    <w:rsid w:val="00AA008C"/>
    <w:rsid w:val="00AA01AB"/>
    <w:rsid w:val="00AA0222"/>
    <w:rsid w:val="00AA03C8"/>
    <w:rsid w:val="00AA0403"/>
    <w:rsid w:val="00AA0431"/>
    <w:rsid w:val="00AA04A1"/>
    <w:rsid w:val="00AA069B"/>
    <w:rsid w:val="00AA071F"/>
    <w:rsid w:val="00AA0793"/>
    <w:rsid w:val="00AA0806"/>
    <w:rsid w:val="00AA1198"/>
    <w:rsid w:val="00AA11D2"/>
    <w:rsid w:val="00AA123F"/>
    <w:rsid w:val="00AA128B"/>
    <w:rsid w:val="00AA1384"/>
    <w:rsid w:val="00AA159E"/>
    <w:rsid w:val="00AA164C"/>
    <w:rsid w:val="00AA1706"/>
    <w:rsid w:val="00AA1721"/>
    <w:rsid w:val="00AA1DBC"/>
    <w:rsid w:val="00AA222D"/>
    <w:rsid w:val="00AA245D"/>
    <w:rsid w:val="00AA286A"/>
    <w:rsid w:val="00AA2A4C"/>
    <w:rsid w:val="00AA2D63"/>
    <w:rsid w:val="00AA2D8C"/>
    <w:rsid w:val="00AA3110"/>
    <w:rsid w:val="00AA31A1"/>
    <w:rsid w:val="00AA356C"/>
    <w:rsid w:val="00AA378F"/>
    <w:rsid w:val="00AA380C"/>
    <w:rsid w:val="00AA3962"/>
    <w:rsid w:val="00AA3AD8"/>
    <w:rsid w:val="00AA3BBA"/>
    <w:rsid w:val="00AA3C09"/>
    <w:rsid w:val="00AA3EB4"/>
    <w:rsid w:val="00AA4463"/>
    <w:rsid w:val="00AA46ED"/>
    <w:rsid w:val="00AA4BB9"/>
    <w:rsid w:val="00AA5017"/>
    <w:rsid w:val="00AA5369"/>
    <w:rsid w:val="00AA53CD"/>
    <w:rsid w:val="00AA5625"/>
    <w:rsid w:val="00AA5848"/>
    <w:rsid w:val="00AA592F"/>
    <w:rsid w:val="00AA5FEB"/>
    <w:rsid w:val="00AA6266"/>
    <w:rsid w:val="00AA63DE"/>
    <w:rsid w:val="00AA65FF"/>
    <w:rsid w:val="00AA66D9"/>
    <w:rsid w:val="00AA67A6"/>
    <w:rsid w:val="00AA68DB"/>
    <w:rsid w:val="00AA68E3"/>
    <w:rsid w:val="00AA69F9"/>
    <w:rsid w:val="00AA6CB3"/>
    <w:rsid w:val="00AA6E84"/>
    <w:rsid w:val="00AA711C"/>
    <w:rsid w:val="00AA712C"/>
    <w:rsid w:val="00AA7209"/>
    <w:rsid w:val="00AA72ED"/>
    <w:rsid w:val="00AA73E0"/>
    <w:rsid w:val="00AA7809"/>
    <w:rsid w:val="00AA7920"/>
    <w:rsid w:val="00AA79AE"/>
    <w:rsid w:val="00AA7B07"/>
    <w:rsid w:val="00AA7BDC"/>
    <w:rsid w:val="00AA7E70"/>
    <w:rsid w:val="00AA7F68"/>
    <w:rsid w:val="00AA7F98"/>
    <w:rsid w:val="00AB03E2"/>
    <w:rsid w:val="00AB056A"/>
    <w:rsid w:val="00AB0577"/>
    <w:rsid w:val="00AB05F4"/>
    <w:rsid w:val="00AB07A4"/>
    <w:rsid w:val="00AB07EF"/>
    <w:rsid w:val="00AB094E"/>
    <w:rsid w:val="00AB0A73"/>
    <w:rsid w:val="00AB0CCF"/>
    <w:rsid w:val="00AB0E9A"/>
    <w:rsid w:val="00AB0EFE"/>
    <w:rsid w:val="00AB12D4"/>
    <w:rsid w:val="00AB181B"/>
    <w:rsid w:val="00AB188F"/>
    <w:rsid w:val="00AB18DC"/>
    <w:rsid w:val="00AB1C71"/>
    <w:rsid w:val="00AB1E3D"/>
    <w:rsid w:val="00AB1EA6"/>
    <w:rsid w:val="00AB21FD"/>
    <w:rsid w:val="00AB23F0"/>
    <w:rsid w:val="00AB25A6"/>
    <w:rsid w:val="00AB26A8"/>
    <w:rsid w:val="00AB275C"/>
    <w:rsid w:val="00AB2871"/>
    <w:rsid w:val="00AB2A3E"/>
    <w:rsid w:val="00AB2B96"/>
    <w:rsid w:val="00AB2C0B"/>
    <w:rsid w:val="00AB2C98"/>
    <w:rsid w:val="00AB2CD9"/>
    <w:rsid w:val="00AB2E64"/>
    <w:rsid w:val="00AB33D0"/>
    <w:rsid w:val="00AB37CC"/>
    <w:rsid w:val="00AB386C"/>
    <w:rsid w:val="00AB387B"/>
    <w:rsid w:val="00AB39E0"/>
    <w:rsid w:val="00AB3B33"/>
    <w:rsid w:val="00AB3C16"/>
    <w:rsid w:val="00AB3E8B"/>
    <w:rsid w:val="00AB3FBE"/>
    <w:rsid w:val="00AB423D"/>
    <w:rsid w:val="00AB438D"/>
    <w:rsid w:val="00AB4437"/>
    <w:rsid w:val="00AB45EB"/>
    <w:rsid w:val="00AB4856"/>
    <w:rsid w:val="00AB48A3"/>
    <w:rsid w:val="00AB4A4B"/>
    <w:rsid w:val="00AB4AA7"/>
    <w:rsid w:val="00AB4AED"/>
    <w:rsid w:val="00AB4C11"/>
    <w:rsid w:val="00AB4C81"/>
    <w:rsid w:val="00AB4D75"/>
    <w:rsid w:val="00AB4E32"/>
    <w:rsid w:val="00AB5074"/>
    <w:rsid w:val="00AB5140"/>
    <w:rsid w:val="00AB53D8"/>
    <w:rsid w:val="00AB541D"/>
    <w:rsid w:val="00AB5680"/>
    <w:rsid w:val="00AB5907"/>
    <w:rsid w:val="00AB590C"/>
    <w:rsid w:val="00AB5A41"/>
    <w:rsid w:val="00AB5A96"/>
    <w:rsid w:val="00AB5AFD"/>
    <w:rsid w:val="00AB5C0C"/>
    <w:rsid w:val="00AB5D0D"/>
    <w:rsid w:val="00AB5EC6"/>
    <w:rsid w:val="00AB5F4A"/>
    <w:rsid w:val="00AB60F8"/>
    <w:rsid w:val="00AB6105"/>
    <w:rsid w:val="00AB611E"/>
    <w:rsid w:val="00AB612B"/>
    <w:rsid w:val="00AB6274"/>
    <w:rsid w:val="00AB632D"/>
    <w:rsid w:val="00AB678D"/>
    <w:rsid w:val="00AB6804"/>
    <w:rsid w:val="00AB6853"/>
    <w:rsid w:val="00AB6950"/>
    <w:rsid w:val="00AB6B9A"/>
    <w:rsid w:val="00AB71C5"/>
    <w:rsid w:val="00AB7285"/>
    <w:rsid w:val="00AB72AD"/>
    <w:rsid w:val="00AB750D"/>
    <w:rsid w:val="00AB75CC"/>
    <w:rsid w:val="00AB7823"/>
    <w:rsid w:val="00AB7AEB"/>
    <w:rsid w:val="00AB7DCB"/>
    <w:rsid w:val="00AB7F67"/>
    <w:rsid w:val="00AC002C"/>
    <w:rsid w:val="00AC0056"/>
    <w:rsid w:val="00AC0265"/>
    <w:rsid w:val="00AC0439"/>
    <w:rsid w:val="00AC054B"/>
    <w:rsid w:val="00AC0D0F"/>
    <w:rsid w:val="00AC0F21"/>
    <w:rsid w:val="00AC11FC"/>
    <w:rsid w:val="00AC14DD"/>
    <w:rsid w:val="00AC153C"/>
    <w:rsid w:val="00AC15B4"/>
    <w:rsid w:val="00AC162E"/>
    <w:rsid w:val="00AC17F4"/>
    <w:rsid w:val="00AC19F5"/>
    <w:rsid w:val="00AC1B14"/>
    <w:rsid w:val="00AC1BBE"/>
    <w:rsid w:val="00AC1D1A"/>
    <w:rsid w:val="00AC1EB6"/>
    <w:rsid w:val="00AC1FE5"/>
    <w:rsid w:val="00AC2322"/>
    <w:rsid w:val="00AC2717"/>
    <w:rsid w:val="00AC2727"/>
    <w:rsid w:val="00AC28EE"/>
    <w:rsid w:val="00AC2ACF"/>
    <w:rsid w:val="00AC2CB5"/>
    <w:rsid w:val="00AC2EE2"/>
    <w:rsid w:val="00AC2F4D"/>
    <w:rsid w:val="00AC31EF"/>
    <w:rsid w:val="00AC3596"/>
    <w:rsid w:val="00AC3628"/>
    <w:rsid w:val="00AC3849"/>
    <w:rsid w:val="00AC399A"/>
    <w:rsid w:val="00AC3ACA"/>
    <w:rsid w:val="00AC3B69"/>
    <w:rsid w:val="00AC3BD0"/>
    <w:rsid w:val="00AC3BDC"/>
    <w:rsid w:val="00AC3CC9"/>
    <w:rsid w:val="00AC3E58"/>
    <w:rsid w:val="00AC41CD"/>
    <w:rsid w:val="00AC44B7"/>
    <w:rsid w:val="00AC467B"/>
    <w:rsid w:val="00AC4C4D"/>
    <w:rsid w:val="00AC4C98"/>
    <w:rsid w:val="00AC4D07"/>
    <w:rsid w:val="00AC50C2"/>
    <w:rsid w:val="00AC513E"/>
    <w:rsid w:val="00AC5271"/>
    <w:rsid w:val="00AC52D6"/>
    <w:rsid w:val="00AC53FE"/>
    <w:rsid w:val="00AC545B"/>
    <w:rsid w:val="00AC58CE"/>
    <w:rsid w:val="00AC5B9A"/>
    <w:rsid w:val="00AC606E"/>
    <w:rsid w:val="00AC60AB"/>
    <w:rsid w:val="00AC61DD"/>
    <w:rsid w:val="00AC63BA"/>
    <w:rsid w:val="00AC6494"/>
    <w:rsid w:val="00AC65D4"/>
    <w:rsid w:val="00AC65FE"/>
    <w:rsid w:val="00AC6720"/>
    <w:rsid w:val="00AC6848"/>
    <w:rsid w:val="00AC69E9"/>
    <w:rsid w:val="00AC6CA0"/>
    <w:rsid w:val="00AC6E6A"/>
    <w:rsid w:val="00AC70D7"/>
    <w:rsid w:val="00AC7166"/>
    <w:rsid w:val="00AC716B"/>
    <w:rsid w:val="00AC72C8"/>
    <w:rsid w:val="00AC7367"/>
    <w:rsid w:val="00AC760D"/>
    <w:rsid w:val="00AC7638"/>
    <w:rsid w:val="00AC7644"/>
    <w:rsid w:val="00AC788F"/>
    <w:rsid w:val="00AC7A16"/>
    <w:rsid w:val="00AC7D84"/>
    <w:rsid w:val="00AC7ECD"/>
    <w:rsid w:val="00AD0515"/>
    <w:rsid w:val="00AD0766"/>
    <w:rsid w:val="00AD083F"/>
    <w:rsid w:val="00AD08B5"/>
    <w:rsid w:val="00AD08DA"/>
    <w:rsid w:val="00AD0BBB"/>
    <w:rsid w:val="00AD0DB1"/>
    <w:rsid w:val="00AD0E6F"/>
    <w:rsid w:val="00AD0ED8"/>
    <w:rsid w:val="00AD11A9"/>
    <w:rsid w:val="00AD139C"/>
    <w:rsid w:val="00AD188C"/>
    <w:rsid w:val="00AD18A6"/>
    <w:rsid w:val="00AD191B"/>
    <w:rsid w:val="00AD1A92"/>
    <w:rsid w:val="00AD1EDF"/>
    <w:rsid w:val="00AD1EF0"/>
    <w:rsid w:val="00AD1F24"/>
    <w:rsid w:val="00AD2059"/>
    <w:rsid w:val="00AD2170"/>
    <w:rsid w:val="00AD275A"/>
    <w:rsid w:val="00AD2AE4"/>
    <w:rsid w:val="00AD2FA4"/>
    <w:rsid w:val="00AD2FFD"/>
    <w:rsid w:val="00AD3112"/>
    <w:rsid w:val="00AD3273"/>
    <w:rsid w:val="00AD3468"/>
    <w:rsid w:val="00AD357B"/>
    <w:rsid w:val="00AD3A3E"/>
    <w:rsid w:val="00AD3B38"/>
    <w:rsid w:val="00AD3C2B"/>
    <w:rsid w:val="00AD3D6D"/>
    <w:rsid w:val="00AD401E"/>
    <w:rsid w:val="00AD41D4"/>
    <w:rsid w:val="00AD4258"/>
    <w:rsid w:val="00AD42A3"/>
    <w:rsid w:val="00AD443F"/>
    <w:rsid w:val="00AD4824"/>
    <w:rsid w:val="00AD4911"/>
    <w:rsid w:val="00AD4B88"/>
    <w:rsid w:val="00AD4C72"/>
    <w:rsid w:val="00AD4EDA"/>
    <w:rsid w:val="00AD4F87"/>
    <w:rsid w:val="00AD5193"/>
    <w:rsid w:val="00AD5360"/>
    <w:rsid w:val="00AD5871"/>
    <w:rsid w:val="00AD59CA"/>
    <w:rsid w:val="00AD5CD6"/>
    <w:rsid w:val="00AD5D99"/>
    <w:rsid w:val="00AD629C"/>
    <w:rsid w:val="00AD642C"/>
    <w:rsid w:val="00AD6644"/>
    <w:rsid w:val="00AD66D2"/>
    <w:rsid w:val="00AD66F7"/>
    <w:rsid w:val="00AD673B"/>
    <w:rsid w:val="00AD683B"/>
    <w:rsid w:val="00AD6920"/>
    <w:rsid w:val="00AD6D7C"/>
    <w:rsid w:val="00AD6ED8"/>
    <w:rsid w:val="00AD6EEC"/>
    <w:rsid w:val="00AD6F4C"/>
    <w:rsid w:val="00AD7043"/>
    <w:rsid w:val="00AD7108"/>
    <w:rsid w:val="00AD7150"/>
    <w:rsid w:val="00AD7474"/>
    <w:rsid w:val="00AD7513"/>
    <w:rsid w:val="00AD75BD"/>
    <w:rsid w:val="00AD78D1"/>
    <w:rsid w:val="00AD7933"/>
    <w:rsid w:val="00AD7944"/>
    <w:rsid w:val="00AD79CC"/>
    <w:rsid w:val="00AD7C19"/>
    <w:rsid w:val="00AD7C86"/>
    <w:rsid w:val="00AD7D23"/>
    <w:rsid w:val="00AD7D25"/>
    <w:rsid w:val="00AD7F00"/>
    <w:rsid w:val="00AD7F7A"/>
    <w:rsid w:val="00AD7FA6"/>
    <w:rsid w:val="00AE015A"/>
    <w:rsid w:val="00AE0559"/>
    <w:rsid w:val="00AE0615"/>
    <w:rsid w:val="00AE06EB"/>
    <w:rsid w:val="00AE079F"/>
    <w:rsid w:val="00AE0B7D"/>
    <w:rsid w:val="00AE0D97"/>
    <w:rsid w:val="00AE0EDE"/>
    <w:rsid w:val="00AE0FEA"/>
    <w:rsid w:val="00AE10A6"/>
    <w:rsid w:val="00AE10BD"/>
    <w:rsid w:val="00AE10CB"/>
    <w:rsid w:val="00AE11E2"/>
    <w:rsid w:val="00AE11EA"/>
    <w:rsid w:val="00AE1227"/>
    <w:rsid w:val="00AE16D2"/>
    <w:rsid w:val="00AE16FF"/>
    <w:rsid w:val="00AE1810"/>
    <w:rsid w:val="00AE1843"/>
    <w:rsid w:val="00AE1CFF"/>
    <w:rsid w:val="00AE1E9F"/>
    <w:rsid w:val="00AE22BA"/>
    <w:rsid w:val="00AE27D6"/>
    <w:rsid w:val="00AE2A0C"/>
    <w:rsid w:val="00AE2BD1"/>
    <w:rsid w:val="00AE2C33"/>
    <w:rsid w:val="00AE2DE2"/>
    <w:rsid w:val="00AE3211"/>
    <w:rsid w:val="00AE3341"/>
    <w:rsid w:val="00AE35C6"/>
    <w:rsid w:val="00AE3675"/>
    <w:rsid w:val="00AE397F"/>
    <w:rsid w:val="00AE3A68"/>
    <w:rsid w:val="00AE3B5F"/>
    <w:rsid w:val="00AE3CE8"/>
    <w:rsid w:val="00AE3CFD"/>
    <w:rsid w:val="00AE3DB6"/>
    <w:rsid w:val="00AE401F"/>
    <w:rsid w:val="00AE4132"/>
    <w:rsid w:val="00AE4206"/>
    <w:rsid w:val="00AE4240"/>
    <w:rsid w:val="00AE42B1"/>
    <w:rsid w:val="00AE45DC"/>
    <w:rsid w:val="00AE48DC"/>
    <w:rsid w:val="00AE4B4B"/>
    <w:rsid w:val="00AE4C8C"/>
    <w:rsid w:val="00AE4D13"/>
    <w:rsid w:val="00AE4DAF"/>
    <w:rsid w:val="00AE4FD0"/>
    <w:rsid w:val="00AE510B"/>
    <w:rsid w:val="00AE5179"/>
    <w:rsid w:val="00AE53B6"/>
    <w:rsid w:val="00AE55D2"/>
    <w:rsid w:val="00AE5694"/>
    <w:rsid w:val="00AE5824"/>
    <w:rsid w:val="00AE58F9"/>
    <w:rsid w:val="00AE5A7A"/>
    <w:rsid w:val="00AE5DFA"/>
    <w:rsid w:val="00AE612D"/>
    <w:rsid w:val="00AE62B2"/>
    <w:rsid w:val="00AE6329"/>
    <w:rsid w:val="00AE66F9"/>
    <w:rsid w:val="00AE6BA5"/>
    <w:rsid w:val="00AE6C89"/>
    <w:rsid w:val="00AE6C93"/>
    <w:rsid w:val="00AE6CF5"/>
    <w:rsid w:val="00AE70A0"/>
    <w:rsid w:val="00AE7106"/>
    <w:rsid w:val="00AE73DD"/>
    <w:rsid w:val="00AE773D"/>
    <w:rsid w:val="00AE77AE"/>
    <w:rsid w:val="00AE7840"/>
    <w:rsid w:val="00AE793D"/>
    <w:rsid w:val="00AE7EEF"/>
    <w:rsid w:val="00AF0043"/>
    <w:rsid w:val="00AF0047"/>
    <w:rsid w:val="00AF046A"/>
    <w:rsid w:val="00AF05E8"/>
    <w:rsid w:val="00AF06CB"/>
    <w:rsid w:val="00AF092E"/>
    <w:rsid w:val="00AF09C5"/>
    <w:rsid w:val="00AF0A74"/>
    <w:rsid w:val="00AF0CAB"/>
    <w:rsid w:val="00AF118F"/>
    <w:rsid w:val="00AF11BB"/>
    <w:rsid w:val="00AF12F7"/>
    <w:rsid w:val="00AF18A6"/>
    <w:rsid w:val="00AF1981"/>
    <w:rsid w:val="00AF1AAA"/>
    <w:rsid w:val="00AF1B03"/>
    <w:rsid w:val="00AF1B84"/>
    <w:rsid w:val="00AF1BF8"/>
    <w:rsid w:val="00AF1C92"/>
    <w:rsid w:val="00AF1D27"/>
    <w:rsid w:val="00AF1F17"/>
    <w:rsid w:val="00AF2009"/>
    <w:rsid w:val="00AF2314"/>
    <w:rsid w:val="00AF2538"/>
    <w:rsid w:val="00AF26B7"/>
    <w:rsid w:val="00AF27E6"/>
    <w:rsid w:val="00AF288B"/>
    <w:rsid w:val="00AF2894"/>
    <w:rsid w:val="00AF2BE3"/>
    <w:rsid w:val="00AF2D0C"/>
    <w:rsid w:val="00AF2E34"/>
    <w:rsid w:val="00AF3154"/>
    <w:rsid w:val="00AF32BC"/>
    <w:rsid w:val="00AF3498"/>
    <w:rsid w:val="00AF354B"/>
    <w:rsid w:val="00AF37BE"/>
    <w:rsid w:val="00AF3939"/>
    <w:rsid w:val="00AF39EF"/>
    <w:rsid w:val="00AF3EC1"/>
    <w:rsid w:val="00AF432B"/>
    <w:rsid w:val="00AF452B"/>
    <w:rsid w:val="00AF46D2"/>
    <w:rsid w:val="00AF47AB"/>
    <w:rsid w:val="00AF4AC2"/>
    <w:rsid w:val="00AF4C37"/>
    <w:rsid w:val="00AF4CB6"/>
    <w:rsid w:val="00AF4CCE"/>
    <w:rsid w:val="00AF4D16"/>
    <w:rsid w:val="00AF50DA"/>
    <w:rsid w:val="00AF54D9"/>
    <w:rsid w:val="00AF5505"/>
    <w:rsid w:val="00AF556A"/>
    <w:rsid w:val="00AF570E"/>
    <w:rsid w:val="00AF5878"/>
    <w:rsid w:val="00AF5920"/>
    <w:rsid w:val="00AF59C8"/>
    <w:rsid w:val="00AF5B4A"/>
    <w:rsid w:val="00AF5D99"/>
    <w:rsid w:val="00AF5FD1"/>
    <w:rsid w:val="00AF60A3"/>
    <w:rsid w:val="00AF60EB"/>
    <w:rsid w:val="00AF6108"/>
    <w:rsid w:val="00AF619C"/>
    <w:rsid w:val="00AF6204"/>
    <w:rsid w:val="00AF6215"/>
    <w:rsid w:val="00AF62B2"/>
    <w:rsid w:val="00AF638D"/>
    <w:rsid w:val="00AF65E5"/>
    <w:rsid w:val="00AF6600"/>
    <w:rsid w:val="00AF6628"/>
    <w:rsid w:val="00AF67D0"/>
    <w:rsid w:val="00AF6BF5"/>
    <w:rsid w:val="00AF6C89"/>
    <w:rsid w:val="00AF6FDE"/>
    <w:rsid w:val="00AF6FFD"/>
    <w:rsid w:val="00AF712B"/>
    <w:rsid w:val="00AF7443"/>
    <w:rsid w:val="00AF75F6"/>
    <w:rsid w:val="00AF7672"/>
    <w:rsid w:val="00AF7737"/>
    <w:rsid w:val="00AF7861"/>
    <w:rsid w:val="00AF7939"/>
    <w:rsid w:val="00AF7AD8"/>
    <w:rsid w:val="00AF7D4D"/>
    <w:rsid w:val="00AF7EDB"/>
    <w:rsid w:val="00AF7F5C"/>
    <w:rsid w:val="00B00587"/>
    <w:rsid w:val="00B00609"/>
    <w:rsid w:val="00B0068E"/>
    <w:rsid w:val="00B006B0"/>
    <w:rsid w:val="00B006F7"/>
    <w:rsid w:val="00B007D4"/>
    <w:rsid w:val="00B00876"/>
    <w:rsid w:val="00B00906"/>
    <w:rsid w:val="00B00919"/>
    <w:rsid w:val="00B00A6C"/>
    <w:rsid w:val="00B00A92"/>
    <w:rsid w:val="00B00B1E"/>
    <w:rsid w:val="00B00BDF"/>
    <w:rsid w:val="00B00D10"/>
    <w:rsid w:val="00B00E1F"/>
    <w:rsid w:val="00B00E58"/>
    <w:rsid w:val="00B0118C"/>
    <w:rsid w:val="00B01211"/>
    <w:rsid w:val="00B0127C"/>
    <w:rsid w:val="00B013A6"/>
    <w:rsid w:val="00B0142F"/>
    <w:rsid w:val="00B0165D"/>
    <w:rsid w:val="00B016CA"/>
    <w:rsid w:val="00B0189A"/>
    <w:rsid w:val="00B01916"/>
    <w:rsid w:val="00B0193B"/>
    <w:rsid w:val="00B01DE8"/>
    <w:rsid w:val="00B01F05"/>
    <w:rsid w:val="00B01F45"/>
    <w:rsid w:val="00B01F83"/>
    <w:rsid w:val="00B0202D"/>
    <w:rsid w:val="00B0226F"/>
    <w:rsid w:val="00B02529"/>
    <w:rsid w:val="00B0252C"/>
    <w:rsid w:val="00B02601"/>
    <w:rsid w:val="00B026C0"/>
    <w:rsid w:val="00B026F2"/>
    <w:rsid w:val="00B02955"/>
    <w:rsid w:val="00B02959"/>
    <w:rsid w:val="00B029A0"/>
    <w:rsid w:val="00B02B64"/>
    <w:rsid w:val="00B02CA1"/>
    <w:rsid w:val="00B02DD7"/>
    <w:rsid w:val="00B02EE1"/>
    <w:rsid w:val="00B032D0"/>
    <w:rsid w:val="00B03416"/>
    <w:rsid w:val="00B03428"/>
    <w:rsid w:val="00B035CC"/>
    <w:rsid w:val="00B038F9"/>
    <w:rsid w:val="00B03EBF"/>
    <w:rsid w:val="00B03FE4"/>
    <w:rsid w:val="00B04013"/>
    <w:rsid w:val="00B043D2"/>
    <w:rsid w:val="00B04402"/>
    <w:rsid w:val="00B045D1"/>
    <w:rsid w:val="00B04891"/>
    <w:rsid w:val="00B0499F"/>
    <w:rsid w:val="00B049D7"/>
    <w:rsid w:val="00B04A0B"/>
    <w:rsid w:val="00B04B01"/>
    <w:rsid w:val="00B04D05"/>
    <w:rsid w:val="00B050CF"/>
    <w:rsid w:val="00B05141"/>
    <w:rsid w:val="00B0537B"/>
    <w:rsid w:val="00B056E8"/>
    <w:rsid w:val="00B05BDC"/>
    <w:rsid w:val="00B05C9D"/>
    <w:rsid w:val="00B06047"/>
    <w:rsid w:val="00B06279"/>
    <w:rsid w:val="00B06606"/>
    <w:rsid w:val="00B066C2"/>
    <w:rsid w:val="00B06819"/>
    <w:rsid w:val="00B068D9"/>
    <w:rsid w:val="00B06E83"/>
    <w:rsid w:val="00B07007"/>
    <w:rsid w:val="00B07189"/>
    <w:rsid w:val="00B071AA"/>
    <w:rsid w:val="00B071D9"/>
    <w:rsid w:val="00B0773C"/>
    <w:rsid w:val="00B077D1"/>
    <w:rsid w:val="00B07956"/>
    <w:rsid w:val="00B07C71"/>
    <w:rsid w:val="00B07D2D"/>
    <w:rsid w:val="00B07F64"/>
    <w:rsid w:val="00B101DF"/>
    <w:rsid w:val="00B10250"/>
    <w:rsid w:val="00B103B3"/>
    <w:rsid w:val="00B103CA"/>
    <w:rsid w:val="00B104C7"/>
    <w:rsid w:val="00B104DD"/>
    <w:rsid w:val="00B106E3"/>
    <w:rsid w:val="00B10989"/>
    <w:rsid w:val="00B10A81"/>
    <w:rsid w:val="00B10AA9"/>
    <w:rsid w:val="00B10BD6"/>
    <w:rsid w:val="00B10D54"/>
    <w:rsid w:val="00B10D5D"/>
    <w:rsid w:val="00B10EA5"/>
    <w:rsid w:val="00B10FED"/>
    <w:rsid w:val="00B112CA"/>
    <w:rsid w:val="00B112D2"/>
    <w:rsid w:val="00B11D27"/>
    <w:rsid w:val="00B12281"/>
    <w:rsid w:val="00B12497"/>
    <w:rsid w:val="00B1249B"/>
    <w:rsid w:val="00B125E7"/>
    <w:rsid w:val="00B126D2"/>
    <w:rsid w:val="00B127DE"/>
    <w:rsid w:val="00B12C1A"/>
    <w:rsid w:val="00B12C43"/>
    <w:rsid w:val="00B12E6D"/>
    <w:rsid w:val="00B12F95"/>
    <w:rsid w:val="00B13055"/>
    <w:rsid w:val="00B132F9"/>
    <w:rsid w:val="00B13370"/>
    <w:rsid w:val="00B133D9"/>
    <w:rsid w:val="00B13542"/>
    <w:rsid w:val="00B1364F"/>
    <w:rsid w:val="00B1396F"/>
    <w:rsid w:val="00B13A07"/>
    <w:rsid w:val="00B13BF9"/>
    <w:rsid w:val="00B13CCD"/>
    <w:rsid w:val="00B1404A"/>
    <w:rsid w:val="00B14087"/>
    <w:rsid w:val="00B142C6"/>
    <w:rsid w:val="00B14362"/>
    <w:rsid w:val="00B1472E"/>
    <w:rsid w:val="00B147A8"/>
    <w:rsid w:val="00B148C0"/>
    <w:rsid w:val="00B14947"/>
    <w:rsid w:val="00B149A9"/>
    <w:rsid w:val="00B14B58"/>
    <w:rsid w:val="00B14C59"/>
    <w:rsid w:val="00B14CDC"/>
    <w:rsid w:val="00B14D87"/>
    <w:rsid w:val="00B14DA7"/>
    <w:rsid w:val="00B1529C"/>
    <w:rsid w:val="00B155D5"/>
    <w:rsid w:val="00B158D7"/>
    <w:rsid w:val="00B15B85"/>
    <w:rsid w:val="00B15DE0"/>
    <w:rsid w:val="00B15EB4"/>
    <w:rsid w:val="00B160CB"/>
    <w:rsid w:val="00B160E4"/>
    <w:rsid w:val="00B1616F"/>
    <w:rsid w:val="00B162AB"/>
    <w:rsid w:val="00B162F0"/>
    <w:rsid w:val="00B163DF"/>
    <w:rsid w:val="00B165F5"/>
    <w:rsid w:val="00B16A72"/>
    <w:rsid w:val="00B16AB4"/>
    <w:rsid w:val="00B16EB5"/>
    <w:rsid w:val="00B17064"/>
    <w:rsid w:val="00B17102"/>
    <w:rsid w:val="00B17154"/>
    <w:rsid w:val="00B171B7"/>
    <w:rsid w:val="00B171E6"/>
    <w:rsid w:val="00B177C8"/>
    <w:rsid w:val="00B17AEE"/>
    <w:rsid w:val="00B17DEA"/>
    <w:rsid w:val="00B17F59"/>
    <w:rsid w:val="00B20129"/>
    <w:rsid w:val="00B20185"/>
    <w:rsid w:val="00B20291"/>
    <w:rsid w:val="00B206B7"/>
    <w:rsid w:val="00B20736"/>
    <w:rsid w:val="00B20CBF"/>
    <w:rsid w:val="00B20D4A"/>
    <w:rsid w:val="00B20E6A"/>
    <w:rsid w:val="00B20FEA"/>
    <w:rsid w:val="00B217A2"/>
    <w:rsid w:val="00B21B49"/>
    <w:rsid w:val="00B21C8A"/>
    <w:rsid w:val="00B21CCB"/>
    <w:rsid w:val="00B21FFA"/>
    <w:rsid w:val="00B220DF"/>
    <w:rsid w:val="00B2217B"/>
    <w:rsid w:val="00B222AD"/>
    <w:rsid w:val="00B22302"/>
    <w:rsid w:val="00B22325"/>
    <w:rsid w:val="00B22523"/>
    <w:rsid w:val="00B2257C"/>
    <w:rsid w:val="00B228B7"/>
    <w:rsid w:val="00B22B14"/>
    <w:rsid w:val="00B22D56"/>
    <w:rsid w:val="00B22F4A"/>
    <w:rsid w:val="00B23007"/>
    <w:rsid w:val="00B23645"/>
    <w:rsid w:val="00B2390E"/>
    <w:rsid w:val="00B23A23"/>
    <w:rsid w:val="00B23A7E"/>
    <w:rsid w:val="00B23ADF"/>
    <w:rsid w:val="00B23B38"/>
    <w:rsid w:val="00B23CE0"/>
    <w:rsid w:val="00B23DC4"/>
    <w:rsid w:val="00B23F80"/>
    <w:rsid w:val="00B241ED"/>
    <w:rsid w:val="00B24231"/>
    <w:rsid w:val="00B24442"/>
    <w:rsid w:val="00B249E4"/>
    <w:rsid w:val="00B24C4C"/>
    <w:rsid w:val="00B24CA0"/>
    <w:rsid w:val="00B24F98"/>
    <w:rsid w:val="00B25033"/>
    <w:rsid w:val="00B2529B"/>
    <w:rsid w:val="00B253DC"/>
    <w:rsid w:val="00B255A9"/>
    <w:rsid w:val="00B256E0"/>
    <w:rsid w:val="00B2571D"/>
    <w:rsid w:val="00B257A5"/>
    <w:rsid w:val="00B257FE"/>
    <w:rsid w:val="00B25AF9"/>
    <w:rsid w:val="00B25D36"/>
    <w:rsid w:val="00B25E81"/>
    <w:rsid w:val="00B26150"/>
    <w:rsid w:val="00B2618F"/>
    <w:rsid w:val="00B261DB"/>
    <w:rsid w:val="00B26607"/>
    <w:rsid w:val="00B2677A"/>
    <w:rsid w:val="00B26878"/>
    <w:rsid w:val="00B268F6"/>
    <w:rsid w:val="00B26B22"/>
    <w:rsid w:val="00B26B64"/>
    <w:rsid w:val="00B26D8E"/>
    <w:rsid w:val="00B26E4C"/>
    <w:rsid w:val="00B26F6F"/>
    <w:rsid w:val="00B2700A"/>
    <w:rsid w:val="00B271D2"/>
    <w:rsid w:val="00B2724C"/>
    <w:rsid w:val="00B276DA"/>
    <w:rsid w:val="00B2770F"/>
    <w:rsid w:val="00B277F5"/>
    <w:rsid w:val="00B278E6"/>
    <w:rsid w:val="00B279BA"/>
    <w:rsid w:val="00B27B08"/>
    <w:rsid w:val="00B27C9D"/>
    <w:rsid w:val="00B27DAA"/>
    <w:rsid w:val="00B27ED7"/>
    <w:rsid w:val="00B30084"/>
    <w:rsid w:val="00B300E0"/>
    <w:rsid w:val="00B30397"/>
    <w:rsid w:val="00B305EA"/>
    <w:rsid w:val="00B307AC"/>
    <w:rsid w:val="00B3086B"/>
    <w:rsid w:val="00B3094E"/>
    <w:rsid w:val="00B309F6"/>
    <w:rsid w:val="00B30B90"/>
    <w:rsid w:val="00B30BD5"/>
    <w:rsid w:val="00B30C72"/>
    <w:rsid w:val="00B30D64"/>
    <w:rsid w:val="00B30DD8"/>
    <w:rsid w:val="00B30F86"/>
    <w:rsid w:val="00B31078"/>
    <w:rsid w:val="00B31497"/>
    <w:rsid w:val="00B319CC"/>
    <w:rsid w:val="00B31BED"/>
    <w:rsid w:val="00B31FE4"/>
    <w:rsid w:val="00B32118"/>
    <w:rsid w:val="00B3215A"/>
    <w:rsid w:val="00B3225F"/>
    <w:rsid w:val="00B32388"/>
    <w:rsid w:val="00B32433"/>
    <w:rsid w:val="00B324B8"/>
    <w:rsid w:val="00B32545"/>
    <w:rsid w:val="00B32640"/>
    <w:rsid w:val="00B326BD"/>
    <w:rsid w:val="00B32A05"/>
    <w:rsid w:val="00B32D22"/>
    <w:rsid w:val="00B32E17"/>
    <w:rsid w:val="00B330A3"/>
    <w:rsid w:val="00B33317"/>
    <w:rsid w:val="00B33574"/>
    <w:rsid w:val="00B3386F"/>
    <w:rsid w:val="00B338AD"/>
    <w:rsid w:val="00B33CF2"/>
    <w:rsid w:val="00B3413A"/>
    <w:rsid w:val="00B342D7"/>
    <w:rsid w:val="00B34418"/>
    <w:rsid w:val="00B3452A"/>
    <w:rsid w:val="00B345D7"/>
    <w:rsid w:val="00B3471D"/>
    <w:rsid w:val="00B34781"/>
    <w:rsid w:val="00B34A04"/>
    <w:rsid w:val="00B34A84"/>
    <w:rsid w:val="00B34AA6"/>
    <w:rsid w:val="00B34BD2"/>
    <w:rsid w:val="00B34F64"/>
    <w:rsid w:val="00B35076"/>
    <w:rsid w:val="00B350D6"/>
    <w:rsid w:val="00B35271"/>
    <w:rsid w:val="00B353CD"/>
    <w:rsid w:val="00B35542"/>
    <w:rsid w:val="00B35791"/>
    <w:rsid w:val="00B357AE"/>
    <w:rsid w:val="00B35801"/>
    <w:rsid w:val="00B359F6"/>
    <w:rsid w:val="00B35D69"/>
    <w:rsid w:val="00B35DA7"/>
    <w:rsid w:val="00B35E77"/>
    <w:rsid w:val="00B362AC"/>
    <w:rsid w:val="00B362BB"/>
    <w:rsid w:val="00B3644E"/>
    <w:rsid w:val="00B36636"/>
    <w:rsid w:val="00B367C1"/>
    <w:rsid w:val="00B3680D"/>
    <w:rsid w:val="00B369F3"/>
    <w:rsid w:val="00B36B26"/>
    <w:rsid w:val="00B36B4B"/>
    <w:rsid w:val="00B36B82"/>
    <w:rsid w:val="00B36DC0"/>
    <w:rsid w:val="00B3728D"/>
    <w:rsid w:val="00B379EE"/>
    <w:rsid w:val="00B37BAD"/>
    <w:rsid w:val="00B37F48"/>
    <w:rsid w:val="00B37F6E"/>
    <w:rsid w:val="00B37FA1"/>
    <w:rsid w:val="00B400CA"/>
    <w:rsid w:val="00B40114"/>
    <w:rsid w:val="00B40125"/>
    <w:rsid w:val="00B40260"/>
    <w:rsid w:val="00B40272"/>
    <w:rsid w:val="00B4047E"/>
    <w:rsid w:val="00B4080B"/>
    <w:rsid w:val="00B40823"/>
    <w:rsid w:val="00B40AF0"/>
    <w:rsid w:val="00B40B8C"/>
    <w:rsid w:val="00B412F8"/>
    <w:rsid w:val="00B41433"/>
    <w:rsid w:val="00B41649"/>
    <w:rsid w:val="00B41693"/>
    <w:rsid w:val="00B41A47"/>
    <w:rsid w:val="00B41CAC"/>
    <w:rsid w:val="00B4200F"/>
    <w:rsid w:val="00B4254C"/>
    <w:rsid w:val="00B42570"/>
    <w:rsid w:val="00B425DB"/>
    <w:rsid w:val="00B42B4C"/>
    <w:rsid w:val="00B42E6B"/>
    <w:rsid w:val="00B42E7F"/>
    <w:rsid w:val="00B43182"/>
    <w:rsid w:val="00B431D0"/>
    <w:rsid w:val="00B432AE"/>
    <w:rsid w:val="00B432C2"/>
    <w:rsid w:val="00B432E4"/>
    <w:rsid w:val="00B43442"/>
    <w:rsid w:val="00B43A12"/>
    <w:rsid w:val="00B43F7D"/>
    <w:rsid w:val="00B43FF9"/>
    <w:rsid w:val="00B4402E"/>
    <w:rsid w:val="00B44244"/>
    <w:rsid w:val="00B443B3"/>
    <w:rsid w:val="00B443E0"/>
    <w:rsid w:val="00B445A5"/>
    <w:rsid w:val="00B44629"/>
    <w:rsid w:val="00B446A3"/>
    <w:rsid w:val="00B4479E"/>
    <w:rsid w:val="00B45010"/>
    <w:rsid w:val="00B450E6"/>
    <w:rsid w:val="00B452CC"/>
    <w:rsid w:val="00B45787"/>
    <w:rsid w:val="00B457B4"/>
    <w:rsid w:val="00B458E3"/>
    <w:rsid w:val="00B45B0F"/>
    <w:rsid w:val="00B45D1B"/>
    <w:rsid w:val="00B45DE7"/>
    <w:rsid w:val="00B45E08"/>
    <w:rsid w:val="00B45F8E"/>
    <w:rsid w:val="00B463EC"/>
    <w:rsid w:val="00B46522"/>
    <w:rsid w:val="00B467F7"/>
    <w:rsid w:val="00B46893"/>
    <w:rsid w:val="00B46B1C"/>
    <w:rsid w:val="00B46B69"/>
    <w:rsid w:val="00B46B85"/>
    <w:rsid w:val="00B46BA5"/>
    <w:rsid w:val="00B46CE7"/>
    <w:rsid w:val="00B46CF7"/>
    <w:rsid w:val="00B46E78"/>
    <w:rsid w:val="00B4711F"/>
    <w:rsid w:val="00B4712E"/>
    <w:rsid w:val="00B4721C"/>
    <w:rsid w:val="00B47485"/>
    <w:rsid w:val="00B47496"/>
    <w:rsid w:val="00B47598"/>
    <w:rsid w:val="00B47A6D"/>
    <w:rsid w:val="00B47BF8"/>
    <w:rsid w:val="00B47F7A"/>
    <w:rsid w:val="00B5007B"/>
    <w:rsid w:val="00B50198"/>
    <w:rsid w:val="00B501F0"/>
    <w:rsid w:val="00B503D4"/>
    <w:rsid w:val="00B50490"/>
    <w:rsid w:val="00B5055C"/>
    <w:rsid w:val="00B508EC"/>
    <w:rsid w:val="00B508FB"/>
    <w:rsid w:val="00B50BBC"/>
    <w:rsid w:val="00B50DCD"/>
    <w:rsid w:val="00B50EB2"/>
    <w:rsid w:val="00B50FE4"/>
    <w:rsid w:val="00B51076"/>
    <w:rsid w:val="00B51262"/>
    <w:rsid w:val="00B51898"/>
    <w:rsid w:val="00B51A91"/>
    <w:rsid w:val="00B51B7D"/>
    <w:rsid w:val="00B51C94"/>
    <w:rsid w:val="00B51DDB"/>
    <w:rsid w:val="00B51E8B"/>
    <w:rsid w:val="00B51EB0"/>
    <w:rsid w:val="00B520F3"/>
    <w:rsid w:val="00B522B8"/>
    <w:rsid w:val="00B5231D"/>
    <w:rsid w:val="00B523CA"/>
    <w:rsid w:val="00B524CE"/>
    <w:rsid w:val="00B529F4"/>
    <w:rsid w:val="00B52AE3"/>
    <w:rsid w:val="00B52C2A"/>
    <w:rsid w:val="00B52CD2"/>
    <w:rsid w:val="00B52D05"/>
    <w:rsid w:val="00B52E6F"/>
    <w:rsid w:val="00B53061"/>
    <w:rsid w:val="00B53081"/>
    <w:rsid w:val="00B531AA"/>
    <w:rsid w:val="00B531BC"/>
    <w:rsid w:val="00B531E0"/>
    <w:rsid w:val="00B5324F"/>
    <w:rsid w:val="00B5338E"/>
    <w:rsid w:val="00B53417"/>
    <w:rsid w:val="00B535E8"/>
    <w:rsid w:val="00B53713"/>
    <w:rsid w:val="00B53A74"/>
    <w:rsid w:val="00B53ACE"/>
    <w:rsid w:val="00B53C1E"/>
    <w:rsid w:val="00B53CC6"/>
    <w:rsid w:val="00B53D12"/>
    <w:rsid w:val="00B53D76"/>
    <w:rsid w:val="00B53E39"/>
    <w:rsid w:val="00B53EF9"/>
    <w:rsid w:val="00B54029"/>
    <w:rsid w:val="00B540FD"/>
    <w:rsid w:val="00B54131"/>
    <w:rsid w:val="00B54194"/>
    <w:rsid w:val="00B542E0"/>
    <w:rsid w:val="00B544F1"/>
    <w:rsid w:val="00B54641"/>
    <w:rsid w:val="00B54700"/>
    <w:rsid w:val="00B54A51"/>
    <w:rsid w:val="00B54A97"/>
    <w:rsid w:val="00B54B38"/>
    <w:rsid w:val="00B54FAE"/>
    <w:rsid w:val="00B551FD"/>
    <w:rsid w:val="00B555A1"/>
    <w:rsid w:val="00B5561F"/>
    <w:rsid w:val="00B5590E"/>
    <w:rsid w:val="00B55C22"/>
    <w:rsid w:val="00B55EAD"/>
    <w:rsid w:val="00B55F0E"/>
    <w:rsid w:val="00B562C1"/>
    <w:rsid w:val="00B56750"/>
    <w:rsid w:val="00B568E8"/>
    <w:rsid w:val="00B56943"/>
    <w:rsid w:val="00B5694E"/>
    <w:rsid w:val="00B56B40"/>
    <w:rsid w:val="00B56D91"/>
    <w:rsid w:val="00B56E69"/>
    <w:rsid w:val="00B56E84"/>
    <w:rsid w:val="00B5707E"/>
    <w:rsid w:val="00B5712F"/>
    <w:rsid w:val="00B5737C"/>
    <w:rsid w:val="00B57385"/>
    <w:rsid w:val="00B574FA"/>
    <w:rsid w:val="00B57833"/>
    <w:rsid w:val="00B5789D"/>
    <w:rsid w:val="00B57A8E"/>
    <w:rsid w:val="00B57BAF"/>
    <w:rsid w:val="00B57CDE"/>
    <w:rsid w:val="00B57E67"/>
    <w:rsid w:val="00B60048"/>
    <w:rsid w:val="00B6039F"/>
    <w:rsid w:val="00B603CC"/>
    <w:rsid w:val="00B60547"/>
    <w:rsid w:val="00B60582"/>
    <w:rsid w:val="00B605D8"/>
    <w:rsid w:val="00B60B3B"/>
    <w:rsid w:val="00B60C75"/>
    <w:rsid w:val="00B60FB1"/>
    <w:rsid w:val="00B61301"/>
    <w:rsid w:val="00B6173F"/>
    <w:rsid w:val="00B6186F"/>
    <w:rsid w:val="00B6195C"/>
    <w:rsid w:val="00B61D38"/>
    <w:rsid w:val="00B61F94"/>
    <w:rsid w:val="00B6209F"/>
    <w:rsid w:val="00B620D5"/>
    <w:rsid w:val="00B62437"/>
    <w:rsid w:val="00B624C5"/>
    <w:rsid w:val="00B629A2"/>
    <w:rsid w:val="00B62B22"/>
    <w:rsid w:val="00B62C1B"/>
    <w:rsid w:val="00B62EE1"/>
    <w:rsid w:val="00B6316C"/>
    <w:rsid w:val="00B636F9"/>
    <w:rsid w:val="00B63817"/>
    <w:rsid w:val="00B63A2E"/>
    <w:rsid w:val="00B63A70"/>
    <w:rsid w:val="00B63B3C"/>
    <w:rsid w:val="00B63B87"/>
    <w:rsid w:val="00B63C1A"/>
    <w:rsid w:val="00B63EB4"/>
    <w:rsid w:val="00B63EFB"/>
    <w:rsid w:val="00B63F17"/>
    <w:rsid w:val="00B63F67"/>
    <w:rsid w:val="00B64084"/>
    <w:rsid w:val="00B64456"/>
    <w:rsid w:val="00B649D9"/>
    <w:rsid w:val="00B64AE1"/>
    <w:rsid w:val="00B64B9D"/>
    <w:rsid w:val="00B64CD5"/>
    <w:rsid w:val="00B6527B"/>
    <w:rsid w:val="00B65515"/>
    <w:rsid w:val="00B65953"/>
    <w:rsid w:val="00B65A10"/>
    <w:rsid w:val="00B65A1C"/>
    <w:rsid w:val="00B65C06"/>
    <w:rsid w:val="00B65E18"/>
    <w:rsid w:val="00B65ECE"/>
    <w:rsid w:val="00B65F9F"/>
    <w:rsid w:val="00B662EF"/>
    <w:rsid w:val="00B666BA"/>
    <w:rsid w:val="00B6691D"/>
    <w:rsid w:val="00B6692F"/>
    <w:rsid w:val="00B67278"/>
    <w:rsid w:val="00B67545"/>
    <w:rsid w:val="00B675CB"/>
    <w:rsid w:val="00B676F2"/>
    <w:rsid w:val="00B67789"/>
    <w:rsid w:val="00B67A1A"/>
    <w:rsid w:val="00B67E81"/>
    <w:rsid w:val="00B70036"/>
    <w:rsid w:val="00B701B1"/>
    <w:rsid w:val="00B703B9"/>
    <w:rsid w:val="00B703CE"/>
    <w:rsid w:val="00B703E1"/>
    <w:rsid w:val="00B704A5"/>
    <w:rsid w:val="00B707FE"/>
    <w:rsid w:val="00B70AB1"/>
    <w:rsid w:val="00B70CFA"/>
    <w:rsid w:val="00B70D43"/>
    <w:rsid w:val="00B70E8E"/>
    <w:rsid w:val="00B7111D"/>
    <w:rsid w:val="00B712D9"/>
    <w:rsid w:val="00B7142C"/>
    <w:rsid w:val="00B71671"/>
    <w:rsid w:val="00B7167C"/>
    <w:rsid w:val="00B716FE"/>
    <w:rsid w:val="00B71765"/>
    <w:rsid w:val="00B717E2"/>
    <w:rsid w:val="00B721BD"/>
    <w:rsid w:val="00B728D0"/>
    <w:rsid w:val="00B7298F"/>
    <w:rsid w:val="00B72A80"/>
    <w:rsid w:val="00B72AD4"/>
    <w:rsid w:val="00B72CE9"/>
    <w:rsid w:val="00B72D0E"/>
    <w:rsid w:val="00B72D3D"/>
    <w:rsid w:val="00B72F12"/>
    <w:rsid w:val="00B7341B"/>
    <w:rsid w:val="00B7342B"/>
    <w:rsid w:val="00B73435"/>
    <w:rsid w:val="00B734CD"/>
    <w:rsid w:val="00B735BB"/>
    <w:rsid w:val="00B7399A"/>
    <w:rsid w:val="00B73A01"/>
    <w:rsid w:val="00B73C26"/>
    <w:rsid w:val="00B73CC3"/>
    <w:rsid w:val="00B73EC7"/>
    <w:rsid w:val="00B741CF"/>
    <w:rsid w:val="00B74842"/>
    <w:rsid w:val="00B74AEA"/>
    <w:rsid w:val="00B74CDC"/>
    <w:rsid w:val="00B74D79"/>
    <w:rsid w:val="00B74E96"/>
    <w:rsid w:val="00B7524F"/>
    <w:rsid w:val="00B75330"/>
    <w:rsid w:val="00B754FA"/>
    <w:rsid w:val="00B755F5"/>
    <w:rsid w:val="00B756DC"/>
    <w:rsid w:val="00B7586D"/>
    <w:rsid w:val="00B75A3B"/>
    <w:rsid w:val="00B75A42"/>
    <w:rsid w:val="00B75C5A"/>
    <w:rsid w:val="00B75C71"/>
    <w:rsid w:val="00B75E55"/>
    <w:rsid w:val="00B760FA"/>
    <w:rsid w:val="00B7646A"/>
    <w:rsid w:val="00B76C13"/>
    <w:rsid w:val="00B76C41"/>
    <w:rsid w:val="00B76DF1"/>
    <w:rsid w:val="00B77328"/>
    <w:rsid w:val="00B77434"/>
    <w:rsid w:val="00B774D5"/>
    <w:rsid w:val="00B774D7"/>
    <w:rsid w:val="00B775B7"/>
    <w:rsid w:val="00B7763F"/>
    <w:rsid w:val="00B776EB"/>
    <w:rsid w:val="00B77D16"/>
    <w:rsid w:val="00B77FBF"/>
    <w:rsid w:val="00B80087"/>
    <w:rsid w:val="00B80126"/>
    <w:rsid w:val="00B8031B"/>
    <w:rsid w:val="00B807C5"/>
    <w:rsid w:val="00B8092C"/>
    <w:rsid w:val="00B80A0B"/>
    <w:rsid w:val="00B80A43"/>
    <w:rsid w:val="00B80B9D"/>
    <w:rsid w:val="00B80D98"/>
    <w:rsid w:val="00B8131A"/>
    <w:rsid w:val="00B81357"/>
    <w:rsid w:val="00B815E0"/>
    <w:rsid w:val="00B816CE"/>
    <w:rsid w:val="00B81786"/>
    <w:rsid w:val="00B81814"/>
    <w:rsid w:val="00B81836"/>
    <w:rsid w:val="00B81910"/>
    <w:rsid w:val="00B82042"/>
    <w:rsid w:val="00B82171"/>
    <w:rsid w:val="00B82695"/>
    <w:rsid w:val="00B827FF"/>
    <w:rsid w:val="00B82874"/>
    <w:rsid w:val="00B82F5C"/>
    <w:rsid w:val="00B8320F"/>
    <w:rsid w:val="00B8337A"/>
    <w:rsid w:val="00B834DA"/>
    <w:rsid w:val="00B837F3"/>
    <w:rsid w:val="00B83861"/>
    <w:rsid w:val="00B83A0E"/>
    <w:rsid w:val="00B83ACD"/>
    <w:rsid w:val="00B83AE7"/>
    <w:rsid w:val="00B83C87"/>
    <w:rsid w:val="00B841C3"/>
    <w:rsid w:val="00B8420E"/>
    <w:rsid w:val="00B8445D"/>
    <w:rsid w:val="00B84480"/>
    <w:rsid w:val="00B844E4"/>
    <w:rsid w:val="00B844ED"/>
    <w:rsid w:val="00B84569"/>
    <w:rsid w:val="00B84608"/>
    <w:rsid w:val="00B84699"/>
    <w:rsid w:val="00B846E1"/>
    <w:rsid w:val="00B84928"/>
    <w:rsid w:val="00B849C3"/>
    <w:rsid w:val="00B84A3F"/>
    <w:rsid w:val="00B84B8A"/>
    <w:rsid w:val="00B84D64"/>
    <w:rsid w:val="00B84DB4"/>
    <w:rsid w:val="00B84F57"/>
    <w:rsid w:val="00B8548B"/>
    <w:rsid w:val="00B856A1"/>
    <w:rsid w:val="00B8583B"/>
    <w:rsid w:val="00B85882"/>
    <w:rsid w:val="00B858B7"/>
    <w:rsid w:val="00B858DB"/>
    <w:rsid w:val="00B86197"/>
    <w:rsid w:val="00B8666F"/>
    <w:rsid w:val="00B86749"/>
    <w:rsid w:val="00B86973"/>
    <w:rsid w:val="00B86A32"/>
    <w:rsid w:val="00B86C75"/>
    <w:rsid w:val="00B86E25"/>
    <w:rsid w:val="00B87046"/>
    <w:rsid w:val="00B87093"/>
    <w:rsid w:val="00B8714B"/>
    <w:rsid w:val="00B871BA"/>
    <w:rsid w:val="00B87317"/>
    <w:rsid w:val="00B873E5"/>
    <w:rsid w:val="00B87685"/>
    <w:rsid w:val="00B87934"/>
    <w:rsid w:val="00B87DFF"/>
    <w:rsid w:val="00B87E3E"/>
    <w:rsid w:val="00B87EE4"/>
    <w:rsid w:val="00B9000E"/>
    <w:rsid w:val="00B9010E"/>
    <w:rsid w:val="00B90181"/>
    <w:rsid w:val="00B90202"/>
    <w:rsid w:val="00B9061C"/>
    <w:rsid w:val="00B9076D"/>
    <w:rsid w:val="00B909F7"/>
    <w:rsid w:val="00B90A1B"/>
    <w:rsid w:val="00B90A1C"/>
    <w:rsid w:val="00B90A67"/>
    <w:rsid w:val="00B90B44"/>
    <w:rsid w:val="00B90B4F"/>
    <w:rsid w:val="00B90BE2"/>
    <w:rsid w:val="00B90E47"/>
    <w:rsid w:val="00B90EBE"/>
    <w:rsid w:val="00B90EF7"/>
    <w:rsid w:val="00B9100D"/>
    <w:rsid w:val="00B910E1"/>
    <w:rsid w:val="00B91182"/>
    <w:rsid w:val="00B91677"/>
    <w:rsid w:val="00B91B12"/>
    <w:rsid w:val="00B91BF1"/>
    <w:rsid w:val="00B91BFA"/>
    <w:rsid w:val="00B91EE0"/>
    <w:rsid w:val="00B91FAA"/>
    <w:rsid w:val="00B9237B"/>
    <w:rsid w:val="00B9237E"/>
    <w:rsid w:val="00B9245D"/>
    <w:rsid w:val="00B92475"/>
    <w:rsid w:val="00B9248C"/>
    <w:rsid w:val="00B92590"/>
    <w:rsid w:val="00B92C91"/>
    <w:rsid w:val="00B92DE7"/>
    <w:rsid w:val="00B92EFC"/>
    <w:rsid w:val="00B9313F"/>
    <w:rsid w:val="00B93305"/>
    <w:rsid w:val="00B93351"/>
    <w:rsid w:val="00B934BD"/>
    <w:rsid w:val="00B9396E"/>
    <w:rsid w:val="00B93A3A"/>
    <w:rsid w:val="00B93C3F"/>
    <w:rsid w:val="00B93FAF"/>
    <w:rsid w:val="00B94054"/>
    <w:rsid w:val="00B94181"/>
    <w:rsid w:val="00B9428C"/>
    <w:rsid w:val="00B9459D"/>
    <w:rsid w:val="00B945C8"/>
    <w:rsid w:val="00B94640"/>
    <w:rsid w:val="00B946A4"/>
    <w:rsid w:val="00B948A1"/>
    <w:rsid w:val="00B94958"/>
    <w:rsid w:val="00B949CB"/>
    <w:rsid w:val="00B94E0B"/>
    <w:rsid w:val="00B94E4D"/>
    <w:rsid w:val="00B94F4E"/>
    <w:rsid w:val="00B95520"/>
    <w:rsid w:val="00B9575F"/>
    <w:rsid w:val="00B95856"/>
    <w:rsid w:val="00B959C2"/>
    <w:rsid w:val="00B95D6E"/>
    <w:rsid w:val="00B9624F"/>
    <w:rsid w:val="00B962E0"/>
    <w:rsid w:val="00B968D4"/>
    <w:rsid w:val="00B96AC7"/>
    <w:rsid w:val="00B96D56"/>
    <w:rsid w:val="00B96DBD"/>
    <w:rsid w:val="00B96E94"/>
    <w:rsid w:val="00B96EBA"/>
    <w:rsid w:val="00B96F43"/>
    <w:rsid w:val="00B96F9A"/>
    <w:rsid w:val="00B970F3"/>
    <w:rsid w:val="00B97350"/>
    <w:rsid w:val="00B97381"/>
    <w:rsid w:val="00B97393"/>
    <w:rsid w:val="00B97402"/>
    <w:rsid w:val="00B9744A"/>
    <w:rsid w:val="00B9759D"/>
    <w:rsid w:val="00B97730"/>
    <w:rsid w:val="00B97854"/>
    <w:rsid w:val="00B97A6D"/>
    <w:rsid w:val="00B97BAC"/>
    <w:rsid w:val="00B97DA1"/>
    <w:rsid w:val="00B97F5F"/>
    <w:rsid w:val="00BA0155"/>
    <w:rsid w:val="00BA01CA"/>
    <w:rsid w:val="00BA02EA"/>
    <w:rsid w:val="00BA02EB"/>
    <w:rsid w:val="00BA03A7"/>
    <w:rsid w:val="00BA04A5"/>
    <w:rsid w:val="00BA0522"/>
    <w:rsid w:val="00BA0894"/>
    <w:rsid w:val="00BA089B"/>
    <w:rsid w:val="00BA0B7F"/>
    <w:rsid w:val="00BA0D89"/>
    <w:rsid w:val="00BA101A"/>
    <w:rsid w:val="00BA1069"/>
    <w:rsid w:val="00BA14CB"/>
    <w:rsid w:val="00BA1713"/>
    <w:rsid w:val="00BA1981"/>
    <w:rsid w:val="00BA1A7E"/>
    <w:rsid w:val="00BA1B8B"/>
    <w:rsid w:val="00BA1C0A"/>
    <w:rsid w:val="00BA2141"/>
    <w:rsid w:val="00BA21A2"/>
    <w:rsid w:val="00BA2472"/>
    <w:rsid w:val="00BA24DD"/>
    <w:rsid w:val="00BA24E7"/>
    <w:rsid w:val="00BA26CA"/>
    <w:rsid w:val="00BA28AE"/>
    <w:rsid w:val="00BA2BB4"/>
    <w:rsid w:val="00BA2DBD"/>
    <w:rsid w:val="00BA2E9D"/>
    <w:rsid w:val="00BA30D2"/>
    <w:rsid w:val="00BA31A8"/>
    <w:rsid w:val="00BA31FE"/>
    <w:rsid w:val="00BA341F"/>
    <w:rsid w:val="00BA36C2"/>
    <w:rsid w:val="00BA36CF"/>
    <w:rsid w:val="00BA397F"/>
    <w:rsid w:val="00BA3B78"/>
    <w:rsid w:val="00BA3DED"/>
    <w:rsid w:val="00BA4039"/>
    <w:rsid w:val="00BA41AB"/>
    <w:rsid w:val="00BA430B"/>
    <w:rsid w:val="00BA433F"/>
    <w:rsid w:val="00BA4499"/>
    <w:rsid w:val="00BA46A0"/>
    <w:rsid w:val="00BA46D9"/>
    <w:rsid w:val="00BA4706"/>
    <w:rsid w:val="00BA494D"/>
    <w:rsid w:val="00BA5084"/>
    <w:rsid w:val="00BA5741"/>
    <w:rsid w:val="00BA5830"/>
    <w:rsid w:val="00BA5CE6"/>
    <w:rsid w:val="00BA6059"/>
    <w:rsid w:val="00BA6357"/>
    <w:rsid w:val="00BA6557"/>
    <w:rsid w:val="00BA65B4"/>
    <w:rsid w:val="00BA6751"/>
    <w:rsid w:val="00BA69E8"/>
    <w:rsid w:val="00BA6B2E"/>
    <w:rsid w:val="00BA6C89"/>
    <w:rsid w:val="00BA6CA7"/>
    <w:rsid w:val="00BA6D03"/>
    <w:rsid w:val="00BA6F12"/>
    <w:rsid w:val="00BA7063"/>
    <w:rsid w:val="00BA7279"/>
    <w:rsid w:val="00BA72B4"/>
    <w:rsid w:val="00BA7617"/>
    <w:rsid w:val="00BA76DE"/>
    <w:rsid w:val="00BA79D7"/>
    <w:rsid w:val="00BA79E4"/>
    <w:rsid w:val="00BA7AF0"/>
    <w:rsid w:val="00BA7BE1"/>
    <w:rsid w:val="00BA7D8E"/>
    <w:rsid w:val="00BA7FBB"/>
    <w:rsid w:val="00BA7FE2"/>
    <w:rsid w:val="00BB0057"/>
    <w:rsid w:val="00BB00AD"/>
    <w:rsid w:val="00BB0200"/>
    <w:rsid w:val="00BB0270"/>
    <w:rsid w:val="00BB02D9"/>
    <w:rsid w:val="00BB0412"/>
    <w:rsid w:val="00BB04A5"/>
    <w:rsid w:val="00BB0604"/>
    <w:rsid w:val="00BB0615"/>
    <w:rsid w:val="00BB069E"/>
    <w:rsid w:val="00BB0B05"/>
    <w:rsid w:val="00BB0B45"/>
    <w:rsid w:val="00BB13C4"/>
    <w:rsid w:val="00BB1622"/>
    <w:rsid w:val="00BB1717"/>
    <w:rsid w:val="00BB1768"/>
    <w:rsid w:val="00BB18C1"/>
    <w:rsid w:val="00BB1B8B"/>
    <w:rsid w:val="00BB1CA5"/>
    <w:rsid w:val="00BB1D65"/>
    <w:rsid w:val="00BB204C"/>
    <w:rsid w:val="00BB2082"/>
    <w:rsid w:val="00BB215A"/>
    <w:rsid w:val="00BB2440"/>
    <w:rsid w:val="00BB25E7"/>
    <w:rsid w:val="00BB25F9"/>
    <w:rsid w:val="00BB26F8"/>
    <w:rsid w:val="00BB2873"/>
    <w:rsid w:val="00BB2C3D"/>
    <w:rsid w:val="00BB2CBD"/>
    <w:rsid w:val="00BB2D3A"/>
    <w:rsid w:val="00BB2F18"/>
    <w:rsid w:val="00BB3313"/>
    <w:rsid w:val="00BB35D2"/>
    <w:rsid w:val="00BB3637"/>
    <w:rsid w:val="00BB38CE"/>
    <w:rsid w:val="00BB3934"/>
    <w:rsid w:val="00BB3B0A"/>
    <w:rsid w:val="00BB3F62"/>
    <w:rsid w:val="00BB4089"/>
    <w:rsid w:val="00BB4213"/>
    <w:rsid w:val="00BB43D6"/>
    <w:rsid w:val="00BB443D"/>
    <w:rsid w:val="00BB477C"/>
    <w:rsid w:val="00BB48DC"/>
    <w:rsid w:val="00BB4CC8"/>
    <w:rsid w:val="00BB500A"/>
    <w:rsid w:val="00BB536F"/>
    <w:rsid w:val="00BB58ED"/>
    <w:rsid w:val="00BB5A6A"/>
    <w:rsid w:val="00BB5AF3"/>
    <w:rsid w:val="00BB5CB4"/>
    <w:rsid w:val="00BB5D2A"/>
    <w:rsid w:val="00BB5E90"/>
    <w:rsid w:val="00BB5E9B"/>
    <w:rsid w:val="00BB60BD"/>
    <w:rsid w:val="00BB617D"/>
    <w:rsid w:val="00BB624E"/>
    <w:rsid w:val="00BB62F5"/>
    <w:rsid w:val="00BB6345"/>
    <w:rsid w:val="00BB63B2"/>
    <w:rsid w:val="00BB63D9"/>
    <w:rsid w:val="00BB645E"/>
    <w:rsid w:val="00BB66EE"/>
    <w:rsid w:val="00BB671A"/>
    <w:rsid w:val="00BB678B"/>
    <w:rsid w:val="00BB6860"/>
    <w:rsid w:val="00BB6A9F"/>
    <w:rsid w:val="00BB6CEB"/>
    <w:rsid w:val="00BB6D0A"/>
    <w:rsid w:val="00BB6F2A"/>
    <w:rsid w:val="00BB716B"/>
    <w:rsid w:val="00BB7ABF"/>
    <w:rsid w:val="00BB7E26"/>
    <w:rsid w:val="00BB7F91"/>
    <w:rsid w:val="00BC03FE"/>
    <w:rsid w:val="00BC0420"/>
    <w:rsid w:val="00BC05A9"/>
    <w:rsid w:val="00BC06D0"/>
    <w:rsid w:val="00BC0AD2"/>
    <w:rsid w:val="00BC0B8E"/>
    <w:rsid w:val="00BC0EE8"/>
    <w:rsid w:val="00BC1246"/>
    <w:rsid w:val="00BC14BB"/>
    <w:rsid w:val="00BC156F"/>
    <w:rsid w:val="00BC1632"/>
    <w:rsid w:val="00BC187D"/>
    <w:rsid w:val="00BC18AF"/>
    <w:rsid w:val="00BC192E"/>
    <w:rsid w:val="00BC1B32"/>
    <w:rsid w:val="00BC1D1B"/>
    <w:rsid w:val="00BC1D6D"/>
    <w:rsid w:val="00BC1DEF"/>
    <w:rsid w:val="00BC2074"/>
    <w:rsid w:val="00BC226F"/>
    <w:rsid w:val="00BC229B"/>
    <w:rsid w:val="00BC27D1"/>
    <w:rsid w:val="00BC27F6"/>
    <w:rsid w:val="00BC2990"/>
    <w:rsid w:val="00BC30C8"/>
    <w:rsid w:val="00BC317B"/>
    <w:rsid w:val="00BC31C9"/>
    <w:rsid w:val="00BC33DE"/>
    <w:rsid w:val="00BC3412"/>
    <w:rsid w:val="00BC3499"/>
    <w:rsid w:val="00BC34FB"/>
    <w:rsid w:val="00BC3AFD"/>
    <w:rsid w:val="00BC3B2C"/>
    <w:rsid w:val="00BC3BAD"/>
    <w:rsid w:val="00BC402B"/>
    <w:rsid w:val="00BC4669"/>
    <w:rsid w:val="00BC46FA"/>
    <w:rsid w:val="00BC4798"/>
    <w:rsid w:val="00BC49EE"/>
    <w:rsid w:val="00BC4BCD"/>
    <w:rsid w:val="00BC4BED"/>
    <w:rsid w:val="00BC4D36"/>
    <w:rsid w:val="00BC4E53"/>
    <w:rsid w:val="00BC4F89"/>
    <w:rsid w:val="00BC5192"/>
    <w:rsid w:val="00BC52D3"/>
    <w:rsid w:val="00BC52E1"/>
    <w:rsid w:val="00BC52E3"/>
    <w:rsid w:val="00BC550A"/>
    <w:rsid w:val="00BC565B"/>
    <w:rsid w:val="00BC5688"/>
    <w:rsid w:val="00BC56FF"/>
    <w:rsid w:val="00BC5780"/>
    <w:rsid w:val="00BC580D"/>
    <w:rsid w:val="00BC5BBA"/>
    <w:rsid w:val="00BC5BFE"/>
    <w:rsid w:val="00BC5CD0"/>
    <w:rsid w:val="00BC5CED"/>
    <w:rsid w:val="00BC5E37"/>
    <w:rsid w:val="00BC5EDB"/>
    <w:rsid w:val="00BC5EE9"/>
    <w:rsid w:val="00BC5F30"/>
    <w:rsid w:val="00BC622C"/>
    <w:rsid w:val="00BC6590"/>
    <w:rsid w:val="00BC66B1"/>
    <w:rsid w:val="00BC6993"/>
    <w:rsid w:val="00BC6C89"/>
    <w:rsid w:val="00BC6EE4"/>
    <w:rsid w:val="00BC6F4A"/>
    <w:rsid w:val="00BC70DE"/>
    <w:rsid w:val="00BC71E5"/>
    <w:rsid w:val="00BC7221"/>
    <w:rsid w:val="00BD01F9"/>
    <w:rsid w:val="00BD032F"/>
    <w:rsid w:val="00BD03BB"/>
    <w:rsid w:val="00BD07BB"/>
    <w:rsid w:val="00BD0813"/>
    <w:rsid w:val="00BD09F8"/>
    <w:rsid w:val="00BD0C5E"/>
    <w:rsid w:val="00BD0D08"/>
    <w:rsid w:val="00BD106F"/>
    <w:rsid w:val="00BD11D0"/>
    <w:rsid w:val="00BD12C5"/>
    <w:rsid w:val="00BD12ED"/>
    <w:rsid w:val="00BD14B5"/>
    <w:rsid w:val="00BD19A9"/>
    <w:rsid w:val="00BD1B5C"/>
    <w:rsid w:val="00BD1BBB"/>
    <w:rsid w:val="00BD1ED8"/>
    <w:rsid w:val="00BD1F36"/>
    <w:rsid w:val="00BD21C3"/>
    <w:rsid w:val="00BD21C7"/>
    <w:rsid w:val="00BD241F"/>
    <w:rsid w:val="00BD2770"/>
    <w:rsid w:val="00BD27D3"/>
    <w:rsid w:val="00BD295A"/>
    <w:rsid w:val="00BD2BF4"/>
    <w:rsid w:val="00BD2C63"/>
    <w:rsid w:val="00BD2EE6"/>
    <w:rsid w:val="00BD3475"/>
    <w:rsid w:val="00BD3620"/>
    <w:rsid w:val="00BD37C7"/>
    <w:rsid w:val="00BD390C"/>
    <w:rsid w:val="00BD3981"/>
    <w:rsid w:val="00BD3B3D"/>
    <w:rsid w:val="00BD3CD7"/>
    <w:rsid w:val="00BD3E98"/>
    <w:rsid w:val="00BD3FC2"/>
    <w:rsid w:val="00BD403D"/>
    <w:rsid w:val="00BD4164"/>
    <w:rsid w:val="00BD41BE"/>
    <w:rsid w:val="00BD4354"/>
    <w:rsid w:val="00BD4604"/>
    <w:rsid w:val="00BD475F"/>
    <w:rsid w:val="00BD4B07"/>
    <w:rsid w:val="00BD4D37"/>
    <w:rsid w:val="00BD511B"/>
    <w:rsid w:val="00BD5307"/>
    <w:rsid w:val="00BD5578"/>
    <w:rsid w:val="00BD55D3"/>
    <w:rsid w:val="00BD5632"/>
    <w:rsid w:val="00BD5750"/>
    <w:rsid w:val="00BD586D"/>
    <w:rsid w:val="00BD590B"/>
    <w:rsid w:val="00BD5A26"/>
    <w:rsid w:val="00BD5C05"/>
    <w:rsid w:val="00BD5D78"/>
    <w:rsid w:val="00BD5F03"/>
    <w:rsid w:val="00BD5F63"/>
    <w:rsid w:val="00BD603B"/>
    <w:rsid w:val="00BD61FF"/>
    <w:rsid w:val="00BD6236"/>
    <w:rsid w:val="00BD6535"/>
    <w:rsid w:val="00BD658E"/>
    <w:rsid w:val="00BD65EF"/>
    <w:rsid w:val="00BD6B01"/>
    <w:rsid w:val="00BD6F88"/>
    <w:rsid w:val="00BD6FA3"/>
    <w:rsid w:val="00BD7002"/>
    <w:rsid w:val="00BD71F2"/>
    <w:rsid w:val="00BD754F"/>
    <w:rsid w:val="00BD760B"/>
    <w:rsid w:val="00BD76AA"/>
    <w:rsid w:val="00BD77C2"/>
    <w:rsid w:val="00BD7811"/>
    <w:rsid w:val="00BD7972"/>
    <w:rsid w:val="00BD79AD"/>
    <w:rsid w:val="00BD7A49"/>
    <w:rsid w:val="00BD7A94"/>
    <w:rsid w:val="00BD7CDF"/>
    <w:rsid w:val="00BD7D18"/>
    <w:rsid w:val="00BD7F67"/>
    <w:rsid w:val="00BE0078"/>
    <w:rsid w:val="00BE0194"/>
    <w:rsid w:val="00BE01FF"/>
    <w:rsid w:val="00BE02A4"/>
    <w:rsid w:val="00BE03AC"/>
    <w:rsid w:val="00BE0D2F"/>
    <w:rsid w:val="00BE0EC8"/>
    <w:rsid w:val="00BE0F54"/>
    <w:rsid w:val="00BE1000"/>
    <w:rsid w:val="00BE10AD"/>
    <w:rsid w:val="00BE1251"/>
    <w:rsid w:val="00BE12E7"/>
    <w:rsid w:val="00BE1440"/>
    <w:rsid w:val="00BE156F"/>
    <w:rsid w:val="00BE15E1"/>
    <w:rsid w:val="00BE16A5"/>
    <w:rsid w:val="00BE16D4"/>
    <w:rsid w:val="00BE1791"/>
    <w:rsid w:val="00BE1898"/>
    <w:rsid w:val="00BE18A5"/>
    <w:rsid w:val="00BE18C8"/>
    <w:rsid w:val="00BE19DE"/>
    <w:rsid w:val="00BE1A34"/>
    <w:rsid w:val="00BE1CF8"/>
    <w:rsid w:val="00BE211A"/>
    <w:rsid w:val="00BE230D"/>
    <w:rsid w:val="00BE2338"/>
    <w:rsid w:val="00BE23E8"/>
    <w:rsid w:val="00BE2404"/>
    <w:rsid w:val="00BE25AF"/>
    <w:rsid w:val="00BE28A7"/>
    <w:rsid w:val="00BE298C"/>
    <w:rsid w:val="00BE2E9B"/>
    <w:rsid w:val="00BE2EBC"/>
    <w:rsid w:val="00BE300B"/>
    <w:rsid w:val="00BE304B"/>
    <w:rsid w:val="00BE30CC"/>
    <w:rsid w:val="00BE316C"/>
    <w:rsid w:val="00BE324D"/>
    <w:rsid w:val="00BE34FA"/>
    <w:rsid w:val="00BE375A"/>
    <w:rsid w:val="00BE38A9"/>
    <w:rsid w:val="00BE38AF"/>
    <w:rsid w:val="00BE3AE5"/>
    <w:rsid w:val="00BE3B1E"/>
    <w:rsid w:val="00BE3C7B"/>
    <w:rsid w:val="00BE3CB8"/>
    <w:rsid w:val="00BE3D04"/>
    <w:rsid w:val="00BE4548"/>
    <w:rsid w:val="00BE47E8"/>
    <w:rsid w:val="00BE4810"/>
    <w:rsid w:val="00BE4D4D"/>
    <w:rsid w:val="00BE4F90"/>
    <w:rsid w:val="00BE52C9"/>
    <w:rsid w:val="00BE5396"/>
    <w:rsid w:val="00BE54AB"/>
    <w:rsid w:val="00BE5702"/>
    <w:rsid w:val="00BE573F"/>
    <w:rsid w:val="00BE58B8"/>
    <w:rsid w:val="00BE59C5"/>
    <w:rsid w:val="00BE5A5B"/>
    <w:rsid w:val="00BE61F6"/>
    <w:rsid w:val="00BE64BE"/>
    <w:rsid w:val="00BE697D"/>
    <w:rsid w:val="00BE6AC3"/>
    <w:rsid w:val="00BE6BE8"/>
    <w:rsid w:val="00BE6CFE"/>
    <w:rsid w:val="00BE6DC4"/>
    <w:rsid w:val="00BE73EA"/>
    <w:rsid w:val="00BE74A9"/>
    <w:rsid w:val="00BE74C4"/>
    <w:rsid w:val="00BE7605"/>
    <w:rsid w:val="00BE7678"/>
    <w:rsid w:val="00BE7809"/>
    <w:rsid w:val="00BE7869"/>
    <w:rsid w:val="00BE7976"/>
    <w:rsid w:val="00BE797B"/>
    <w:rsid w:val="00BE7CEF"/>
    <w:rsid w:val="00BE7D3A"/>
    <w:rsid w:val="00BF0884"/>
    <w:rsid w:val="00BF0DC4"/>
    <w:rsid w:val="00BF12C3"/>
    <w:rsid w:val="00BF144E"/>
    <w:rsid w:val="00BF159B"/>
    <w:rsid w:val="00BF1B64"/>
    <w:rsid w:val="00BF1F65"/>
    <w:rsid w:val="00BF21C5"/>
    <w:rsid w:val="00BF21CC"/>
    <w:rsid w:val="00BF226A"/>
    <w:rsid w:val="00BF27C2"/>
    <w:rsid w:val="00BF2A59"/>
    <w:rsid w:val="00BF2DC4"/>
    <w:rsid w:val="00BF2E42"/>
    <w:rsid w:val="00BF2E77"/>
    <w:rsid w:val="00BF2FA6"/>
    <w:rsid w:val="00BF30F2"/>
    <w:rsid w:val="00BF332F"/>
    <w:rsid w:val="00BF3922"/>
    <w:rsid w:val="00BF395F"/>
    <w:rsid w:val="00BF3E44"/>
    <w:rsid w:val="00BF3F3A"/>
    <w:rsid w:val="00BF4015"/>
    <w:rsid w:val="00BF41E4"/>
    <w:rsid w:val="00BF4343"/>
    <w:rsid w:val="00BF437F"/>
    <w:rsid w:val="00BF4453"/>
    <w:rsid w:val="00BF445D"/>
    <w:rsid w:val="00BF4597"/>
    <w:rsid w:val="00BF45AE"/>
    <w:rsid w:val="00BF45C9"/>
    <w:rsid w:val="00BF4659"/>
    <w:rsid w:val="00BF4713"/>
    <w:rsid w:val="00BF4753"/>
    <w:rsid w:val="00BF4899"/>
    <w:rsid w:val="00BF4956"/>
    <w:rsid w:val="00BF4B82"/>
    <w:rsid w:val="00BF4C3E"/>
    <w:rsid w:val="00BF4CFC"/>
    <w:rsid w:val="00BF4E1B"/>
    <w:rsid w:val="00BF4EC2"/>
    <w:rsid w:val="00BF4F60"/>
    <w:rsid w:val="00BF546F"/>
    <w:rsid w:val="00BF54AE"/>
    <w:rsid w:val="00BF551A"/>
    <w:rsid w:val="00BF5852"/>
    <w:rsid w:val="00BF5857"/>
    <w:rsid w:val="00BF5863"/>
    <w:rsid w:val="00BF5A35"/>
    <w:rsid w:val="00BF5BD6"/>
    <w:rsid w:val="00BF5C90"/>
    <w:rsid w:val="00BF5D60"/>
    <w:rsid w:val="00BF5EE3"/>
    <w:rsid w:val="00BF6022"/>
    <w:rsid w:val="00BF6512"/>
    <w:rsid w:val="00BF6558"/>
    <w:rsid w:val="00BF659C"/>
    <w:rsid w:val="00BF664E"/>
    <w:rsid w:val="00BF6698"/>
    <w:rsid w:val="00BF679C"/>
    <w:rsid w:val="00BF6B1D"/>
    <w:rsid w:val="00BF6DB4"/>
    <w:rsid w:val="00BF7051"/>
    <w:rsid w:val="00BF7210"/>
    <w:rsid w:val="00BF7237"/>
    <w:rsid w:val="00BF758C"/>
    <w:rsid w:val="00BF75BB"/>
    <w:rsid w:val="00BF7650"/>
    <w:rsid w:val="00BF781D"/>
    <w:rsid w:val="00BF79FD"/>
    <w:rsid w:val="00BF7B05"/>
    <w:rsid w:val="00BF7E44"/>
    <w:rsid w:val="00BF7E6E"/>
    <w:rsid w:val="00BF7EBC"/>
    <w:rsid w:val="00BF7F79"/>
    <w:rsid w:val="00C00480"/>
    <w:rsid w:val="00C0079B"/>
    <w:rsid w:val="00C007CC"/>
    <w:rsid w:val="00C00B16"/>
    <w:rsid w:val="00C00C27"/>
    <w:rsid w:val="00C01A87"/>
    <w:rsid w:val="00C01E1D"/>
    <w:rsid w:val="00C01FF6"/>
    <w:rsid w:val="00C0208D"/>
    <w:rsid w:val="00C02255"/>
    <w:rsid w:val="00C023F9"/>
    <w:rsid w:val="00C0254E"/>
    <w:rsid w:val="00C029E4"/>
    <w:rsid w:val="00C030BA"/>
    <w:rsid w:val="00C0314C"/>
    <w:rsid w:val="00C032A0"/>
    <w:rsid w:val="00C0359D"/>
    <w:rsid w:val="00C037C3"/>
    <w:rsid w:val="00C03EDB"/>
    <w:rsid w:val="00C04124"/>
    <w:rsid w:val="00C04197"/>
    <w:rsid w:val="00C0427F"/>
    <w:rsid w:val="00C0443E"/>
    <w:rsid w:val="00C04523"/>
    <w:rsid w:val="00C04592"/>
    <w:rsid w:val="00C04720"/>
    <w:rsid w:val="00C048C3"/>
    <w:rsid w:val="00C04B59"/>
    <w:rsid w:val="00C04C99"/>
    <w:rsid w:val="00C04ECC"/>
    <w:rsid w:val="00C051DE"/>
    <w:rsid w:val="00C053EC"/>
    <w:rsid w:val="00C05475"/>
    <w:rsid w:val="00C05601"/>
    <w:rsid w:val="00C0583B"/>
    <w:rsid w:val="00C058E4"/>
    <w:rsid w:val="00C062E9"/>
    <w:rsid w:val="00C0650C"/>
    <w:rsid w:val="00C06622"/>
    <w:rsid w:val="00C06CF3"/>
    <w:rsid w:val="00C06D58"/>
    <w:rsid w:val="00C07115"/>
    <w:rsid w:val="00C0715B"/>
    <w:rsid w:val="00C07198"/>
    <w:rsid w:val="00C07920"/>
    <w:rsid w:val="00C07997"/>
    <w:rsid w:val="00C07C42"/>
    <w:rsid w:val="00C07D61"/>
    <w:rsid w:val="00C102B2"/>
    <w:rsid w:val="00C102B5"/>
    <w:rsid w:val="00C106F0"/>
    <w:rsid w:val="00C107F1"/>
    <w:rsid w:val="00C108D4"/>
    <w:rsid w:val="00C10A90"/>
    <w:rsid w:val="00C10B4C"/>
    <w:rsid w:val="00C10C7F"/>
    <w:rsid w:val="00C10C9B"/>
    <w:rsid w:val="00C10CF6"/>
    <w:rsid w:val="00C10EC5"/>
    <w:rsid w:val="00C11038"/>
    <w:rsid w:val="00C11153"/>
    <w:rsid w:val="00C113F3"/>
    <w:rsid w:val="00C117EB"/>
    <w:rsid w:val="00C11AB0"/>
    <w:rsid w:val="00C11BB1"/>
    <w:rsid w:val="00C11BC7"/>
    <w:rsid w:val="00C11D94"/>
    <w:rsid w:val="00C120F4"/>
    <w:rsid w:val="00C12126"/>
    <w:rsid w:val="00C121B2"/>
    <w:rsid w:val="00C124FF"/>
    <w:rsid w:val="00C125CB"/>
    <w:rsid w:val="00C12770"/>
    <w:rsid w:val="00C12811"/>
    <w:rsid w:val="00C128A0"/>
    <w:rsid w:val="00C128B6"/>
    <w:rsid w:val="00C128BA"/>
    <w:rsid w:val="00C129C8"/>
    <w:rsid w:val="00C12ABE"/>
    <w:rsid w:val="00C12BBE"/>
    <w:rsid w:val="00C12BCB"/>
    <w:rsid w:val="00C12E79"/>
    <w:rsid w:val="00C12EF4"/>
    <w:rsid w:val="00C12FBB"/>
    <w:rsid w:val="00C12FC7"/>
    <w:rsid w:val="00C1300A"/>
    <w:rsid w:val="00C13015"/>
    <w:rsid w:val="00C130B1"/>
    <w:rsid w:val="00C131AD"/>
    <w:rsid w:val="00C131F4"/>
    <w:rsid w:val="00C13226"/>
    <w:rsid w:val="00C13488"/>
    <w:rsid w:val="00C13BB2"/>
    <w:rsid w:val="00C13C85"/>
    <w:rsid w:val="00C13CF3"/>
    <w:rsid w:val="00C13F11"/>
    <w:rsid w:val="00C14296"/>
    <w:rsid w:val="00C144CD"/>
    <w:rsid w:val="00C1459C"/>
    <w:rsid w:val="00C146C7"/>
    <w:rsid w:val="00C1488C"/>
    <w:rsid w:val="00C148C1"/>
    <w:rsid w:val="00C14928"/>
    <w:rsid w:val="00C1494F"/>
    <w:rsid w:val="00C14D7E"/>
    <w:rsid w:val="00C14DA6"/>
    <w:rsid w:val="00C14F75"/>
    <w:rsid w:val="00C15035"/>
    <w:rsid w:val="00C1544D"/>
    <w:rsid w:val="00C154B8"/>
    <w:rsid w:val="00C155D9"/>
    <w:rsid w:val="00C15669"/>
    <w:rsid w:val="00C15757"/>
    <w:rsid w:val="00C1583E"/>
    <w:rsid w:val="00C1589E"/>
    <w:rsid w:val="00C1599C"/>
    <w:rsid w:val="00C15E29"/>
    <w:rsid w:val="00C15FF8"/>
    <w:rsid w:val="00C1640F"/>
    <w:rsid w:val="00C16567"/>
    <w:rsid w:val="00C1661B"/>
    <w:rsid w:val="00C166AC"/>
    <w:rsid w:val="00C1680A"/>
    <w:rsid w:val="00C1684F"/>
    <w:rsid w:val="00C1686F"/>
    <w:rsid w:val="00C16896"/>
    <w:rsid w:val="00C16D30"/>
    <w:rsid w:val="00C16F1B"/>
    <w:rsid w:val="00C16F2A"/>
    <w:rsid w:val="00C16F4C"/>
    <w:rsid w:val="00C17469"/>
    <w:rsid w:val="00C175CB"/>
    <w:rsid w:val="00C17811"/>
    <w:rsid w:val="00C1795B"/>
    <w:rsid w:val="00C17A33"/>
    <w:rsid w:val="00C2012B"/>
    <w:rsid w:val="00C20134"/>
    <w:rsid w:val="00C202C9"/>
    <w:rsid w:val="00C2033C"/>
    <w:rsid w:val="00C203BB"/>
    <w:rsid w:val="00C203D8"/>
    <w:rsid w:val="00C20452"/>
    <w:rsid w:val="00C204E8"/>
    <w:rsid w:val="00C20740"/>
    <w:rsid w:val="00C20754"/>
    <w:rsid w:val="00C2075B"/>
    <w:rsid w:val="00C20801"/>
    <w:rsid w:val="00C208AE"/>
    <w:rsid w:val="00C20909"/>
    <w:rsid w:val="00C209A4"/>
    <w:rsid w:val="00C209D7"/>
    <w:rsid w:val="00C20A17"/>
    <w:rsid w:val="00C20C9E"/>
    <w:rsid w:val="00C20CD7"/>
    <w:rsid w:val="00C20D76"/>
    <w:rsid w:val="00C20F2F"/>
    <w:rsid w:val="00C210D1"/>
    <w:rsid w:val="00C21218"/>
    <w:rsid w:val="00C2149B"/>
    <w:rsid w:val="00C21581"/>
    <w:rsid w:val="00C21653"/>
    <w:rsid w:val="00C21B6C"/>
    <w:rsid w:val="00C22281"/>
    <w:rsid w:val="00C223CF"/>
    <w:rsid w:val="00C224AE"/>
    <w:rsid w:val="00C224DD"/>
    <w:rsid w:val="00C225BB"/>
    <w:rsid w:val="00C22610"/>
    <w:rsid w:val="00C228D3"/>
    <w:rsid w:val="00C22BF7"/>
    <w:rsid w:val="00C22C1A"/>
    <w:rsid w:val="00C22EA8"/>
    <w:rsid w:val="00C23138"/>
    <w:rsid w:val="00C235CA"/>
    <w:rsid w:val="00C2360E"/>
    <w:rsid w:val="00C237DB"/>
    <w:rsid w:val="00C239CE"/>
    <w:rsid w:val="00C23A8C"/>
    <w:rsid w:val="00C23D22"/>
    <w:rsid w:val="00C23E4A"/>
    <w:rsid w:val="00C241C1"/>
    <w:rsid w:val="00C241C3"/>
    <w:rsid w:val="00C24211"/>
    <w:rsid w:val="00C242B4"/>
    <w:rsid w:val="00C243A1"/>
    <w:rsid w:val="00C246EE"/>
    <w:rsid w:val="00C246F5"/>
    <w:rsid w:val="00C247DC"/>
    <w:rsid w:val="00C24AFD"/>
    <w:rsid w:val="00C24B80"/>
    <w:rsid w:val="00C24FAE"/>
    <w:rsid w:val="00C2523E"/>
    <w:rsid w:val="00C253B3"/>
    <w:rsid w:val="00C253F5"/>
    <w:rsid w:val="00C254B5"/>
    <w:rsid w:val="00C2577C"/>
    <w:rsid w:val="00C2580D"/>
    <w:rsid w:val="00C25AD7"/>
    <w:rsid w:val="00C25AFC"/>
    <w:rsid w:val="00C25B3F"/>
    <w:rsid w:val="00C25BA2"/>
    <w:rsid w:val="00C25CB9"/>
    <w:rsid w:val="00C25D3D"/>
    <w:rsid w:val="00C25D6E"/>
    <w:rsid w:val="00C25E76"/>
    <w:rsid w:val="00C25F15"/>
    <w:rsid w:val="00C25F1B"/>
    <w:rsid w:val="00C25FA0"/>
    <w:rsid w:val="00C26469"/>
    <w:rsid w:val="00C2657E"/>
    <w:rsid w:val="00C26603"/>
    <w:rsid w:val="00C267FC"/>
    <w:rsid w:val="00C26B0B"/>
    <w:rsid w:val="00C26B9A"/>
    <w:rsid w:val="00C26CAE"/>
    <w:rsid w:val="00C26FE9"/>
    <w:rsid w:val="00C27011"/>
    <w:rsid w:val="00C2727C"/>
    <w:rsid w:val="00C272D7"/>
    <w:rsid w:val="00C274A1"/>
    <w:rsid w:val="00C27641"/>
    <w:rsid w:val="00C27691"/>
    <w:rsid w:val="00C27888"/>
    <w:rsid w:val="00C278DE"/>
    <w:rsid w:val="00C279A1"/>
    <w:rsid w:val="00C279E6"/>
    <w:rsid w:val="00C27B38"/>
    <w:rsid w:val="00C27EB2"/>
    <w:rsid w:val="00C30412"/>
    <w:rsid w:val="00C3087D"/>
    <w:rsid w:val="00C30A3E"/>
    <w:rsid w:val="00C30DE0"/>
    <w:rsid w:val="00C30E40"/>
    <w:rsid w:val="00C30E87"/>
    <w:rsid w:val="00C31121"/>
    <w:rsid w:val="00C3121E"/>
    <w:rsid w:val="00C3141B"/>
    <w:rsid w:val="00C314A7"/>
    <w:rsid w:val="00C318E9"/>
    <w:rsid w:val="00C3195D"/>
    <w:rsid w:val="00C31B27"/>
    <w:rsid w:val="00C31BA6"/>
    <w:rsid w:val="00C31D3E"/>
    <w:rsid w:val="00C32004"/>
    <w:rsid w:val="00C321D0"/>
    <w:rsid w:val="00C32490"/>
    <w:rsid w:val="00C32653"/>
    <w:rsid w:val="00C3272A"/>
    <w:rsid w:val="00C32773"/>
    <w:rsid w:val="00C3278E"/>
    <w:rsid w:val="00C32982"/>
    <w:rsid w:val="00C32E7A"/>
    <w:rsid w:val="00C3301A"/>
    <w:rsid w:val="00C33251"/>
    <w:rsid w:val="00C33380"/>
    <w:rsid w:val="00C33409"/>
    <w:rsid w:val="00C33447"/>
    <w:rsid w:val="00C337A4"/>
    <w:rsid w:val="00C33B34"/>
    <w:rsid w:val="00C33B59"/>
    <w:rsid w:val="00C33C33"/>
    <w:rsid w:val="00C3400F"/>
    <w:rsid w:val="00C341BE"/>
    <w:rsid w:val="00C34407"/>
    <w:rsid w:val="00C34836"/>
    <w:rsid w:val="00C34A7D"/>
    <w:rsid w:val="00C34B4D"/>
    <w:rsid w:val="00C34D9C"/>
    <w:rsid w:val="00C34DD9"/>
    <w:rsid w:val="00C35652"/>
    <w:rsid w:val="00C356A2"/>
    <w:rsid w:val="00C3581D"/>
    <w:rsid w:val="00C35A51"/>
    <w:rsid w:val="00C35D8A"/>
    <w:rsid w:val="00C35E15"/>
    <w:rsid w:val="00C35EE0"/>
    <w:rsid w:val="00C3603B"/>
    <w:rsid w:val="00C361D3"/>
    <w:rsid w:val="00C36275"/>
    <w:rsid w:val="00C363DD"/>
    <w:rsid w:val="00C3645F"/>
    <w:rsid w:val="00C365FF"/>
    <w:rsid w:val="00C36C7B"/>
    <w:rsid w:val="00C36F9A"/>
    <w:rsid w:val="00C37333"/>
    <w:rsid w:val="00C3733A"/>
    <w:rsid w:val="00C375E4"/>
    <w:rsid w:val="00C37754"/>
    <w:rsid w:val="00C377AA"/>
    <w:rsid w:val="00C377C9"/>
    <w:rsid w:val="00C3785E"/>
    <w:rsid w:val="00C37A58"/>
    <w:rsid w:val="00C37BB7"/>
    <w:rsid w:val="00C37C70"/>
    <w:rsid w:val="00C37F7F"/>
    <w:rsid w:val="00C40062"/>
    <w:rsid w:val="00C402FD"/>
    <w:rsid w:val="00C403D2"/>
    <w:rsid w:val="00C407A9"/>
    <w:rsid w:val="00C40A16"/>
    <w:rsid w:val="00C40CD6"/>
    <w:rsid w:val="00C40F8C"/>
    <w:rsid w:val="00C4122F"/>
    <w:rsid w:val="00C4126C"/>
    <w:rsid w:val="00C4128A"/>
    <w:rsid w:val="00C41293"/>
    <w:rsid w:val="00C41512"/>
    <w:rsid w:val="00C4152A"/>
    <w:rsid w:val="00C41BBA"/>
    <w:rsid w:val="00C41DE0"/>
    <w:rsid w:val="00C420A2"/>
    <w:rsid w:val="00C422BC"/>
    <w:rsid w:val="00C42853"/>
    <w:rsid w:val="00C42B16"/>
    <w:rsid w:val="00C42B47"/>
    <w:rsid w:val="00C42C89"/>
    <w:rsid w:val="00C42D78"/>
    <w:rsid w:val="00C42DCD"/>
    <w:rsid w:val="00C4307C"/>
    <w:rsid w:val="00C431A2"/>
    <w:rsid w:val="00C433CF"/>
    <w:rsid w:val="00C438B8"/>
    <w:rsid w:val="00C438CA"/>
    <w:rsid w:val="00C43D0B"/>
    <w:rsid w:val="00C43E46"/>
    <w:rsid w:val="00C43FDA"/>
    <w:rsid w:val="00C4404B"/>
    <w:rsid w:val="00C4416A"/>
    <w:rsid w:val="00C4416F"/>
    <w:rsid w:val="00C445A7"/>
    <w:rsid w:val="00C445D5"/>
    <w:rsid w:val="00C44698"/>
    <w:rsid w:val="00C44736"/>
    <w:rsid w:val="00C44845"/>
    <w:rsid w:val="00C44848"/>
    <w:rsid w:val="00C44BBE"/>
    <w:rsid w:val="00C44F58"/>
    <w:rsid w:val="00C451A9"/>
    <w:rsid w:val="00C4524E"/>
    <w:rsid w:val="00C45259"/>
    <w:rsid w:val="00C45324"/>
    <w:rsid w:val="00C45434"/>
    <w:rsid w:val="00C4560E"/>
    <w:rsid w:val="00C45656"/>
    <w:rsid w:val="00C456D9"/>
    <w:rsid w:val="00C459FE"/>
    <w:rsid w:val="00C45A2F"/>
    <w:rsid w:val="00C45A84"/>
    <w:rsid w:val="00C4612B"/>
    <w:rsid w:val="00C4614C"/>
    <w:rsid w:val="00C4621E"/>
    <w:rsid w:val="00C462D5"/>
    <w:rsid w:val="00C4658C"/>
    <w:rsid w:val="00C46850"/>
    <w:rsid w:val="00C469A4"/>
    <w:rsid w:val="00C46A9C"/>
    <w:rsid w:val="00C46B40"/>
    <w:rsid w:val="00C46CD2"/>
    <w:rsid w:val="00C46D4C"/>
    <w:rsid w:val="00C46EDE"/>
    <w:rsid w:val="00C4704F"/>
    <w:rsid w:val="00C470E8"/>
    <w:rsid w:val="00C47117"/>
    <w:rsid w:val="00C4719A"/>
    <w:rsid w:val="00C4733A"/>
    <w:rsid w:val="00C474B7"/>
    <w:rsid w:val="00C47645"/>
    <w:rsid w:val="00C4767A"/>
    <w:rsid w:val="00C476EE"/>
    <w:rsid w:val="00C47A6E"/>
    <w:rsid w:val="00C47B54"/>
    <w:rsid w:val="00C47D28"/>
    <w:rsid w:val="00C47DC8"/>
    <w:rsid w:val="00C47E16"/>
    <w:rsid w:val="00C47E44"/>
    <w:rsid w:val="00C47F6E"/>
    <w:rsid w:val="00C50258"/>
    <w:rsid w:val="00C50354"/>
    <w:rsid w:val="00C50579"/>
    <w:rsid w:val="00C50697"/>
    <w:rsid w:val="00C506FB"/>
    <w:rsid w:val="00C507C3"/>
    <w:rsid w:val="00C508DB"/>
    <w:rsid w:val="00C50BA0"/>
    <w:rsid w:val="00C50BCC"/>
    <w:rsid w:val="00C50BE7"/>
    <w:rsid w:val="00C50EAE"/>
    <w:rsid w:val="00C50EC7"/>
    <w:rsid w:val="00C51037"/>
    <w:rsid w:val="00C514D1"/>
    <w:rsid w:val="00C51595"/>
    <w:rsid w:val="00C51637"/>
    <w:rsid w:val="00C518A2"/>
    <w:rsid w:val="00C519CB"/>
    <w:rsid w:val="00C51B1F"/>
    <w:rsid w:val="00C51E98"/>
    <w:rsid w:val="00C52188"/>
    <w:rsid w:val="00C521B6"/>
    <w:rsid w:val="00C5248C"/>
    <w:rsid w:val="00C52771"/>
    <w:rsid w:val="00C52A39"/>
    <w:rsid w:val="00C53191"/>
    <w:rsid w:val="00C533EB"/>
    <w:rsid w:val="00C533EC"/>
    <w:rsid w:val="00C53423"/>
    <w:rsid w:val="00C5346F"/>
    <w:rsid w:val="00C5358D"/>
    <w:rsid w:val="00C5395A"/>
    <w:rsid w:val="00C539C5"/>
    <w:rsid w:val="00C53C7E"/>
    <w:rsid w:val="00C53DC3"/>
    <w:rsid w:val="00C53F25"/>
    <w:rsid w:val="00C54028"/>
    <w:rsid w:val="00C54046"/>
    <w:rsid w:val="00C541D9"/>
    <w:rsid w:val="00C54319"/>
    <w:rsid w:val="00C5464F"/>
    <w:rsid w:val="00C54C65"/>
    <w:rsid w:val="00C550FE"/>
    <w:rsid w:val="00C5554D"/>
    <w:rsid w:val="00C556A3"/>
    <w:rsid w:val="00C5570C"/>
    <w:rsid w:val="00C55772"/>
    <w:rsid w:val="00C55CC6"/>
    <w:rsid w:val="00C55DFB"/>
    <w:rsid w:val="00C55FCC"/>
    <w:rsid w:val="00C5613F"/>
    <w:rsid w:val="00C56246"/>
    <w:rsid w:val="00C563C0"/>
    <w:rsid w:val="00C563C7"/>
    <w:rsid w:val="00C563ED"/>
    <w:rsid w:val="00C56652"/>
    <w:rsid w:val="00C56747"/>
    <w:rsid w:val="00C567CF"/>
    <w:rsid w:val="00C567EA"/>
    <w:rsid w:val="00C5680F"/>
    <w:rsid w:val="00C56859"/>
    <w:rsid w:val="00C56AB8"/>
    <w:rsid w:val="00C56D03"/>
    <w:rsid w:val="00C56F24"/>
    <w:rsid w:val="00C56F81"/>
    <w:rsid w:val="00C570A3"/>
    <w:rsid w:val="00C5734B"/>
    <w:rsid w:val="00C573EE"/>
    <w:rsid w:val="00C5755D"/>
    <w:rsid w:val="00C57656"/>
    <w:rsid w:val="00C5765D"/>
    <w:rsid w:val="00C57A1B"/>
    <w:rsid w:val="00C57B63"/>
    <w:rsid w:val="00C57C08"/>
    <w:rsid w:val="00C57E26"/>
    <w:rsid w:val="00C57E72"/>
    <w:rsid w:val="00C60040"/>
    <w:rsid w:val="00C60056"/>
    <w:rsid w:val="00C60548"/>
    <w:rsid w:val="00C607F8"/>
    <w:rsid w:val="00C60808"/>
    <w:rsid w:val="00C608DC"/>
    <w:rsid w:val="00C60987"/>
    <w:rsid w:val="00C60C1B"/>
    <w:rsid w:val="00C61005"/>
    <w:rsid w:val="00C611D5"/>
    <w:rsid w:val="00C61330"/>
    <w:rsid w:val="00C6149E"/>
    <w:rsid w:val="00C61520"/>
    <w:rsid w:val="00C61603"/>
    <w:rsid w:val="00C61668"/>
    <w:rsid w:val="00C6183C"/>
    <w:rsid w:val="00C61A25"/>
    <w:rsid w:val="00C61DC3"/>
    <w:rsid w:val="00C61DED"/>
    <w:rsid w:val="00C61EE9"/>
    <w:rsid w:val="00C620FE"/>
    <w:rsid w:val="00C628CD"/>
    <w:rsid w:val="00C62BA5"/>
    <w:rsid w:val="00C62BBB"/>
    <w:rsid w:val="00C62DDF"/>
    <w:rsid w:val="00C6302E"/>
    <w:rsid w:val="00C63084"/>
    <w:rsid w:val="00C6317E"/>
    <w:rsid w:val="00C63397"/>
    <w:rsid w:val="00C6371C"/>
    <w:rsid w:val="00C6378F"/>
    <w:rsid w:val="00C63854"/>
    <w:rsid w:val="00C6397C"/>
    <w:rsid w:val="00C63B3B"/>
    <w:rsid w:val="00C63FFB"/>
    <w:rsid w:val="00C640CD"/>
    <w:rsid w:val="00C6422E"/>
    <w:rsid w:val="00C643E9"/>
    <w:rsid w:val="00C644D7"/>
    <w:rsid w:val="00C644EA"/>
    <w:rsid w:val="00C645A4"/>
    <w:rsid w:val="00C646CD"/>
    <w:rsid w:val="00C64742"/>
    <w:rsid w:val="00C649EC"/>
    <w:rsid w:val="00C64AD3"/>
    <w:rsid w:val="00C64B9F"/>
    <w:rsid w:val="00C64DC9"/>
    <w:rsid w:val="00C64FBA"/>
    <w:rsid w:val="00C64FC1"/>
    <w:rsid w:val="00C650BE"/>
    <w:rsid w:val="00C650C2"/>
    <w:rsid w:val="00C65284"/>
    <w:rsid w:val="00C6537E"/>
    <w:rsid w:val="00C654E0"/>
    <w:rsid w:val="00C65B38"/>
    <w:rsid w:val="00C65C44"/>
    <w:rsid w:val="00C65CC2"/>
    <w:rsid w:val="00C65DC0"/>
    <w:rsid w:val="00C661F6"/>
    <w:rsid w:val="00C665C6"/>
    <w:rsid w:val="00C667A6"/>
    <w:rsid w:val="00C66A8B"/>
    <w:rsid w:val="00C670CC"/>
    <w:rsid w:val="00C6719A"/>
    <w:rsid w:val="00C6722F"/>
    <w:rsid w:val="00C67259"/>
    <w:rsid w:val="00C67327"/>
    <w:rsid w:val="00C67400"/>
    <w:rsid w:val="00C674BE"/>
    <w:rsid w:val="00C676A1"/>
    <w:rsid w:val="00C67897"/>
    <w:rsid w:val="00C678B4"/>
    <w:rsid w:val="00C679A5"/>
    <w:rsid w:val="00C67B03"/>
    <w:rsid w:val="00C67C9A"/>
    <w:rsid w:val="00C703A3"/>
    <w:rsid w:val="00C70542"/>
    <w:rsid w:val="00C7081F"/>
    <w:rsid w:val="00C70828"/>
    <w:rsid w:val="00C70918"/>
    <w:rsid w:val="00C7091D"/>
    <w:rsid w:val="00C70B59"/>
    <w:rsid w:val="00C70BE7"/>
    <w:rsid w:val="00C70C91"/>
    <w:rsid w:val="00C70D7C"/>
    <w:rsid w:val="00C70ED8"/>
    <w:rsid w:val="00C7100D"/>
    <w:rsid w:val="00C716F2"/>
    <w:rsid w:val="00C7183C"/>
    <w:rsid w:val="00C7185C"/>
    <w:rsid w:val="00C719E0"/>
    <w:rsid w:val="00C71CD2"/>
    <w:rsid w:val="00C71D52"/>
    <w:rsid w:val="00C71E6B"/>
    <w:rsid w:val="00C71EDE"/>
    <w:rsid w:val="00C72192"/>
    <w:rsid w:val="00C72287"/>
    <w:rsid w:val="00C7237D"/>
    <w:rsid w:val="00C7262A"/>
    <w:rsid w:val="00C72AAA"/>
    <w:rsid w:val="00C72B82"/>
    <w:rsid w:val="00C72F6E"/>
    <w:rsid w:val="00C72FE9"/>
    <w:rsid w:val="00C73021"/>
    <w:rsid w:val="00C730FC"/>
    <w:rsid w:val="00C7315D"/>
    <w:rsid w:val="00C73196"/>
    <w:rsid w:val="00C731C3"/>
    <w:rsid w:val="00C731E8"/>
    <w:rsid w:val="00C73661"/>
    <w:rsid w:val="00C73663"/>
    <w:rsid w:val="00C73719"/>
    <w:rsid w:val="00C73B2B"/>
    <w:rsid w:val="00C73CA8"/>
    <w:rsid w:val="00C7446E"/>
    <w:rsid w:val="00C746EB"/>
    <w:rsid w:val="00C74754"/>
    <w:rsid w:val="00C74928"/>
    <w:rsid w:val="00C74B62"/>
    <w:rsid w:val="00C74B7B"/>
    <w:rsid w:val="00C74B82"/>
    <w:rsid w:val="00C74E03"/>
    <w:rsid w:val="00C7519A"/>
    <w:rsid w:val="00C7519E"/>
    <w:rsid w:val="00C75297"/>
    <w:rsid w:val="00C75565"/>
    <w:rsid w:val="00C75775"/>
    <w:rsid w:val="00C75BFB"/>
    <w:rsid w:val="00C760CD"/>
    <w:rsid w:val="00C76108"/>
    <w:rsid w:val="00C7663D"/>
    <w:rsid w:val="00C76839"/>
    <w:rsid w:val="00C7690E"/>
    <w:rsid w:val="00C76A13"/>
    <w:rsid w:val="00C76CBA"/>
    <w:rsid w:val="00C76FE9"/>
    <w:rsid w:val="00C770B0"/>
    <w:rsid w:val="00C7711F"/>
    <w:rsid w:val="00C77269"/>
    <w:rsid w:val="00C775A0"/>
    <w:rsid w:val="00C77612"/>
    <w:rsid w:val="00C776ED"/>
    <w:rsid w:val="00C77722"/>
    <w:rsid w:val="00C778BB"/>
    <w:rsid w:val="00C77AB7"/>
    <w:rsid w:val="00C77BA5"/>
    <w:rsid w:val="00C77C3E"/>
    <w:rsid w:val="00C77EFC"/>
    <w:rsid w:val="00C80108"/>
    <w:rsid w:val="00C80345"/>
    <w:rsid w:val="00C8038D"/>
    <w:rsid w:val="00C80593"/>
    <w:rsid w:val="00C8060D"/>
    <w:rsid w:val="00C80CF6"/>
    <w:rsid w:val="00C80E69"/>
    <w:rsid w:val="00C81547"/>
    <w:rsid w:val="00C81563"/>
    <w:rsid w:val="00C816D7"/>
    <w:rsid w:val="00C817E1"/>
    <w:rsid w:val="00C818DB"/>
    <w:rsid w:val="00C81D58"/>
    <w:rsid w:val="00C81D6E"/>
    <w:rsid w:val="00C81DF1"/>
    <w:rsid w:val="00C82051"/>
    <w:rsid w:val="00C820F5"/>
    <w:rsid w:val="00C821D5"/>
    <w:rsid w:val="00C8234B"/>
    <w:rsid w:val="00C82456"/>
    <w:rsid w:val="00C824C9"/>
    <w:rsid w:val="00C8253D"/>
    <w:rsid w:val="00C82AD4"/>
    <w:rsid w:val="00C82EB0"/>
    <w:rsid w:val="00C82EFA"/>
    <w:rsid w:val="00C83177"/>
    <w:rsid w:val="00C831CF"/>
    <w:rsid w:val="00C83209"/>
    <w:rsid w:val="00C832E2"/>
    <w:rsid w:val="00C8346F"/>
    <w:rsid w:val="00C8360B"/>
    <w:rsid w:val="00C838C7"/>
    <w:rsid w:val="00C83915"/>
    <w:rsid w:val="00C8393E"/>
    <w:rsid w:val="00C83AC1"/>
    <w:rsid w:val="00C83B2F"/>
    <w:rsid w:val="00C83CD4"/>
    <w:rsid w:val="00C83DF8"/>
    <w:rsid w:val="00C83E66"/>
    <w:rsid w:val="00C83EC1"/>
    <w:rsid w:val="00C83FEF"/>
    <w:rsid w:val="00C840B3"/>
    <w:rsid w:val="00C84116"/>
    <w:rsid w:val="00C844C1"/>
    <w:rsid w:val="00C847B8"/>
    <w:rsid w:val="00C84A9C"/>
    <w:rsid w:val="00C84B6D"/>
    <w:rsid w:val="00C84BA8"/>
    <w:rsid w:val="00C84DE3"/>
    <w:rsid w:val="00C84F63"/>
    <w:rsid w:val="00C84FA4"/>
    <w:rsid w:val="00C851DC"/>
    <w:rsid w:val="00C8530B"/>
    <w:rsid w:val="00C855A9"/>
    <w:rsid w:val="00C855C5"/>
    <w:rsid w:val="00C85716"/>
    <w:rsid w:val="00C857A0"/>
    <w:rsid w:val="00C85863"/>
    <w:rsid w:val="00C858FA"/>
    <w:rsid w:val="00C85A1C"/>
    <w:rsid w:val="00C85B02"/>
    <w:rsid w:val="00C85B70"/>
    <w:rsid w:val="00C85C09"/>
    <w:rsid w:val="00C85C10"/>
    <w:rsid w:val="00C85C9F"/>
    <w:rsid w:val="00C861A8"/>
    <w:rsid w:val="00C8659C"/>
    <w:rsid w:val="00C866C0"/>
    <w:rsid w:val="00C868B7"/>
    <w:rsid w:val="00C8699C"/>
    <w:rsid w:val="00C86A37"/>
    <w:rsid w:val="00C86B47"/>
    <w:rsid w:val="00C86C7E"/>
    <w:rsid w:val="00C86EAD"/>
    <w:rsid w:val="00C87018"/>
    <w:rsid w:val="00C870DE"/>
    <w:rsid w:val="00C8714F"/>
    <w:rsid w:val="00C87288"/>
    <w:rsid w:val="00C87397"/>
    <w:rsid w:val="00C8756D"/>
    <w:rsid w:val="00C87961"/>
    <w:rsid w:val="00C87980"/>
    <w:rsid w:val="00C87A95"/>
    <w:rsid w:val="00C87DC1"/>
    <w:rsid w:val="00C87E4D"/>
    <w:rsid w:val="00C87E71"/>
    <w:rsid w:val="00C87EDA"/>
    <w:rsid w:val="00C901E7"/>
    <w:rsid w:val="00C9028D"/>
    <w:rsid w:val="00C902A9"/>
    <w:rsid w:val="00C902F6"/>
    <w:rsid w:val="00C903C9"/>
    <w:rsid w:val="00C90428"/>
    <w:rsid w:val="00C906C7"/>
    <w:rsid w:val="00C909EE"/>
    <w:rsid w:val="00C90E8C"/>
    <w:rsid w:val="00C90EEE"/>
    <w:rsid w:val="00C90F46"/>
    <w:rsid w:val="00C90FD8"/>
    <w:rsid w:val="00C9115F"/>
    <w:rsid w:val="00C91176"/>
    <w:rsid w:val="00C91737"/>
    <w:rsid w:val="00C91840"/>
    <w:rsid w:val="00C91953"/>
    <w:rsid w:val="00C91B38"/>
    <w:rsid w:val="00C91CB6"/>
    <w:rsid w:val="00C91CCD"/>
    <w:rsid w:val="00C91D88"/>
    <w:rsid w:val="00C91DF8"/>
    <w:rsid w:val="00C92662"/>
    <w:rsid w:val="00C929C2"/>
    <w:rsid w:val="00C92B40"/>
    <w:rsid w:val="00C92F02"/>
    <w:rsid w:val="00C92F2E"/>
    <w:rsid w:val="00C92F56"/>
    <w:rsid w:val="00C934A1"/>
    <w:rsid w:val="00C934EA"/>
    <w:rsid w:val="00C9382E"/>
    <w:rsid w:val="00C93B22"/>
    <w:rsid w:val="00C93B33"/>
    <w:rsid w:val="00C93B60"/>
    <w:rsid w:val="00C93BB6"/>
    <w:rsid w:val="00C93D94"/>
    <w:rsid w:val="00C93ECF"/>
    <w:rsid w:val="00C940D7"/>
    <w:rsid w:val="00C9414F"/>
    <w:rsid w:val="00C9436F"/>
    <w:rsid w:val="00C944B6"/>
    <w:rsid w:val="00C945DD"/>
    <w:rsid w:val="00C9466B"/>
    <w:rsid w:val="00C948BE"/>
    <w:rsid w:val="00C94AE6"/>
    <w:rsid w:val="00C94D0C"/>
    <w:rsid w:val="00C94D54"/>
    <w:rsid w:val="00C94D6A"/>
    <w:rsid w:val="00C94E3C"/>
    <w:rsid w:val="00C94F10"/>
    <w:rsid w:val="00C94FD0"/>
    <w:rsid w:val="00C95A4C"/>
    <w:rsid w:val="00C95DE8"/>
    <w:rsid w:val="00C96007"/>
    <w:rsid w:val="00C96025"/>
    <w:rsid w:val="00C960E0"/>
    <w:rsid w:val="00C96141"/>
    <w:rsid w:val="00C961AC"/>
    <w:rsid w:val="00C964B1"/>
    <w:rsid w:val="00C965E0"/>
    <w:rsid w:val="00C96716"/>
    <w:rsid w:val="00C96903"/>
    <w:rsid w:val="00C96A6E"/>
    <w:rsid w:val="00C96AC5"/>
    <w:rsid w:val="00C96BAC"/>
    <w:rsid w:val="00C96CB3"/>
    <w:rsid w:val="00C96E1B"/>
    <w:rsid w:val="00C96EF2"/>
    <w:rsid w:val="00C973F8"/>
    <w:rsid w:val="00C97566"/>
    <w:rsid w:val="00C97577"/>
    <w:rsid w:val="00C978AA"/>
    <w:rsid w:val="00C97A14"/>
    <w:rsid w:val="00C97A55"/>
    <w:rsid w:val="00C97B09"/>
    <w:rsid w:val="00C97B50"/>
    <w:rsid w:val="00C97D4A"/>
    <w:rsid w:val="00C97D9D"/>
    <w:rsid w:val="00CA03FA"/>
    <w:rsid w:val="00CA09F4"/>
    <w:rsid w:val="00CA0BBE"/>
    <w:rsid w:val="00CA0BF5"/>
    <w:rsid w:val="00CA0CC5"/>
    <w:rsid w:val="00CA0DC9"/>
    <w:rsid w:val="00CA1142"/>
    <w:rsid w:val="00CA1443"/>
    <w:rsid w:val="00CA1521"/>
    <w:rsid w:val="00CA169C"/>
    <w:rsid w:val="00CA17D9"/>
    <w:rsid w:val="00CA1B92"/>
    <w:rsid w:val="00CA1C63"/>
    <w:rsid w:val="00CA1CA8"/>
    <w:rsid w:val="00CA226A"/>
    <w:rsid w:val="00CA22A2"/>
    <w:rsid w:val="00CA25E9"/>
    <w:rsid w:val="00CA2636"/>
    <w:rsid w:val="00CA2805"/>
    <w:rsid w:val="00CA2847"/>
    <w:rsid w:val="00CA29DA"/>
    <w:rsid w:val="00CA29EA"/>
    <w:rsid w:val="00CA2A9C"/>
    <w:rsid w:val="00CA2BF2"/>
    <w:rsid w:val="00CA2C0F"/>
    <w:rsid w:val="00CA2C5F"/>
    <w:rsid w:val="00CA2D1C"/>
    <w:rsid w:val="00CA319E"/>
    <w:rsid w:val="00CA369E"/>
    <w:rsid w:val="00CA3840"/>
    <w:rsid w:val="00CA391F"/>
    <w:rsid w:val="00CA3F8B"/>
    <w:rsid w:val="00CA3FE2"/>
    <w:rsid w:val="00CA4305"/>
    <w:rsid w:val="00CA4398"/>
    <w:rsid w:val="00CA43A1"/>
    <w:rsid w:val="00CA4499"/>
    <w:rsid w:val="00CA466A"/>
    <w:rsid w:val="00CA476B"/>
    <w:rsid w:val="00CA490D"/>
    <w:rsid w:val="00CA4BA0"/>
    <w:rsid w:val="00CA4E97"/>
    <w:rsid w:val="00CA5249"/>
    <w:rsid w:val="00CA531F"/>
    <w:rsid w:val="00CA584D"/>
    <w:rsid w:val="00CA585E"/>
    <w:rsid w:val="00CA5888"/>
    <w:rsid w:val="00CA5987"/>
    <w:rsid w:val="00CA59C8"/>
    <w:rsid w:val="00CA5BEA"/>
    <w:rsid w:val="00CA5C3A"/>
    <w:rsid w:val="00CA5DAA"/>
    <w:rsid w:val="00CA5FAB"/>
    <w:rsid w:val="00CA604B"/>
    <w:rsid w:val="00CA63CD"/>
    <w:rsid w:val="00CA6719"/>
    <w:rsid w:val="00CA6868"/>
    <w:rsid w:val="00CA6875"/>
    <w:rsid w:val="00CA68B6"/>
    <w:rsid w:val="00CA6A63"/>
    <w:rsid w:val="00CA6C34"/>
    <w:rsid w:val="00CA6C43"/>
    <w:rsid w:val="00CA71F9"/>
    <w:rsid w:val="00CA7323"/>
    <w:rsid w:val="00CA7406"/>
    <w:rsid w:val="00CA74FB"/>
    <w:rsid w:val="00CA7569"/>
    <w:rsid w:val="00CA7577"/>
    <w:rsid w:val="00CA763B"/>
    <w:rsid w:val="00CA76B2"/>
    <w:rsid w:val="00CA78E5"/>
    <w:rsid w:val="00CA7B22"/>
    <w:rsid w:val="00CA7B66"/>
    <w:rsid w:val="00CA7DA6"/>
    <w:rsid w:val="00CA7E1E"/>
    <w:rsid w:val="00CB00AE"/>
    <w:rsid w:val="00CB05B3"/>
    <w:rsid w:val="00CB05D1"/>
    <w:rsid w:val="00CB0607"/>
    <w:rsid w:val="00CB083A"/>
    <w:rsid w:val="00CB0BCD"/>
    <w:rsid w:val="00CB0F34"/>
    <w:rsid w:val="00CB1012"/>
    <w:rsid w:val="00CB109E"/>
    <w:rsid w:val="00CB11AD"/>
    <w:rsid w:val="00CB12A4"/>
    <w:rsid w:val="00CB147F"/>
    <w:rsid w:val="00CB1498"/>
    <w:rsid w:val="00CB1632"/>
    <w:rsid w:val="00CB1863"/>
    <w:rsid w:val="00CB1865"/>
    <w:rsid w:val="00CB193D"/>
    <w:rsid w:val="00CB1995"/>
    <w:rsid w:val="00CB1B2A"/>
    <w:rsid w:val="00CB1E48"/>
    <w:rsid w:val="00CB1EEB"/>
    <w:rsid w:val="00CB20D1"/>
    <w:rsid w:val="00CB22CE"/>
    <w:rsid w:val="00CB2530"/>
    <w:rsid w:val="00CB2781"/>
    <w:rsid w:val="00CB2A13"/>
    <w:rsid w:val="00CB2BD6"/>
    <w:rsid w:val="00CB2DCF"/>
    <w:rsid w:val="00CB2DEC"/>
    <w:rsid w:val="00CB2E6A"/>
    <w:rsid w:val="00CB2F01"/>
    <w:rsid w:val="00CB2F3A"/>
    <w:rsid w:val="00CB2FD6"/>
    <w:rsid w:val="00CB30CE"/>
    <w:rsid w:val="00CB3491"/>
    <w:rsid w:val="00CB357C"/>
    <w:rsid w:val="00CB364F"/>
    <w:rsid w:val="00CB36A7"/>
    <w:rsid w:val="00CB3803"/>
    <w:rsid w:val="00CB3CF1"/>
    <w:rsid w:val="00CB3FCD"/>
    <w:rsid w:val="00CB4008"/>
    <w:rsid w:val="00CB4115"/>
    <w:rsid w:val="00CB4164"/>
    <w:rsid w:val="00CB41C7"/>
    <w:rsid w:val="00CB4277"/>
    <w:rsid w:val="00CB4A9B"/>
    <w:rsid w:val="00CB4B20"/>
    <w:rsid w:val="00CB4B27"/>
    <w:rsid w:val="00CB4F37"/>
    <w:rsid w:val="00CB506C"/>
    <w:rsid w:val="00CB50A9"/>
    <w:rsid w:val="00CB50CA"/>
    <w:rsid w:val="00CB539E"/>
    <w:rsid w:val="00CB5533"/>
    <w:rsid w:val="00CB56C7"/>
    <w:rsid w:val="00CB5926"/>
    <w:rsid w:val="00CB59D1"/>
    <w:rsid w:val="00CB5AC4"/>
    <w:rsid w:val="00CB5B20"/>
    <w:rsid w:val="00CB5CAB"/>
    <w:rsid w:val="00CB5E27"/>
    <w:rsid w:val="00CB6051"/>
    <w:rsid w:val="00CB60CE"/>
    <w:rsid w:val="00CB64FA"/>
    <w:rsid w:val="00CB6681"/>
    <w:rsid w:val="00CB68A6"/>
    <w:rsid w:val="00CB6B3F"/>
    <w:rsid w:val="00CB6B56"/>
    <w:rsid w:val="00CB6BFA"/>
    <w:rsid w:val="00CB6F02"/>
    <w:rsid w:val="00CB743D"/>
    <w:rsid w:val="00CB78A5"/>
    <w:rsid w:val="00CB7994"/>
    <w:rsid w:val="00CB7CDA"/>
    <w:rsid w:val="00CB7EED"/>
    <w:rsid w:val="00CB7F7C"/>
    <w:rsid w:val="00CC0032"/>
    <w:rsid w:val="00CC00FD"/>
    <w:rsid w:val="00CC0213"/>
    <w:rsid w:val="00CC02B3"/>
    <w:rsid w:val="00CC03D3"/>
    <w:rsid w:val="00CC0605"/>
    <w:rsid w:val="00CC0B05"/>
    <w:rsid w:val="00CC0D52"/>
    <w:rsid w:val="00CC0F54"/>
    <w:rsid w:val="00CC1205"/>
    <w:rsid w:val="00CC13F8"/>
    <w:rsid w:val="00CC15F0"/>
    <w:rsid w:val="00CC1B02"/>
    <w:rsid w:val="00CC1CE5"/>
    <w:rsid w:val="00CC1DCB"/>
    <w:rsid w:val="00CC1E70"/>
    <w:rsid w:val="00CC1EA6"/>
    <w:rsid w:val="00CC233A"/>
    <w:rsid w:val="00CC2489"/>
    <w:rsid w:val="00CC26D6"/>
    <w:rsid w:val="00CC281A"/>
    <w:rsid w:val="00CC2825"/>
    <w:rsid w:val="00CC2A49"/>
    <w:rsid w:val="00CC2BF7"/>
    <w:rsid w:val="00CC32B4"/>
    <w:rsid w:val="00CC34D4"/>
    <w:rsid w:val="00CC36E2"/>
    <w:rsid w:val="00CC377F"/>
    <w:rsid w:val="00CC385D"/>
    <w:rsid w:val="00CC3C18"/>
    <w:rsid w:val="00CC3C39"/>
    <w:rsid w:val="00CC3C3F"/>
    <w:rsid w:val="00CC3D0D"/>
    <w:rsid w:val="00CC3DCC"/>
    <w:rsid w:val="00CC3E2A"/>
    <w:rsid w:val="00CC3E44"/>
    <w:rsid w:val="00CC3EF7"/>
    <w:rsid w:val="00CC3FA4"/>
    <w:rsid w:val="00CC419C"/>
    <w:rsid w:val="00CC41F0"/>
    <w:rsid w:val="00CC4409"/>
    <w:rsid w:val="00CC4489"/>
    <w:rsid w:val="00CC46D9"/>
    <w:rsid w:val="00CC48B4"/>
    <w:rsid w:val="00CC48CA"/>
    <w:rsid w:val="00CC4960"/>
    <w:rsid w:val="00CC4B24"/>
    <w:rsid w:val="00CC4DDA"/>
    <w:rsid w:val="00CC5498"/>
    <w:rsid w:val="00CC54E3"/>
    <w:rsid w:val="00CC555D"/>
    <w:rsid w:val="00CC58B7"/>
    <w:rsid w:val="00CC5D2F"/>
    <w:rsid w:val="00CC6266"/>
    <w:rsid w:val="00CC6673"/>
    <w:rsid w:val="00CC66D8"/>
    <w:rsid w:val="00CC6859"/>
    <w:rsid w:val="00CC6A96"/>
    <w:rsid w:val="00CC6B63"/>
    <w:rsid w:val="00CC6E17"/>
    <w:rsid w:val="00CC6FA2"/>
    <w:rsid w:val="00CC6FB6"/>
    <w:rsid w:val="00CC7116"/>
    <w:rsid w:val="00CC7168"/>
    <w:rsid w:val="00CC7199"/>
    <w:rsid w:val="00CC746E"/>
    <w:rsid w:val="00CC74DF"/>
    <w:rsid w:val="00CC75E6"/>
    <w:rsid w:val="00CC7A61"/>
    <w:rsid w:val="00CC7FD6"/>
    <w:rsid w:val="00CD0046"/>
    <w:rsid w:val="00CD0568"/>
    <w:rsid w:val="00CD0764"/>
    <w:rsid w:val="00CD094E"/>
    <w:rsid w:val="00CD0BCC"/>
    <w:rsid w:val="00CD0E2D"/>
    <w:rsid w:val="00CD0F69"/>
    <w:rsid w:val="00CD0F84"/>
    <w:rsid w:val="00CD0FBF"/>
    <w:rsid w:val="00CD10FC"/>
    <w:rsid w:val="00CD1153"/>
    <w:rsid w:val="00CD1481"/>
    <w:rsid w:val="00CD14AD"/>
    <w:rsid w:val="00CD17FC"/>
    <w:rsid w:val="00CD1811"/>
    <w:rsid w:val="00CD1952"/>
    <w:rsid w:val="00CD1B1A"/>
    <w:rsid w:val="00CD1CDC"/>
    <w:rsid w:val="00CD1D29"/>
    <w:rsid w:val="00CD1DAD"/>
    <w:rsid w:val="00CD1FB5"/>
    <w:rsid w:val="00CD21E9"/>
    <w:rsid w:val="00CD2326"/>
    <w:rsid w:val="00CD23DC"/>
    <w:rsid w:val="00CD24ED"/>
    <w:rsid w:val="00CD263B"/>
    <w:rsid w:val="00CD2738"/>
    <w:rsid w:val="00CD27C9"/>
    <w:rsid w:val="00CD28E9"/>
    <w:rsid w:val="00CD2965"/>
    <w:rsid w:val="00CD2999"/>
    <w:rsid w:val="00CD2EAE"/>
    <w:rsid w:val="00CD2F77"/>
    <w:rsid w:val="00CD3064"/>
    <w:rsid w:val="00CD31DB"/>
    <w:rsid w:val="00CD339D"/>
    <w:rsid w:val="00CD33C4"/>
    <w:rsid w:val="00CD35A8"/>
    <w:rsid w:val="00CD3611"/>
    <w:rsid w:val="00CD3868"/>
    <w:rsid w:val="00CD3ABE"/>
    <w:rsid w:val="00CD3B06"/>
    <w:rsid w:val="00CD3C5E"/>
    <w:rsid w:val="00CD3E97"/>
    <w:rsid w:val="00CD40CA"/>
    <w:rsid w:val="00CD40D3"/>
    <w:rsid w:val="00CD4289"/>
    <w:rsid w:val="00CD4296"/>
    <w:rsid w:val="00CD42D4"/>
    <w:rsid w:val="00CD4424"/>
    <w:rsid w:val="00CD45A2"/>
    <w:rsid w:val="00CD4908"/>
    <w:rsid w:val="00CD5185"/>
    <w:rsid w:val="00CD52FA"/>
    <w:rsid w:val="00CD55C3"/>
    <w:rsid w:val="00CD56B4"/>
    <w:rsid w:val="00CD5730"/>
    <w:rsid w:val="00CD5815"/>
    <w:rsid w:val="00CD586D"/>
    <w:rsid w:val="00CD58B5"/>
    <w:rsid w:val="00CD58E4"/>
    <w:rsid w:val="00CD5B9E"/>
    <w:rsid w:val="00CD5F90"/>
    <w:rsid w:val="00CD620C"/>
    <w:rsid w:val="00CD63B6"/>
    <w:rsid w:val="00CD6461"/>
    <w:rsid w:val="00CD64F1"/>
    <w:rsid w:val="00CD6816"/>
    <w:rsid w:val="00CD68BF"/>
    <w:rsid w:val="00CD68C4"/>
    <w:rsid w:val="00CD68CF"/>
    <w:rsid w:val="00CD6941"/>
    <w:rsid w:val="00CD6A82"/>
    <w:rsid w:val="00CD6F07"/>
    <w:rsid w:val="00CD730E"/>
    <w:rsid w:val="00CD73F3"/>
    <w:rsid w:val="00CD742B"/>
    <w:rsid w:val="00CD746B"/>
    <w:rsid w:val="00CD7B06"/>
    <w:rsid w:val="00CD7BAE"/>
    <w:rsid w:val="00CD7C0A"/>
    <w:rsid w:val="00CD7E71"/>
    <w:rsid w:val="00CE025D"/>
    <w:rsid w:val="00CE0321"/>
    <w:rsid w:val="00CE0416"/>
    <w:rsid w:val="00CE0948"/>
    <w:rsid w:val="00CE0AA4"/>
    <w:rsid w:val="00CE0D0E"/>
    <w:rsid w:val="00CE0E42"/>
    <w:rsid w:val="00CE0FBD"/>
    <w:rsid w:val="00CE12E7"/>
    <w:rsid w:val="00CE17A5"/>
    <w:rsid w:val="00CE18C4"/>
    <w:rsid w:val="00CE19C8"/>
    <w:rsid w:val="00CE1A4A"/>
    <w:rsid w:val="00CE1AD1"/>
    <w:rsid w:val="00CE1C07"/>
    <w:rsid w:val="00CE1C85"/>
    <w:rsid w:val="00CE2082"/>
    <w:rsid w:val="00CE22D3"/>
    <w:rsid w:val="00CE22D7"/>
    <w:rsid w:val="00CE265D"/>
    <w:rsid w:val="00CE26D7"/>
    <w:rsid w:val="00CE2B17"/>
    <w:rsid w:val="00CE2B72"/>
    <w:rsid w:val="00CE2B7A"/>
    <w:rsid w:val="00CE2EC3"/>
    <w:rsid w:val="00CE2EDD"/>
    <w:rsid w:val="00CE2F2E"/>
    <w:rsid w:val="00CE2F9A"/>
    <w:rsid w:val="00CE2FF0"/>
    <w:rsid w:val="00CE3274"/>
    <w:rsid w:val="00CE3454"/>
    <w:rsid w:val="00CE3497"/>
    <w:rsid w:val="00CE34A0"/>
    <w:rsid w:val="00CE3799"/>
    <w:rsid w:val="00CE3954"/>
    <w:rsid w:val="00CE3C65"/>
    <w:rsid w:val="00CE3C87"/>
    <w:rsid w:val="00CE3D8E"/>
    <w:rsid w:val="00CE3DF1"/>
    <w:rsid w:val="00CE3E41"/>
    <w:rsid w:val="00CE3FC3"/>
    <w:rsid w:val="00CE4064"/>
    <w:rsid w:val="00CE41B2"/>
    <w:rsid w:val="00CE444E"/>
    <w:rsid w:val="00CE44C5"/>
    <w:rsid w:val="00CE4591"/>
    <w:rsid w:val="00CE4658"/>
    <w:rsid w:val="00CE468B"/>
    <w:rsid w:val="00CE46CF"/>
    <w:rsid w:val="00CE47EE"/>
    <w:rsid w:val="00CE48C9"/>
    <w:rsid w:val="00CE4A55"/>
    <w:rsid w:val="00CE4B0D"/>
    <w:rsid w:val="00CE4DF2"/>
    <w:rsid w:val="00CE4FB6"/>
    <w:rsid w:val="00CE539D"/>
    <w:rsid w:val="00CE55E9"/>
    <w:rsid w:val="00CE57A8"/>
    <w:rsid w:val="00CE58AB"/>
    <w:rsid w:val="00CE5A6B"/>
    <w:rsid w:val="00CE5A85"/>
    <w:rsid w:val="00CE6071"/>
    <w:rsid w:val="00CE668A"/>
    <w:rsid w:val="00CE6767"/>
    <w:rsid w:val="00CE6878"/>
    <w:rsid w:val="00CE69DA"/>
    <w:rsid w:val="00CE6A58"/>
    <w:rsid w:val="00CE6BEF"/>
    <w:rsid w:val="00CE6D6D"/>
    <w:rsid w:val="00CE6F1F"/>
    <w:rsid w:val="00CE6F2B"/>
    <w:rsid w:val="00CE703E"/>
    <w:rsid w:val="00CE7071"/>
    <w:rsid w:val="00CE7224"/>
    <w:rsid w:val="00CE7295"/>
    <w:rsid w:val="00CE7449"/>
    <w:rsid w:val="00CE75E5"/>
    <w:rsid w:val="00CE775B"/>
    <w:rsid w:val="00CE7E15"/>
    <w:rsid w:val="00CF0093"/>
    <w:rsid w:val="00CF0120"/>
    <w:rsid w:val="00CF017D"/>
    <w:rsid w:val="00CF02E3"/>
    <w:rsid w:val="00CF05C3"/>
    <w:rsid w:val="00CF0617"/>
    <w:rsid w:val="00CF075B"/>
    <w:rsid w:val="00CF082A"/>
    <w:rsid w:val="00CF0871"/>
    <w:rsid w:val="00CF0B3A"/>
    <w:rsid w:val="00CF0BD1"/>
    <w:rsid w:val="00CF0DA5"/>
    <w:rsid w:val="00CF0DB6"/>
    <w:rsid w:val="00CF0FEC"/>
    <w:rsid w:val="00CF110C"/>
    <w:rsid w:val="00CF11CF"/>
    <w:rsid w:val="00CF12F8"/>
    <w:rsid w:val="00CF1376"/>
    <w:rsid w:val="00CF1474"/>
    <w:rsid w:val="00CF1741"/>
    <w:rsid w:val="00CF1A87"/>
    <w:rsid w:val="00CF1AA7"/>
    <w:rsid w:val="00CF1AD0"/>
    <w:rsid w:val="00CF1C3C"/>
    <w:rsid w:val="00CF1CF9"/>
    <w:rsid w:val="00CF1F0A"/>
    <w:rsid w:val="00CF1F78"/>
    <w:rsid w:val="00CF202C"/>
    <w:rsid w:val="00CF2038"/>
    <w:rsid w:val="00CF209E"/>
    <w:rsid w:val="00CF2180"/>
    <w:rsid w:val="00CF21D9"/>
    <w:rsid w:val="00CF2461"/>
    <w:rsid w:val="00CF24D7"/>
    <w:rsid w:val="00CF27E9"/>
    <w:rsid w:val="00CF28A8"/>
    <w:rsid w:val="00CF28BD"/>
    <w:rsid w:val="00CF2C63"/>
    <w:rsid w:val="00CF2CDB"/>
    <w:rsid w:val="00CF2DBE"/>
    <w:rsid w:val="00CF2ED0"/>
    <w:rsid w:val="00CF30FE"/>
    <w:rsid w:val="00CF33AF"/>
    <w:rsid w:val="00CF3436"/>
    <w:rsid w:val="00CF3C4C"/>
    <w:rsid w:val="00CF3DF8"/>
    <w:rsid w:val="00CF3E52"/>
    <w:rsid w:val="00CF3E78"/>
    <w:rsid w:val="00CF401F"/>
    <w:rsid w:val="00CF4088"/>
    <w:rsid w:val="00CF4109"/>
    <w:rsid w:val="00CF4113"/>
    <w:rsid w:val="00CF43A0"/>
    <w:rsid w:val="00CF4659"/>
    <w:rsid w:val="00CF483C"/>
    <w:rsid w:val="00CF4BEB"/>
    <w:rsid w:val="00CF4BF9"/>
    <w:rsid w:val="00CF4C42"/>
    <w:rsid w:val="00CF4CDC"/>
    <w:rsid w:val="00CF4D00"/>
    <w:rsid w:val="00CF50D9"/>
    <w:rsid w:val="00CF50F1"/>
    <w:rsid w:val="00CF5336"/>
    <w:rsid w:val="00CF5474"/>
    <w:rsid w:val="00CF561E"/>
    <w:rsid w:val="00CF5938"/>
    <w:rsid w:val="00CF5980"/>
    <w:rsid w:val="00CF5A18"/>
    <w:rsid w:val="00CF5CD6"/>
    <w:rsid w:val="00CF5D64"/>
    <w:rsid w:val="00CF5DAD"/>
    <w:rsid w:val="00CF6242"/>
    <w:rsid w:val="00CF6520"/>
    <w:rsid w:val="00CF65CD"/>
    <w:rsid w:val="00CF672D"/>
    <w:rsid w:val="00CF682C"/>
    <w:rsid w:val="00CF683C"/>
    <w:rsid w:val="00CF6C3A"/>
    <w:rsid w:val="00CF6D3C"/>
    <w:rsid w:val="00CF6EE6"/>
    <w:rsid w:val="00CF702F"/>
    <w:rsid w:val="00CF7046"/>
    <w:rsid w:val="00CF7499"/>
    <w:rsid w:val="00CF782F"/>
    <w:rsid w:val="00CF78FD"/>
    <w:rsid w:val="00CF796C"/>
    <w:rsid w:val="00CF7A72"/>
    <w:rsid w:val="00CF7AB9"/>
    <w:rsid w:val="00CF7ADA"/>
    <w:rsid w:val="00CF7B71"/>
    <w:rsid w:val="00CF7CF7"/>
    <w:rsid w:val="00CF7D2E"/>
    <w:rsid w:val="00CF7D80"/>
    <w:rsid w:val="00CF7F0D"/>
    <w:rsid w:val="00CF7FC8"/>
    <w:rsid w:val="00D001EB"/>
    <w:rsid w:val="00D0066A"/>
    <w:rsid w:val="00D0090C"/>
    <w:rsid w:val="00D00929"/>
    <w:rsid w:val="00D00BC7"/>
    <w:rsid w:val="00D01005"/>
    <w:rsid w:val="00D010CD"/>
    <w:rsid w:val="00D012FD"/>
    <w:rsid w:val="00D01386"/>
    <w:rsid w:val="00D01893"/>
    <w:rsid w:val="00D01A53"/>
    <w:rsid w:val="00D01D1D"/>
    <w:rsid w:val="00D01E7B"/>
    <w:rsid w:val="00D01F15"/>
    <w:rsid w:val="00D01FFC"/>
    <w:rsid w:val="00D02175"/>
    <w:rsid w:val="00D02292"/>
    <w:rsid w:val="00D02450"/>
    <w:rsid w:val="00D028A5"/>
    <w:rsid w:val="00D02CE6"/>
    <w:rsid w:val="00D03000"/>
    <w:rsid w:val="00D0303D"/>
    <w:rsid w:val="00D03436"/>
    <w:rsid w:val="00D0344F"/>
    <w:rsid w:val="00D034BF"/>
    <w:rsid w:val="00D0366F"/>
    <w:rsid w:val="00D036AE"/>
    <w:rsid w:val="00D03839"/>
    <w:rsid w:val="00D038FD"/>
    <w:rsid w:val="00D03A87"/>
    <w:rsid w:val="00D03AD4"/>
    <w:rsid w:val="00D03B08"/>
    <w:rsid w:val="00D03DDF"/>
    <w:rsid w:val="00D04421"/>
    <w:rsid w:val="00D0442C"/>
    <w:rsid w:val="00D044DD"/>
    <w:rsid w:val="00D045A1"/>
    <w:rsid w:val="00D04661"/>
    <w:rsid w:val="00D04716"/>
    <w:rsid w:val="00D04724"/>
    <w:rsid w:val="00D047FB"/>
    <w:rsid w:val="00D0484B"/>
    <w:rsid w:val="00D04C7E"/>
    <w:rsid w:val="00D04C7F"/>
    <w:rsid w:val="00D04CBB"/>
    <w:rsid w:val="00D04D9D"/>
    <w:rsid w:val="00D04E0D"/>
    <w:rsid w:val="00D04E84"/>
    <w:rsid w:val="00D051DE"/>
    <w:rsid w:val="00D0533C"/>
    <w:rsid w:val="00D0571E"/>
    <w:rsid w:val="00D0574A"/>
    <w:rsid w:val="00D058E6"/>
    <w:rsid w:val="00D05B59"/>
    <w:rsid w:val="00D05BD6"/>
    <w:rsid w:val="00D0602B"/>
    <w:rsid w:val="00D0606C"/>
    <w:rsid w:val="00D060BE"/>
    <w:rsid w:val="00D0612F"/>
    <w:rsid w:val="00D06268"/>
    <w:rsid w:val="00D06472"/>
    <w:rsid w:val="00D06650"/>
    <w:rsid w:val="00D0665D"/>
    <w:rsid w:val="00D06C65"/>
    <w:rsid w:val="00D06F11"/>
    <w:rsid w:val="00D07224"/>
    <w:rsid w:val="00D072EF"/>
    <w:rsid w:val="00D072F6"/>
    <w:rsid w:val="00D0742C"/>
    <w:rsid w:val="00D07613"/>
    <w:rsid w:val="00D07766"/>
    <w:rsid w:val="00D0789D"/>
    <w:rsid w:val="00D0795E"/>
    <w:rsid w:val="00D08CC6"/>
    <w:rsid w:val="00D100C7"/>
    <w:rsid w:val="00D10150"/>
    <w:rsid w:val="00D10288"/>
    <w:rsid w:val="00D103B0"/>
    <w:rsid w:val="00D1044D"/>
    <w:rsid w:val="00D104A4"/>
    <w:rsid w:val="00D1059D"/>
    <w:rsid w:val="00D105D7"/>
    <w:rsid w:val="00D10711"/>
    <w:rsid w:val="00D10837"/>
    <w:rsid w:val="00D108DE"/>
    <w:rsid w:val="00D10938"/>
    <w:rsid w:val="00D10953"/>
    <w:rsid w:val="00D10956"/>
    <w:rsid w:val="00D10A57"/>
    <w:rsid w:val="00D10CA2"/>
    <w:rsid w:val="00D10E57"/>
    <w:rsid w:val="00D10E79"/>
    <w:rsid w:val="00D10EBA"/>
    <w:rsid w:val="00D11291"/>
    <w:rsid w:val="00D11503"/>
    <w:rsid w:val="00D11552"/>
    <w:rsid w:val="00D1165E"/>
    <w:rsid w:val="00D116CB"/>
    <w:rsid w:val="00D11B11"/>
    <w:rsid w:val="00D11CA5"/>
    <w:rsid w:val="00D120B4"/>
    <w:rsid w:val="00D1222F"/>
    <w:rsid w:val="00D12231"/>
    <w:rsid w:val="00D122B6"/>
    <w:rsid w:val="00D126CE"/>
    <w:rsid w:val="00D12CD2"/>
    <w:rsid w:val="00D12CEA"/>
    <w:rsid w:val="00D130C6"/>
    <w:rsid w:val="00D13170"/>
    <w:rsid w:val="00D1341B"/>
    <w:rsid w:val="00D13779"/>
    <w:rsid w:val="00D13883"/>
    <w:rsid w:val="00D1389B"/>
    <w:rsid w:val="00D13901"/>
    <w:rsid w:val="00D1393A"/>
    <w:rsid w:val="00D139FD"/>
    <w:rsid w:val="00D13A97"/>
    <w:rsid w:val="00D13DF6"/>
    <w:rsid w:val="00D140CC"/>
    <w:rsid w:val="00D144C8"/>
    <w:rsid w:val="00D14796"/>
    <w:rsid w:val="00D14B32"/>
    <w:rsid w:val="00D14B68"/>
    <w:rsid w:val="00D14CC2"/>
    <w:rsid w:val="00D14CC4"/>
    <w:rsid w:val="00D14CEB"/>
    <w:rsid w:val="00D14DD4"/>
    <w:rsid w:val="00D14DE8"/>
    <w:rsid w:val="00D14E55"/>
    <w:rsid w:val="00D14E7E"/>
    <w:rsid w:val="00D152A2"/>
    <w:rsid w:val="00D15545"/>
    <w:rsid w:val="00D15685"/>
    <w:rsid w:val="00D15733"/>
    <w:rsid w:val="00D158E2"/>
    <w:rsid w:val="00D15C2E"/>
    <w:rsid w:val="00D15E2E"/>
    <w:rsid w:val="00D16028"/>
    <w:rsid w:val="00D160FC"/>
    <w:rsid w:val="00D1613E"/>
    <w:rsid w:val="00D1614A"/>
    <w:rsid w:val="00D161DB"/>
    <w:rsid w:val="00D16330"/>
    <w:rsid w:val="00D16610"/>
    <w:rsid w:val="00D167EF"/>
    <w:rsid w:val="00D16B60"/>
    <w:rsid w:val="00D16B9E"/>
    <w:rsid w:val="00D16CE5"/>
    <w:rsid w:val="00D16D7D"/>
    <w:rsid w:val="00D16EB6"/>
    <w:rsid w:val="00D16EBA"/>
    <w:rsid w:val="00D16F7A"/>
    <w:rsid w:val="00D1700F"/>
    <w:rsid w:val="00D1721C"/>
    <w:rsid w:val="00D17291"/>
    <w:rsid w:val="00D173C2"/>
    <w:rsid w:val="00D174E1"/>
    <w:rsid w:val="00D17525"/>
    <w:rsid w:val="00D177B2"/>
    <w:rsid w:val="00D17856"/>
    <w:rsid w:val="00D178A1"/>
    <w:rsid w:val="00D178AB"/>
    <w:rsid w:val="00D17ACB"/>
    <w:rsid w:val="00D17F0F"/>
    <w:rsid w:val="00D20077"/>
    <w:rsid w:val="00D20180"/>
    <w:rsid w:val="00D20194"/>
    <w:rsid w:val="00D202F6"/>
    <w:rsid w:val="00D20376"/>
    <w:rsid w:val="00D2058A"/>
    <w:rsid w:val="00D206FA"/>
    <w:rsid w:val="00D2097F"/>
    <w:rsid w:val="00D20C70"/>
    <w:rsid w:val="00D20DE6"/>
    <w:rsid w:val="00D20E2F"/>
    <w:rsid w:val="00D20F6D"/>
    <w:rsid w:val="00D20FEF"/>
    <w:rsid w:val="00D21355"/>
    <w:rsid w:val="00D21387"/>
    <w:rsid w:val="00D2141F"/>
    <w:rsid w:val="00D21459"/>
    <w:rsid w:val="00D214EC"/>
    <w:rsid w:val="00D21608"/>
    <w:rsid w:val="00D216F7"/>
    <w:rsid w:val="00D21803"/>
    <w:rsid w:val="00D2187F"/>
    <w:rsid w:val="00D21B7F"/>
    <w:rsid w:val="00D21D3F"/>
    <w:rsid w:val="00D21E0F"/>
    <w:rsid w:val="00D21E2F"/>
    <w:rsid w:val="00D21E92"/>
    <w:rsid w:val="00D2254B"/>
    <w:rsid w:val="00D226E1"/>
    <w:rsid w:val="00D2273B"/>
    <w:rsid w:val="00D22C26"/>
    <w:rsid w:val="00D22F21"/>
    <w:rsid w:val="00D22F63"/>
    <w:rsid w:val="00D230B4"/>
    <w:rsid w:val="00D232B8"/>
    <w:rsid w:val="00D233DB"/>
    <w:rsid w:val="00D23445"/>
    <w:rsid w:val="00D23469"/>
    <w:rsid w:val="00D23B1D"/>
    <w:rsid w:val="00D2421E"/>
    <w:rsid w:val="00D24666"/>
    <w:rsid w:val="00D24AE7"/>
    <w:rsid w:val="00D24B1C"/>
    <w:rsid w:val="00D24B30"/>
    <w:rsid w:val="00D24DEC"/>
    <w:rsid w:val="00D252FA"/>
    <w:rsid w:val="00D25429"/>
    <w:rsid w:val="00D2570D"/>
    <w:rsid w:val="00D25770"/>
    <w:rsid w:val="00D25C8E"/>
    <w:rsid w:val="00D25FDC"/>
    <w:rsid w:val="00D260A8"/>
    <w:rsid w:val="00D262DB"/>
    <w:rsid w:val="00D2631F"/>
    <w:rsid w:val="00D26326"/>
    <w:rsid w:val="00D265E4"/>
    <w:rsid w:val="00D2676A"/>
    <w:rsid w:val="00D2679E"/>
    <w:rsid w:val="00D26889"/>
    <w:rsid w:val="00D269F5"/>
    <w:rsid w:val="00D26AA0"/>
    <w:rsid w:val="00D26B76"/>
    <w:rsid w:val="00D26D57"/>
    <w:rsid w:val="00D26EB7"/>
    <w:rsid w:val="00D2706D"/>
    <w:rsid w:val="00D27831"/>
    <w:rsid w:val="00D279C1"/>
    <w:rsid w:val="00D27BCD"/>
    <w:rsid w:val="00D27C9A"/>
    <w:rsid w:val="00D27DAF"/>
    <w:rsid w:val="00D27E0E"/>
    <w:rsid w:val="00D3002C"/>
    <w:rsid w:val="00D300C0"/>
    <w:rsid w:val="00D30175"/>
    <w:rsid w:val="00D30241"/>
    <w:rsid w:val="00D3037B"/>
    <w:rsid w:val="00D30381"/>
    <w:rsid w:val="00D304B0"/>
    <w:rsid w:val="00D30668"/>
    <w:rsid w:val="00D30888"/>
    <w:rsid w:val="00D308D9"/>
    <w:rsid w:val="00D309E1"/>
    <w:rsid w:val="00D30A8D"/>
    <w:rsid w:val="00D30BF5"/>
    <w:rsid w:val="00D30DD9"/>
    <w:rsid w:val="00D30EE0"/>
    <w:rsid w:val="00D31237"/>
    <w:rsid w:val="00D31315"/>
    <w:rsid w:val="00D31552"/>
    <w:rsid w:val="00D31674"/>
    <w:rsid w:val="00D3180E"/>
    <w:rsid w:val="00D31838"/>
    <w:rsid w:val="00D318CF"/>
    <w:rsid w:val="00D319B6"/>
    <w:rsid w:val="00D31AB7"/>
    <w:rsid w:val="00D31BE2"/>
    <w:rsid w:val="00D3208F"/>
    <w:rsid w:val="00D320DB"/>
    <w:rsid w:val="00D32281"/>
    <w:rsid w:val="00D32320"/>
    <w:rsid w:val="00D324E3"/>
    <w:rsid w:val="00D32526"/>
    <w:rsid w:val="00D325B2"/>
    <w:rsid w:val="00D328A4"/>
    <w:rsid w:val="00D328D5"/>
    <w:rsid w:val="00D32C3E"/>
    <w:rsid w:val="00D32C41"/>
    <w:rsid w:val="00D32D63"/>
    <w:rsid w:val="00D32FCD"/>
    <w:rsid w:val="00D331DF"/>
    <w:rsid w:val="00D3348D"/>
    <w:rsid w:val="00D335A6"/>
    <w:rsid w:val="00D33617"/>
    <w:rsid w:val="00D336E8"/>
    <w:rsid w:val="00D338E9"/>
    <w:rsid w:val="00D33DFB"/>
    <w:rsid w:val="00D33F94"/>
    <w:rsid w:val="00D3417C"/>
    <w:rsid w:val="00D3434E"/>
    <w:rsid w:val="00D3442C"/>
    <w:rsid w:val="00D346E6"/>
    <w:rsid w:val="00D349D1"/>
    <w:rsid w:val="00D34B4D"/>
    <w:rsid w:val="00D34C69"/>
    <w:rsid w:val="00D34E9E"/>
    <w:rsid w:val="00D34F30"/>
    <w:rsid w:val="00D353D2"/>
    <w:rsid w:val="00D353F3"/>
    <w:rsid w:val="00D35524"/>
    <w:rsid w:val="00D35A65"/>
    <w:rsid w:val="00D35AD3"/>
    <w:rsid w:val="00D35B75"/>
    <w:rsid w:val="00D35CAC"/>
    <w:rsid w:val="00D35DF4"/>
    <w:rsid w:val="00D36321"/>
    <w:rsid w:val="00D36751"/>
    <w:rsid w:val="00D36BB9"/>
    <w:rsid w:val="00D36CD0"/>
    <w:rsid w:val="00D36FEC"/>
    <w:rsid w:val="00D37037"/>
    <w:rsid w:val="00D3720C"/>
    <w:rsid w:val="00D37530"/>
    <w:rsid w:val="00D37601"/>
    <w:rsid w:val="00D377E2"/>
    <w:rsid w:val="00D37829"/>
    <w:rsid w:val="00D37924"/>
    <w:rsid w:val="00D37C71"/>
    <w:rsid w:val="00D37C73"/>
    <w:rsid w:val="00D37DE0"/>
    <w:rsid w:val="00D37E5A"/>
    <w:rsid w:val="00D402F1"/>
    <w:rsid w:val="00D40312"/>
    <w:rsid w:val="00D4041B"/>
    <w:rsid w:val="00D4098E"/>
    <w:rsid w:val="00D409B4"/>
    <w:rsid w:val="00D40C4D"/>
    <w:rsid w:val="00D40FE1"/>
    <w:rsid w:val="00D418D6"/>
    <w:rsid w:val="00D41BD8"/>
    <w:rsid w:val="00D41D92"/>
    <w:rsid w:val="00D4229E"/>
    <w:rsid w:val="00D42392"/>
    <w:rsid w:val="00D42556"/>
    <w:rsid w:val="00D4261D"/>
    <w:rsid w:val="00D42744"/>
    <w:rsid w:val="00D42828"/>
    <w:rsid w:val="00D42B85"/>
    <w:rsid w:val="00D42C73"/>
    <w:rsid w:val="00D42CB1"/>
    <w:rsid w:val="00D42CEB"/>
    <w:rsid w:val="00D42D73"/>
    <w:rsid w:val="00D43425"/>
    <w:rsid w:val="00D43507"/>
    <w:rsid w:val="00D43596"/>
    <w:rsid w:val="00D4371B"/>
    <w:rsid w:val="00D43774"/>
    <w:rsid w:val="00D437D4"/>
    <w:rsid w:val="00D439EF"/>
    <w:rsid w:val="00D43AAE"/>
    <w:rsid w:val="00D43F33"/>
    <w:rsid w:val="00D4406C"/>
    <w:rsid w:val="00D4441B"/>
    <w:rsid w:val="00D44539"/>
    <w:rsid w:val="00D44557"/>
    <w:rsid w:val="00D445B4"/>
    <w:rsid w:val="00D44FF5"/>
    <w:rsid w:val="00D45144"/>
    <w:rsid w:val="00D451B7"/>
    <w:rsid w:val="00D451BD"/>
    <w:rsid w:val="00D45396"/>
    <w:rsid w:val="00D45397"/>
    <w:rsid w:val="00D453E9"/>
    <w:rsid w:val="00D45596"/>
    <w:rsid w:val="00D45787"/>
    <w:rsid w:val="00D45ABD"/>
    <w:rsid w:val="00D45AD7"/>
    <w:rsid w:val="00D45B2A"/>
    <w:rsid w:val="00D45BF8"/>
    <w:rsid w:val="00D45E01"/>
    <w:rsid w:val="00D46092"/>
    <w:rsid w:val="00D467DF"/>
    <w:rsid w:val="00D46AE9"/>
    <w:rsid w:val="00D46B6B"/>
    <w:rsid w:val="00D46B85"/>
    <w:rsid w:val="00D46C16"/>
    <w:rsid w:val="00D46DA9"/>
    <w:rsid w:val="00D46ED4"/>
    <w:rsid w:val="00D46F16"/>
    <w:rsid w:val="00D46F45"/>
    <w:rsid w:val="00D47174"/>
    <w:rsid w:val="00D471A2"/>
    <w:rsid w:val="00D47346"/>
    <w:rsid w:val="00D4739B"/>
    <w:rsid w:val="00D473E0"/>
    <w:rsid w:val="00D47804"/>
    <w:rsid w:val="00D47854"/>
    <w:rsid w:val="00D478B8"/>
    <w:rsid w:val="00D47B41"/>
    <w:rsid w:val="00D47C75"/>
    <w:rsid w:val="00D47CC5"/>
    <w:rsid w:val="00D47E20"/>
    <w:rsid w:val="00D47EA9"/>
    <w:rsid w:val="00D47EF3"/>
    <w:rsid w:val="00D50113"/>
    <w:rsid w:val="00D5012C"/>
    <w:rsid w:val="00D501FF"/>
    <w:rsid w:val="00D50572"/>
    <w:rsid w:val="00D50A01"/>
    <w:rsid w:val="00D50A2E"/>
    <w:rsid w:val="00D50BE7"/>
    <w:rsid w:val="00D50D39"/>
    <w:rsid w:val="00D50DB0"/>
    <w:rsid w:val="00D50F47"/>
    <w:rsid w:val="00D5141E"/>
    <w:rsid w:val="00D5143D"/>
    <w:rsid w:val="00D5192A"/>
    <w:rsid w:val="00D51959"/>
    <w:rsid w:val="00D51E9B"/>
    <w:rsid w:val="00D51EBD"/>
    <w:rsid w:val="00D52004"/>
    <w:rsid w:val="00D520B5"/>
    <w:rsid w:val="00D521FA"/>
    <w:rsid w:val="00D52386"/>
    <w:rsid w:val="00D52703"/>
    <w:rsid w:val="00D52E90"/>
    <w:rsid w:val="00D52F43"/>
    <w:rsid w:val="00D5339C"/>
    <w:rsid w:val="00D5339D"/>
    <w:rsid w:val="00D5352C"/>
    <w:rsid w:val="00D536D8"/>
    <w:rsid w:val="00D53891"/>
    <w:rsid w:val="00D53943"/>
    <w:rsid w:val="00D53C14"/>
    <w:rsid w:val="00D53D82"/>
    <w:rsid w:val="00D5437E"/>
    <w:rsid w:val="00D545C9"/>
    <w:rsid w:val="00D547D8"/>
    <w:rsid w:val="00D5481C"/>
    <w:rsid w:val="00D54D11"/>
    <w:rsid w:val="00D54DEE"/>
    <w:rsid w:val="00D54E20"/>
    <w:rsid w:val="00D5513A"/>
    <w:rsid w:val="00D553F4"/>
    <w:rsid w:val="00D553FA"/>
    <w:rsid w:val="00D5550B"/>
    <w:rsid w:val="00D5559C"/>
    <w:rsid w:val="00D5562C"/>
    <w:rsid w:val="00D557A2"/>
    <w:rsid w:val="00D558EA"/>
    <w:rsid w:val="00D55A5A"/>
    <w:rsid w:val="00D55C40"/>
    <w:rsid w:val="00D55E25"/>
    <w:rsid w:val="00D56288"/>
    <w:rsid w:val="00D56302"/>
    <w:rsid w:val="00D56328"/>
    <w:rsid w:val="00D563E7"/>
    <w:rsid w:val="00D5653B"/>
    <w:rsid w:val="00D5654F"/>
    <w:rsid w:val="00D56768"/>
    <w:rsid w:val="00D5676E"/>
    <w:rsid w:val="00D567EE"/>
    <w:rsid w:val="00D568C8"/>
    <w:rsid w:val="00D568D9"/>
    <w:rsid w:val="00D56A2D"/>
    <w:rsid w:val="00D56D71"/>
    <w:rsid w:val="00D56D8D"/>
    <w:rsid w:val="00D56F2F"/>
    <w:rsid w:val="00D572EB"/>
    <w:rsid w:val="00D5743D"/>
    <w:rsid w:val="00D574C6"/>
    <w:rsid w:val="00D574F4"/>
    <w:rsid w:val="00D575AF"/>
    <w:rsid w:val="00D576EE"/>
    <w:rsid w:val="00D57814"/>
    <w:rsid w:val="00D57850"/>
    <w:rsid w:val="00D579C0"/>
    <w:rsid w:val="00D57A88"/>
    <w:rsid w:val="00D57DAB"/>
    <w:rsid w:val="00D60168"/>
    <w:rsid w:val="00D602A0"/>
    <w:rsid w:val="00D60371"/>
    <w:rsid w:val="00D60455"/>
    <w:rsid w:val="00D60889"/>
    <w:rsid w:val="00D60A50"/>
    <w:rsid w:val="00D60E68"/>
    <w:rsid w:val="00D610F6"/>
    <w:rsid w:val="00D61350"/>
    <w:rsid w:val="00D616A8"/>
    <w:rsid w:val="00D61800"/>
    <w:rsid w:val="00D61805"/>
    <w:rsid w:val="00D6191B"/>
    <w:rsid w:val="00D61950"/>
    <w:rsid w:val="00D61C27"/>
    <w:rsid w:val="00D61DF4"/>
    <w:rsid w:val="00D61E35"/>
    <w:rsid w:val="00D61E5E"/>
    <w:rsid w:val="00D61E9C"/>
    <w:rsid w:val="00D61F41"/>
    <w:rsid w:val="00D6221C"/>
    <w:rsid w:val="00D62537"/>
    <w:rsid w:val="00D62B59"/>
    <w:rsid w:val="00D62B7B"/>
    <w:rsid w:val="00D62C77"/>
    <w:rsid w:val="00D62DA7"/>
    <w:rsid w:val="00D62EF6"/>
    <w:rsid w:val="00D63326"/>
    <w:rsid w:val="00D6338D"/>
    <w:rsid w:val="00D635CA"/>
    <w:rsid w:val="00D636CC"/>
    <w:rsid w:val="00D6387D"/>
    <w:rsid w:val="00D639E1"/>
    <w:rsid w:val="00D639F6"/>
    <w:rsid w:val="00D63A45"/>
    <w:rsid w:val="00D63AB2"/>
    <w:rsid w:val="00D63ADC"/>
    <w:rsid w:val="00D63C61"/>
    <w:rsid w:val="00D63CD9"/>
    <w:rsid w:val="00D63ECF"/>
    <w:rsid w:val="00D64111"/>
    <w:rsid w:val="00D641A1"/>
    <w:rsid w:val="00D64331"/>
    <w:rsid w:val="00D644D0"/>
    <w:rsid w:val="00D64515"/>
    <w:rsid w:val="00D645F4"/>
    <w:rsid w:val="00D6493F"/>
    <w:rsid w:val="00D64E93"/>
    <w:rsid w:val="00D64EA7"/>
    <w:rsid w:val="00D64F7E"/>
    <w:rsid w:val="00D64F9B"/>
    <w:rsid w:val="00D64FA3"/>
    <w:rsid w:val="00D64FBD"/>
    <w:rsid w:val="00D65123"/>
    <w:rsid w:val="00D65177"/>
    <w:rsid w:val="00D651A6"/>
    <w:rsid w:val="00D65550"/>
    <w:rsid w:val="00D65CFD"/>
    <w:rsid w:val="00D65D68"/>
    <w:rsid w:val="00D65F57"/>
    <w:rsid w:val="00D66098"/>
    <w:rsid w:val="00D66190"/>
    <w:rsid w:val="00D66432"/>
    <w:rsid w:val="00D6650D"/>
    <w:rsid w:val="00D66A89"/>
    <w:rsid w:val="00D66AAB"/>
    <w:rsid w:val="00D670A1"/>
    <w:rsid w:val="00D6736F"/>
    <w:rsid w:val="00D67452"/>
    <w:rsid w:val="00D67697"/>
    <w:rsid w:val="00D679DE"/>
    <w:rsid w:val="00D67AAA"/>
    <w:rsid w:val="00D67AB4"/>
    <w:rsid w:val="00D7011E"/>
    <w:rsid w:val="00D704D5"/>
    <w:rsid w:val="00D70533"/>
    <w:rsid w:val="00D70550"/>
    <w:rsid w:val="00D7064B"/>
    <w:rsid w:val="00D70681"/>
    <w:rsid w:val="00D7081E"/>
    <w:rsid w:val="00D70828"/>
    <w:rsid w:val="00D70D11"/>
    <w:rsid w:val="00D71125"/>
    <w:rsid w:val="00D712A8"/>
    <w:rsid w:val="00D713E9"/>
    <w:rsid w:val="00D7140B"/>
    <w:rsid w:val="00D71606"/>
    <w:rsid w:val="00D718A7"/>
    <w:rsid w:val="00D719EA"/>
    <w:rsid w:val="00D71E0C"/>
    <w:rsid w:val="00D71EE8"/>
    <w:rsid w:val="00D71FD6"/>
    <w:rsid w:val="00D72139"/>
    <w:rsid w:val="00D72183"/>
    <w:rsid w:val="00D721EA"/>
    <w:rsid w:val="00D7242A"/>
    <w:rsid w:val="00D7266C"/>
    <w:rsid w:val="00D726E8"/>
    <w:rsid w:val="00D727AA"/>
    <w:rsid w:val="00D7284B"/>
    <w:rsid w:val="00D72B45"/>
    <w:rsid w:val="00D72DAD"/>
    <w:rsid w:val="00D72E27"/>
    <w:rsid w:val="00D732A7"/>
    <w:rsid w:val="00D73312"/>
    <w:rsid w:val="00D73321"/>
    <w:rsid w:val="00D7333D"/>
    <w:rsid w:val="00D7334F"/>
    <w:rsid w:val="00D733C1"/>
    <w:rsid w:val="00D73644"/>
    <w:rsid w:val="00D73958"/>
    <w:rsid w:val="00D73AC2"/>
    <w:rsid w:val="00D73CEE"/>
    <w:rsid w:val="00D740FE"/>
    <w:rsid w:val="00D74206"/>
    <w:rsid w:val="00D743B6"/>
    <w:rsid w:val="00D745B7"/>
    <w:rsid w:val="00D74678"/>
    <w:rsid w:val="00D746A7"/>
    <w:rsid w:val="00D74889"/>
    <w:rsid w:val="00D74957"/>
    <w:rsid w:val="00D74988"/>
    <w:rsid w:val="00D74B33"/>
    <w:rsid w:val="00D74B63"/>
    <w:rsid w:val="00D74BB3"/>
    <w:rsid w:val="00D74E49"/>
    <w:rsid w:val="00D750FC"/>
    <w:rsid w:val="00D7528A"/>
    <w:rsid w:val="00D75297"/>
    <w:rsid w:val="00D753BB"/>
    <w:rsid w:val="00D75532"/>
    <w:rsid w:val="00D7572C"/>
    <w:rsid w:val="00D75A47"/>
    <w:rsid w:val="00D75B67"/>
    <w:rsid w:val="00D75C40"/>
    <w:rsid w:val="00D75C9A"/>
    <w:rsid w:val="00D75CC8"/>
    <w:rsid w:val="00D75F45"/>
    <w:rsid w:val="00D760FE"/>
    <w:rsid w:val="00D76158"/>
    <w:rsid w:val="00D76307"/>
    <w:rsid w:val="00D763F0"/>
    <w:rsid w:val="00D7685B"/>
    <w:rsid w:val="00D768BF"/>
    <w:rsid w:val="00D768E1"/>
    <w:rsid w:val="00D76B1C"/>
    <w:rsid w:val="00D76C03"/>
    <w:rsid w:val="00D76E03"/>
    <w:rsid w:val="00D76F02"/>
    <w:rsid w:val="00D770ED"/>
    <w:rsid w:val="00D770F0"/>
    <w:rsid w:val="00D774B1"/>
    <w:rsid w:val="00D77710"/>
    <w:rsid w:val="00D77790"/>
    <w:rsid w:val="00D778A0"/>
    <w:rsid w:val="00D77F94"/>
    <w:rsid w:val="00D77FBA"/>
    <w:rsid w:val="00D77FE7"/>
    <w:rsid w:val="00D80059"/>
    <w:rsid w:val="00D80250"/>
    <w:rsid w:val="00D8086C"/>
    <w:rsid w:val="00D80974"/>
    <w:rsid w:val="00D80B46"/>
    <w:rsid w:val="00D80F1E"/>
    <w:rsid w:val="00D8104A"/>
    <w:rsid w:val="00D8133F"/>
    <w:rsid w:val="00D81515"/>
    <w:rsid w:val="00D815BC"/>
    <w:rsid w:val="00D81745"/>
    <w:rsid w:val="00D81B3B"/>
    <w:rsid w:val="00D81D5C"/>
    <w:rsid w:val="00D81FAC"/>
    <w:rsid w:val="00D82B47"/>
    <w:rsid w:val="00D82E14"/>
    <w:rsid w:val="00D83398"/>
    <w:rsid w:val="00D833A3"/>
    <w:rsid w:val="00D836D9"/>
    <w:rsid w:val="00D83C94"/>
    <w:rsid w:val="00D83CED"/>
    <w:rsid w:val="00D83DB8"/>
    <w:rsid w:val="00D83FC8"/>
    <w:rsid w:val="00D84113"/>
    <w:rsid w:val="00D8476B"/>
    <w:rsid w:val="00D84DD3"/>
    <w:rsid w:val="00D84E30"/>
    <w:rsid w:val="00D851FF"/>
    <w:rsid w:val="00D8571C"/>
    <w:rsid w:val="00D85755"/>
    <w:rsid w:val="00D85A0C"/>
    <w:rsid w:val="00D85D34"/>
    <w:rsid w:val="00D85DB1"/>
    <w:rsid w:val="00D85F96"/>
    <w:rsid w:val="00D86132"/>
    <w:rsid w:val="00D862AA"/>
    <w:rsid w:val="00D86399"/>
    <w:rsid w:val="00D86521"/>
    <w:rsid w:val="00D86708"/>
    <w:rsid w:val="00D868B7"/>
    <w:rsid w:val="00D869D9"/>
    <w:rsid w:val="00D86E46"/>
    <w:rsid w:val="00D87190"/>
    <w:rsid w:val="00D872A9"/>
    <w:rsid w:val="00D875CD"/>
    <w:rsid w:val="00D878BD"/>
    <w:rsid w:val="00D87907"/>
    <w:rsid w:val="00D87EF0"/>
    <w:rsid w:val="00D90008"/>
    <w:rsid w:val="00D901F8"/>
    <w:rsid w:val="00D90595"/>
    <w:rsid w:val="00D9061A"/>
    <w:rsid w:val="00D909BB"/>
    <w:rsid w:val="00D90B0C"/>
    <w:rsid w:val="00D90B6F"/>
    <w:rsid w:val="00D90CF2"/>
    <w:rsid w:val="00D90D2D"/>
    <w:rsid w:val="00D90E64"/>
    <w:rsid w:val="00D90F85"/>
    <w:rsid w:val="00D90FC3"/>
    <w:rsid w:val="00D91071"/>
    <w:rsid w:val="00D9154D"/>
    <w:rsid w:val="00D91676"/>
    <w:rsid w:val="00D91AD5"/>
    <w:rsid w:val="00D91CA3"/>
    <w:rsid w:val="00D91FE4"/>
    <w:rsid w:val="00D9227B"/>
    <w:rsid w:val="00D92451"/>
    <w:rsid w:val="00D92573"/>
    <w:rsid w:val="00D92633"/>
    <w:rsid w:val="00D9264D"/>
    <w:rsid w:val="00D9267D"/>
    <w:rsid w:val="00D9276C"/>
    <w:rsid w:val="00D927CA"/>
    <w:rsid w:val="00D929C0"/>
    <w:rsid w:val="00D92B12"/>
    <w:rsid w:val="00D92DBB"/>
    <w:rsid w:val="00D92DC5"/>
    <w:rsid w:val="00D92E2E"/>
    <w:rsid w:val="00D93336"/>
    <w:rsid w:val="00D93592"/>
    <w:rsid w:val="00D9367C"/>
    <w:rsid w:val="00D93702"/>
    <w:rsid w:val="00D937D2"/>
    <w:rsid w:val="00D93804"/>
    <w:rsid w:val="00D9388E"/>
    <w:rsid w:val="00D93911"/>
    <w:rsid w:val="00D93A64"/>
    <w:rsid w:val="00D93B9C"/>
    <w:rsid w:val="00D93BB3"/>
    <w:rsid w:val="00D93EF6"/>
    <w:rsid w:val="00D93F3A"/>
    <w:rsid w:val="00D943FF"/>
    <w:rsid w:val="00D9449C"/>
    <w:rsid w:val="00D9452E"/>
    <w:rsid w:val="00D949EE"/>
    <w:rsid w:val="00D949F3"/>
    <w:rsid w:val="00D94A70"/>
    <w:rsid w:val="00D94B21"/>
    <w:rsid w:val="00D94CC8"/>
    <w:rsid w:val="00D94DFA"/>
    <w:rsid w:val="00D94F12"/>
    <w:rsid w:val="00D95054"/>
    <w:rsid w:val="00D950F3"/>
    <w:rsid w:val="00D95188"/>
    <w:rsid w:val="00D9534A"/>
    <w:rsid w:val="00D95421"/>
    <w:rsid w:val="00D9545E"/>
    <w:rsid w:val="00D954EE"/>
    <w:rsid w:val="00D955BF"/>
    <w:rsid w:val="00D955F8"/>
    <w:rsid w:val="00D9560A"/>
    <w:rsid w:val="00D9584C"/>
    <w:rsid w:val="00D95A2C"/>
    <w:rsid w:val="00D95A6F"/>
    <w:rsid w:val="00D95B1D"/>
    <w:rsid w:val="00D95BD9"/>
    <w:rsid w:val="00D95BDA"/>
    <w:rsid w:val="00D95E28"/>
    <w:rsid w:val="00D95E97"/>
    <w:rsid w:val="00D95E9E"/>
    <w:rsid w:val="00D9609C"/>
    <w:rsid w:val="00D9609E"/>
    <w:rsid w:val="00D96167"/>
    <w:rsid w:val="00D96232"/>
    <w:rsid w:val="00D96574"/>
    <w:rsid w:val="00D9658C"/>
    <w:rsid w:val="00D96C17"/>
    <w:rsid w:val="00D96C6A"/>
    <w:rsid w:val="00D96F8B"/>
    <w:rsid w:val="00D96F9A"/>
    <w:rsid w:val="00D96FC4"/>
    <w:rsid w:val="00D97149"/>
    <w:rsid w:val="00D9722D"/>
    <w:rsid w:val="00D97314"/>
    <w:rsid w:val="00D974EA"/>
    <w:rsid w:val="00D97580"/>
    <w:rsid w:val="00D979D7"/>
    <w:rsid w:val="00D97C11"/>
    <w:rsid w:val="00D97ECB"/>
    <w:rsid w:val="00D97FDC"/>
    <w:rsid w:val="00DA05F8"/>
    <w:rsid w:val="00DA0905"/>
    <w:rsid w:val="00DA0939"/>
    <w:rsid w:val="00DA0973"/>
    <w:rsid w:val="00DA09E4"/>
    <w:rsid w:val="00DA0B61"/>
    <w:rsid w:val="00DA0CB0"/>
    <w:rsid w:val="00DA0EB9"/>
    <w:rsid w:val="00DA12BF"/>
    <w:rsid w:val="00DA14B5"/>
    <w:rsid w:val="00DA1A56"/>
    <w:rsid w:val="00DA1A87"/>
    <w:rsid w:val="00DA1E3A"/>
    <w:rsid w:val="00DA1F65"/>
    <w:rsid w:val="00DA1F82"/>
    <w:rsid w:val="00DA2108"/>
    <w:rsid w:val="00DA21CA"/>
    <w:rsid w:val="00DA2504"/>
    <w:rsid w:val="00DA2616"/>
    <w:rsid w:val="00DA2C43"/>
    <w:rsid w:val="00DA2C8F"/>
    <w:rsid w:val="00DA2ECC"/>
    <w:rsid w:val="00DA2FE7"/>
    <w:rsid w:val="00DA30AF"/>
    <w:rsid w:val="00DA3152"/>
    <w:rsid w:val="00DA3296"/>
    <w:rsid w:val="00DA3367"/>
    <w:rsid w:val="00DA382F"/>
    <w:rsid w:val="00DA385F"/>
    <w:rsid w:val="00DA38E6"/>
    <w:rsid w:val="00DA3923"/>
    <w:rsid w:val="00DA3C90"/>
    <w:rsid w:val="00DA3E1A"/>
    <w:rsid w:val="00DA3FD2"/>
    <w:rsid w:val="00DA405D"/>
    <w:rsid w:val="00DA405E"/>
    <w:rsid w:val="00DA4202"/>
    <w:rsid w:val="00DA4333"/>
    <w:rsid w:val="00DA450D"/>
    <w:rsid w:val="00DA471B"/>
    <w:rsid w:val="00DA47AC"/>
    <w:rsid w:val="00DA4818"/>
    <w:rsid w:val="00DA4CB3"/>
    <w:rsid w:val="00DA4EEB"/>
    <w:rsid w:val="00DA5002"/>
    <w:rsid w:val="00DA53F5"/>
    <w:rsid w:val="00DA596D"/>
    <w:rsid w:val="00DA59FF"/>
    <w:rsid w:val="00DA5A23"/>
    <w:rsid w:val="00DA5B15"/>
    <w:rsid w:val="00DA6170"/>
    <w:rsid w:val="00DA656E"/>
    <w:rsid w:val="00DA66A8"/>
    <w:rsid w:val="00DA6824"/>
    <w:rsid w:val="00DA69F1"/>
    <w:rsid w:val="00DA69FC"/>
    <w:rsid w:val="00DA6B83"/>
    <w:rsid w:val="00DA6C65"/>
    <w:rsid w:val="00DA6D3C"/>
    <w:rsid w:val="00DA6E40"/>
    <w:rsid w:val="00DA6E9F"/>
    <w:rsid w:val="00DA6EA9"/>
    <w:rsid w:val="00DA6FF9"/>
    <w:rsid w:val="00DA75A6"/>
    <w:rsid w:val="00DA7693"/>
    <w:rsid w:val="00DA770D"/>
    <w:rsid w:val="00DA777D"/>
    <w:rsid w:val="00DA78AD"/>
    <w:rsid w:val="00DA7B5F"/>
    <w:rsid w:val="00DA7CF4"/>
    <w:rsid w:val="00DB00B1"/>
    <w:rsid w:val="00DB0375"/>
    <w:rsid w:val="00DB060B"/>
    <w:rsid w:val="00DB094F"/>
    <w:rsid w:val="00DB0A09"/>
    <w:rsid w:val="00DB1068"/>
    <w:rsid w:val="00DB1223"/>
    <w:rsid w:val="00DB1800"/>
    <w:rsid w:val="00DB1848"/>
    <w:rsid w:val="00DB18ED"/>
    <w:rsid w:val="00DB1978"/>
    <w:rsid w:val="00DB1A12"/>
    <w:rsid w:val="00DB1A88"/>
    <w:rsid w:val="00DB1BCB"/>
    <w:rsid w:val="00DB1E1F"/>
    <w:rsid w:val="00DB2059"/>
    <w:rsid w:val="00DB2075"/>
    <w:rsid w:val="00DB21EF"/>
    <w:rsid w:val="00DB27D9"/>
    <w:rsid w:val="00DB2806"/>
    <w:rsid w:val="00DB2AB1"/>
    <w:rsid w:val="00DB2B9D"/>
    <w:rsid w:val="00DB2BC2"/>
    <w:rsid w:val="00DB2C43"/>
    <w:rsid w:val="00DB2E51"/>
    <w:rsid w:val="00DB3070"/>
    <w:rsid w:val="00DB3259"/>
    <w:rsid w:val="00DB32AC"/>
    <w:rsid w:val="00DB3446"/>
    <w:rsid w:val="00DB3480"/>
    <w:rsid w:val="00DB34C3"/>
    <w:rsid w:val="00DB3B54"/>
    <w:rsid w:val="00DB3B76"/>
    <w:rsid w:val="00DB3B9F"/>
    <w:rsid w:val="00DB3D21"/>
    <w:rsid w:val="00DB3DEB"/>
    <w:rsid w:val="00DB4022"/>
    <w:rsid w:val="00DB4053"/>
    <w:rsid w:val="00DB40C8"/>
    <w:rsid w:val="00DB40F6"/>
    <w:rsid w:val="00DB422A"/>
    <w:rsid w:val="00DB442E"/>
    <w:rsid w:val="00DB47DE"/>
    <w:rsid w:val="00DB4C30"/>
    <w:rsid w:val="00DB4E7A"/>
    <w:rsid w:val="00DB4EC0"/>
    <w:rsid w:val="00DB4FC8"/>
    <w:rsid w:val="00DB50F0"/>
    <w:rsid w:val="00DB525D"/>
    <w:rsid w:val="00DB53A7"/>
    <w:rsid w:val="00DB55B9"/>
    <w:rsid w:val="00DB5997"/>
    <w:rsid w:val="00DB5E84"/>
    <w:rsid w:val="00DB5F0C"/>
    <w:rsid w:val="00DB6649"/>
    <w:rsid w:val="00DB692E"/>
    <w:rsid w:val="00DB6A24"/>
    <w:rsid w:val="00DB6EE5"/>
    <w:rsid w:val="00DB738E"/>
    <w:rsid w:val="00DB7427"/>
    <w:rsid w:val="00DB7561"/>
    <w:rsid w:val="00DB77C7"/>
    <w:rsid w:val="00DC0030"/>
    <w:rsid w:val="00DC0225"/>
    <w:rsid w:val="00DC0283"/>
    <w:rsid w:val="00DC07F3"/>
    <w:rsid w:val="00DC084E"/>
    <w:rsid w:val="00DC08F8"/>
    <w:rsid w:val="00DC093D"/>
    <w:rsid w:val="00DC0ABA"/>
    <w:rsid w:val="00DC0CC4"/>
    <w:rsid w:val="00DC0F4B"/>
    <w:rsid w:val="00DC0FB5"/>
    <w:rsid w:val="00DC0FFE"/>
    <w:rsid w:val="00DC125E"/>
    <w:rsid w:val="00DC1627"/>
    <w:rsid w:val="00DC1684"/>
    <w:rsid w:val="00DC1A07"/>
    <w:rsid w:val="00DC1C85"/>
    <w:rsid w:val="00DC1D0B"/>
    <w:rsid w:val="00DC1F34"/>
    <w:rsid w:val="00DC20D1"/>
    <w:rsid w:val="00DC2164"/>
    <w:rsid w:val="00DC2413"/>
    <w:rsid w:val="00DC25EC"/>
    <w:rsid w:val="00DC25FB"/>
    <w:rsid w:val="00DC267F"/>
    <w:rsid w:val="00DC2CBB"/>
    <w:rsid w:val="00DC2DC2"/>
    <w:rsid w:val="00DC2EB8"/>
    <w:rsid w:val="00DC2FAD"/>
    <w:rsid w:val="00DC315F"/>
    <w:rsid w:val="00DC334C"/>
    <w:rsid w:val="00DC335D"/>
    <w:rsid w:val="00DC3462"/>
    <w:rsid w:val="00DC349D"/>
    <w:rsid w:val="00DC3B5E"/>
    <w:rsid w:val="00DC3C5F"/>
    <w:rsid w:val="00DC3CE7"/>
    <w:rsid w:val="00DC3E3A"/>
    <w:rsid w:val="00DC3EC3"/>
    <w:rsid w:val="00DC3F75"/>
    <w:rsid w:val="00DC411D"/>
    <w:rsid w:val="00DC41D8"/>
    <w:rsid w:val="00DC4236"/>
    <w:rsid w:val="00DC44FA"/>
    <w:rsid w:val="00DC4557"/>
    <w:rsid w:val="00DC46B3"/>
    <w:rsid w:val="00DC4984"/>
    <w:rsid w:val="00DC49C5"/>
    <w:rsid w:val="00DC49EF"/>
    <w:rsid w:val="00DC4A78"/>
    <w:rsid w:val="00DC4B51"/>
    <w:rsid w:val="00DC4C9A"/>
    <w:rsid w:val="00DC4D41"/>
    <w:rsid w:val="00DC4E5D"/>
    <w:rsid w:val="00DC4F68"/>
    <w:rsid w:val="00DC51B3"/>
    <w:rsid w:val="00DC52BD"/>
    <w:rsid w:val="00DC558D"/>
    <w:rsid w:val="00DC563E"/>
    <w:rsid w:val="00DC5650"/>
    <w:rsid w:val="00DC5728"/>
    <w:rsid w:val="00DC574A"/>
    <w:rsid w:val="00DC5857"/>
    <w:rsid w:val="00DC59CC"/>
    <w:rsid w:val="00DC5CE1"/>
    <w:rsid w:val="00DC5DF8"/>
    <w:rsid w:val="00DC5FC4"/>
    <w:rsid w:val="00DC6049"/>
    <w:rsid w:val="00DC6077"/>
    <w:rsid w:val="00DC6158"/>
    <w:rsid w:val="00DC61F4"/>
    <w:rsid w:val="00DC6219"/>
    <w:rsid w:val="00DC63D0"/>
    <w:rsid w:val="00DC650C"/>
    <w:rsid w:val="00DC650F"/>
    <w:rsid w:val="00DC685F"/>
    <w:rsid w:val="00DC6972"/>
    <w:rsid w:val="00DC6AA5"/>
    <w:rsid w:val="00DC6BDB"/>
    <w:rsid w:val="00DC7090"/>
    <w:rsid w:val="00DC70A0"/>
    <w:rsid w:val="00DC71A7"/>
    <w:rsid w:val="00DC71AD"/>
    <w:rsid w:val="00DC72B5"/>
    <w:rsid w:val="00DC7365"/>
    <w:rsid w:val="00DC739A"/>
    <w:rsid w:val="00DC73A8"/>
    <w:rsid w:val="00DC7442"/>
    <w:rsid w:val="00DC759F"/>
    <w:rsid w:val="00DC763A"/>
    <w:rsid w:val="00DC7FFD"/>
    <w:rsid w:val="00DD0019"/>
    <w:rsid w:val="00DD0292"/>
    <w:rsid w:val="00DD0478"/>
    <w:rsid w:val="00DD053F"/>
    <w:rsid w:val="00DD05A2"/>
    <w:rsid w:val="00DD0700"/>
    <w:rsid w:val="00DD08D4"/>
    <w:rsid w:val="00DD0A1D"/>
    <w:rsid w:val="00DD0CC8"/>
    <w:rsid w:val="00DD0FEA"/>
    <w:rsid w:val="00DD1336"/>
    <w:rsid w:val="00DD1597"/>
    <w:rsid w:val="00DD15EC"/>
    <w:rsid w:val="00DD1897"/>
    <w:rsid w:val="00DD1ABF"/>
    <w:rsid w:val="00DD1E77"/>
    <w:rsid w:val="00DD1F17"/>
    <w:rsid w:val="00DD1FED"/>
    <w:rsid w:val="00DD20CA"/>
    <w:rsid w:val="00DD20D5"/>
    <w:rsid w:val="00DD21D2"/>
    <w:rsid w:val="00DD2426"/>
    <w:rsid w:val="00DD24A4"/>
    <w:rsid w:val="00DD2524"/>
    <w:rsid w:val="00DD2825"/>
    <w:rsid w:val="00DD28AF"/>
    <w:rsid w:val="00DD29DC"/>
    <w:rsid w:val="00DD2AAD"/>
    <w:rsid w:val="00DD2AFA"/>
    <w:rsid w:val="00DD2BBA"/>
    <w:rsid w:val="00DD2C1B"/>
    <w:rsid w:val="00DD312E"/>
    <w:rsid w:val="00DD31DE"/>
    <w:rsid w:val="00DD32E7"/>
    <w:rsid w:val="00DD3522"/>
    <w:rsid w:val="00DD3ABB"/>
    <w:rsid w:val="00DD3D19"/>
    <w:rsid w:val="00DD3F4E"/>
    <w:rsid w:val="00DD496C"/>
    <w:rsid w:val="00DD4A25"/>
    <w:rsid w:val="00DD4E22"/>
    <w:rsid w:val="00DD4E55"/>
    <w:rsid w:val="00DD4E93"/>
    <w:rsid w:val="00DD4F5E"/>
    <w:rsid w:val="00DD4F84"/>
    <w:rsid w:val="00DD4F91"/>
    <w:rsid w:val="00DD5037"/>
    <w:rsid w:val="00DD5109"/>
    <w:rsid w:val="00DD534A"/>
    <w:rsid w:val="00DD5357"/>
    <w:rsid w:val="00DD5431"/>
    <w:rsid w:val="00DD5557"/>
    <w:rsid w:val="00DD5698"/>
    <w:rsid w:val="00DD5A89"/>
    <w:rsid w:val="00DD5AFD"/>
    <w:rsid w:val="00DD5BBB"/>
    <w:rsid w:val="00DD5CFC"/>
    <w:rsid w:val="00DD603E"/>
    <w:rsid w:val="00DD62CD"/>
    <w:rsid w:val="00DD6697"/>
    <w:rsid w:val="00DD6710"/>
    <w:rsid w:val="00DD6B01"/>
    <w:rsid w:val="00DD6C5E"/>
    <w:rsid w:val="00DD6EF6"/>
    <w:rsid w:val="00DD6F89"/>
    <w:rsid w:val="00DD75F8"/>
    <w:rsid w:val="00DD76C5"/>
    <w:rsid w:val="00DD7995"/>
    <w:rsid w:val="00DD7ACA"/>
    <w:rsid w:val="00DD7B51"/>
    <w:rsid w:val="00DD7B9A"/>
    <w:rsid w:val="00DD7C13"/>
    <w:rsid w:val="00DD7E08"/>
    <w:rsid w:val="00DE01C2"/>
    <w:rsid w:val="00DE040D"/>
    <w:rsid w:val="00DE04A7"/>
    <w:rsid w:val="00DE0637"/>
    <w:rsid w:val="00DE09D9"/>
    <w:rsid w:val="00DE0B3F"/>
    <w:rsid w:val="00DE0CC6"/>
    <w:rsid w:val="00DE0D3E"/>
    <w:rsid w:val="00DE0D52"/>
    <w:rsid w:val="00DE0F95"/>
    <w:rsid w:val="00DE1026"/>
    <w:rsid w:val="00DE10B8"/>
    <w:rsid w:val="00DE10E2"/>
    <w:rsid w:val="00DE10F1"/>
    <w:rsid w:val="00DE1216"/>
    <w:rsid w:val="00DE151C"/>
    <w:rsid w:val="00DE17C5"/>
    <w:rsid w:val="00DE198D"/>
    <w:rsid w:val="00DE1C54"/>
    <w:rsid w:val="00DE1DD2"/>
    <w:rsid w:val="00DE1FE6"/>
    <w:rsid w:val="00DE207D"/>
    <w:rsid w:val="00DE24D8"/>
    <w:rsid w:val="00DE27ED"/>
    <w:rsid w:val="00DE2806"/>
    <w:rsid w:val="00DE2924"/>
    <w:rsid w:val="00DE2C55"/>
    <w:rsid w:val="00DE2D94"/>
    <w:rsid w:val="00DE2E98"/>
    <w:rsid w:val="00DE2FD0"/>
    <w:rsid w:val="00DE3076"/>
    <w:rsid w:val="00DE3079"/>
    <w:rsid w:val="00DE30A8"/>
    <w:rsid w:val="00DE318B"/>
    <w:rsid w:val="00DE31C2"/>
    <w:rsid w:val="00DE334F"/>
    <w:rsid w:val="00DE3449"/>
    <w:rsid w:val="00DE3810"/>
    <w:rsid w:val="00DE398D"/>
    <w:rsid w:val="00DE3A52"/>
    <w:rsid w:val="00DE3AA5"/>
    <w:rsid w:val="00DE3DA3"/>
    <w:rsid w:val="00DE3F80"/>
    <w:rsid w:val="00DE3FDC"/>
    <w:rsid w:val="00DE407C"/>
    <w:rsid w:val="00DE4119"/>
    <w:rsid w:val="00DE4142"/>
    <w:rsid w:val="00DE4291"/>
    <w:rsid w:val="00DE47D7"/>
    <w:rsid w:val="00DE4913"/>
    <w:rsid w:val="00DE4C06"/>
    <w:rsid w:val="00DE4C23"/>
    <w:rsid w:val="00DE4E0D"/>
    <w:rsid w:val="00DE50E7"/>
    <w:rsid w:val="00DE50F2"/>
    <w:rsid w:val="00DE5131"/>
    <w:rsid w:val="00DE556C"/>
    <w:rsid w:val="00DE569F"/>
    <w:rsid w:val="00DE57EE"/>
    <w:rsid w:val="00DE5A6D"/>
    <w:rsid w:val="00DE5B7F"/>
    <w:rsid w:val="00DE5D7F"/>
    <w:rsid w:val="00DE5DD3"/>
    <w:rsid w:val="00DE628F"/>
    <w:rsid w:val="00DE63F4"/>
    <w:rsid w:val="00DE63F9"/>
    <w:rsid w:val="00DE64D6"/>
    <w:rsid w:val="00DE662E"/>
    <w:rsid w:val="00DE66BE"/>
    <w:rsid w:val="00DE675F"/>
    <w:rsid w:val="00DE68C4"/>
    <w:rsid w:val="00DE68F5"/>
    <w:rsid w:val="00DE6930"/>
    <w:rsid w:val="00DE69DC"/>
    <w:rsid w:val="00DE6AB6"/>
    <w:rsid w:val="00DE6AC6"/>
    <w:rsid w:val="00DE6ACB"/>
    <w:rsid w:val="00DE7425"/>
    <w:rsid w:val="00DE7492"/>
    <w:rsid w:val="00DE7551"/>
    <w:rsid w:val="00DE7711"/>
    <w:rsid w:val="00DE7820"/>
    <w:rsid w:val="00DE785E"/>
    <w:rsid w:val="00DE7ADA"/>
    <w:rsid w:val="00DE7BE7"/>
    <w:rsid w:val="00DE7D6F"/>
    <w:rsid w:val="00DF0163"/>
    <w:rsid w:val="00DF01BF"/>
    <w:rsid w:val="00DF032C"/>
    <w:rsid w:val="00DF082A"/>
    <w:rsid w:val="00DF082F"/>
    <w:rsid w:val="00DF0AC2"/>
    <w:rsid w:val="00DF0DDB"/>
    <w:rsid w:val="00DF1090"/>
    <w:rsid w:val="00DF1104"/>
    <w:rsid w:val="00DF17F5"/>
    <w:rsid w:val="00DF180F"/>
    <w:rsid w:val="00DF19FC"/>
    <w:rsid w:val="00DF1A6C"/>
    <w:rsid w:val="00DF1A83"/>
    <w:rsid w:val="00DF1BA2"/>
    <w:rsid w:val="00DF1DE3"/>
    <w:rsid w:val="00DF1EC9"/>
    <w:rsid w:val="00DF1F9E"/>
    <w:rsid w:val="00DF2153"/>
    <w:rsid w:val="00DF2218"/>
    <w:rsid w:val="00DF238C"/>
    <w:rsid w:val="00DF2495"/>
    <w:rsid w:val="00DF2504"/>
    <w:rsid w:val="00DF26E6"/>
    <w:rsid w:val="00DF2832"/>
    <w:rsid w:val="00DF2859"/>
    <w:rsid w:val="00DF28D5"/>
    <w:rsid w:val="00DF2914"/>
    <w:rsid w:val="00DF2B56"/>
    <w:rsid w:val="00DF2C02"/>
    <w:rsid w:val="00DF2CFB"/>
    <w:rsid w:val="00DF3318"/>
    <w:rsid w:val="00DF3476"/>
    <w:rsid w:val="00DF34D0"/>
    <w:rsid w:val="00DF35D6"/>
    <w:rsid w:val="00DF3809"/>
    <w:rsid w:val="00DF3A82"/>
    <w:rsid w:val="00DF3B54"/>
    <w:rsid w:val="00DF3C57"/>
    <w:rsid w:val="00DF3CC7"/>
    <w:rsid w:val="00DF3D7B"/>
    <w:rsid w:val="00DF3EF0"/>
    <w:rsid w:val="00DF3F71"/>
    <w:rsid w:val="00DF40D3"/>
    <w:rsid w:val="00DF4393"/>
    <w:rsid w:val="00DF43EC"/>
    <w:rsid w:val="00DF448B"/>
    <w:rsid w:val="00DF4539"/>
    <w:rsid w:val="00DF45E0"/>
    <w:rsid w:val="00DF4670"/>
    <w:rsid w:val="00DF469F"/>
    <w:rsid w:val="00DF4828"/>
    <w:rsid w:val="00DF4A2C"/>
    <w:rsid w:val="00DF4D7F"/>
    <w:rsid w:val="00DF512F"/>
    <w:rsid w:val="00DF5179"/>
    <w:rsid w:val="00DF5299"/>
    <w:rsid w:val="00DF53BC"/>
    <w:rsid w:val="00DF559F"/>
    <w:rsid w:val="00DF56BC"/>
    <w:rsid w:val="00DF5715"/>
    <w:rsid w:val="00DF577D"/>
    <w:rsid w:val="00DF5AF8"/>
    <w:rsid w:val="00DF5B87"/>
    <w:rsid w:val="00DF5E03"/>
    <w:rsid w:val="00DF5E49"/>
    <w:rsid w:val="00DF5FD4"/>
    <w:rsid w:val="00DF639A"/>
    <w:rsid w:val="00DF66E9"/>
    <w:rsid w:val="00DF66F5"/>
    <w:rsid w:val="00DF6D51"/>
    <w:rsid w:val="00DF6D68"/>
    <w:rsid w:val="00DF6D6B"/>
    <w:rsid w:val="00DF6D9C"/>
    <w:rsid w:val="00DF7180"/>
    <w:rsid w:val="00DF7433"/>
    <w:rsid w:val="00DF751D"/>
    <w:rsid w:val="00DF7708"/>
    <w:rsid w:val="00DF7AE5"/>
    <w:rsid w:val="00DF7BC5"/>
    <w:rsid w:val="00DF7E42"/>
    <w:rsid w:val="00DF7E9D"/>
    <w:rsid w:val="00DF7EB2"/>
    <w:rsid w:val="00DF7EFD"/>
    <w:rsid w:val="00E00032"/>
    <w:rsid w:val="00E00443"/>
    <w:rsid w:val="00E004B9"/>
    <w:rsid w:val="00E004F1"/>
    <w:rsid w:val="00E00551"/>
    <w:rsid w:val="00E0057F"/>
    <w:rsid w:val="00E00600"/>
    <w:rsid w:val="00E007DE"/>
    <w:rsid w:val="00E0083A"/>
    <w:rsid w:val="00E008D0"/>
    <w:rsid w:val="00E00920"/>
    <w:rsid w:val="00E00A2E"/>
    <w:rsid w:val="00E00B6D"/>
    <w:rsid w:val="00E0102D"/>
    <w:rsid w:val="00E01108"/>
    <w:rsid w:val="00E011BC"/>
    <w:rsid w:val="00E01295"/>
    <w:rsid w:val="00E0137A"/>
    <w:rsid w:val="00E015B5"/>
    <w:rsid w:val="00E015BB"/>
    <w:rsid w:val="00E01698"/>
    <w:rsid w:val="00E017A6"/>
    <w:rsid w:val="00E01895"/>
    <w:rsid w:val="00E0199B"/>
    <w:rsid w:val="00E019D7"/>
    <w:rsid w:val="00E01A86"/>
    <w:rsid w:val="00E01AE4"/>
    <w:rsid w:val="00E01B76"/>
    <w:rsid w:val="00E01FAF"/>
    <w:rsid w:val="00E0210A"/>
    <w:rsid w:val="00E021E3"/>
    <w:rsid w:val="00E021E5"/>
    <w:rsid w:val="00E02442"/>
    <w:rsid w:val="00E02983"/>
    <w:rsid w:val="00E03648"/>
    <w:rsid w:val="00E0394A"/>
    <w:rsid w:val="00E0394C"/>
    <w:rsid w:val="00E03AC8"/>
    <w:rsid w:val="00E03B7C"/>
    <w:rsid w:val="00E03B89"/>
    <w:rsid w:val="00E03C8C"/>
    <w:rsid w:val="00E03D00"/>
    <w:rsid w:val="00E0400E"/>
    <w:rsid w:val="00E04097"/>
    <w:rsid w:val="00E04165"/>
    <w:rsid w:val="00E04447"/>
    <w:rsid w:val="00E04489"/>
    <w:rsid w:val="00E04700"/>
    <w:rsid w:val="00E04799"/>
    <w:rsid w:val="00E0480B"/>
    <w:rsid w:val="00E04889"/>
    <w:rsid w:val="00E048F3"/>
    <w:rsid w:val="00E04EEA"/>
    <w:rsid w:val="00E050D6"/>
    <w:rsid w:val="00E054E9"/>
    <w:rsid w:val="00E055BB"/>
    <w:rsid w:val="00E057C1"/>
    <w:rsid w:val="00E057E4"/>
    <w:rsid w:val="00E05DA8"/>
    <w:rsid w:val="00E05E49"/>
    <w:rsid w:val="00E06108"/>
    <w:rsid w:val="00E061ED"/>
    <w:rsid w:val="00E0622D"/>
    <w:rsid w:val="00E064D4"/>
    <w:rsid w:val="00E06509"/>
    <w:rsid w:val="00E0651E"/>
    <w:rsid w:val="00E06772"/>
    <w:rsid w:val="00E06970"/>
    <w:rsid w:val="00E06B94"/>
    <w:rsid w:val="00E06CD7"/>
    <w:rsid w:val="00E06DE8"/>
    <w:rsid w:val="00E070ED"/>
    <w:rsid w:val="00E071C3"/>
    <w:rsid w:val="00E07204"/>
    <w:rsid w:val="00E07306"/>
    <w:rsid w:val="00E079CA"/>
    <w:rsid w:val="00E07A0E"/>
    <w:rsid w:val="00E07A97"/>
    <w:rsid w:val="00E10333"/>
    <w:rsid w:val="00E10BB8"/>
    <w:rsid w:val="00E10D47"/>
    <w:rsid w:val="00E10DD2"/>
    <w:rsid w:val="00E10EDB"/>
    <w:rsid w:val="00E11007"/>
    <w:rsid w:val="00E1111C"/>
    <w:rsid w:val="00E1136B"/>
    <w:rsid w:val="00E11496"/>
    <w:rsid w:val="00E1167F"/>
    <w:rsid w:val="00E12518"/>
    <w:rsid w:val="00E1289A"/>
    <w:rsid w:val="00E1291D"/>
    <w:rsid w:val="00E12A5A"/>
    <w:rsid w:val="00E12BA3"/>
    <w:rsid w:val="00E130A8"/>
    <w:rsid w:val="00E130DD"/>
    <w:rsid w:val="00E1337A"/>
    <w:rsid w:val="00E13421"/>
    <w:rsid w:val="00E13445"/>
    <w:rsid w:val="00E135DB"/>
    <w:rsid w:val="00E1393F"/>
    <w:rsid w:val="00E13975"/>
    <w:rsid w:val="00E13B66"/>
    <w:rsid w:val="00E13C5A"/>
    <w:rsid w:val="00E13FDE"/>
    <w:rsid w:val="00E141D1"/>
    <w:rsid w:val="00E14224"/>
    <w:rsid w:val="00E143D2"/>
    <w:rsid w:val="00E1441B"/>
    <w:rsid w:val="00E14718"/>
    <w:rsid w:val="00E14D05"/>
    <w:rsid w:val="00E14D72"/>
    <w:rsid w:val="00E14D91"/>
    <w:rsid w:val="00E150BC"/>
    <w:rsid w:val="00E153BD"/>
    <w:rsid w:val="00E154E2"/>
    <w:rsid w:val="00E157BE"/>
    <w:rsid w:val="00E15915"/>
    <w:rsid w:val="00E159B2"/>
    <w:rsid w:val="00E15B59"/>
    <w:rsid w:val="00E15CA5"/>
    <w:rsid w:val="00E16A7A"/>
    <w:rsid w:val="00E16B33"/>
    <w:rsid w:val="00E16ED3"/>
    <w:rsid w:val="00E17082"/>
    <w:rsid w:val="00E17138"/>
    <w:rsid w:val="00E171DA"/>
    <w:rsid w:val="00E17239"/>
    <w:rsid w:val="00E172E6"/>
    <w:rsid w:val="00E1740B"/>
    <w:rsid w:val="00E175A6"/>
    <w:rsid w:val="00E175D4"/>
    <w:rsid w:val="00E17AD1"/>
    <w:rsid w:val="00E17EA4"/>
    <w:rsid w:val="00E200FF"/>
    <w:rsid w:val="00E20572"/>
    <w:rsid w:val="00E207AC"/>
    <w:rsid w:val="00E2082A"/>
    <w:rsid w:val="00E20A2C"/>
    <w:rsid w:val="00E20A6F"/>
    <w:rsid w:val="00E20D66"/>
    <w:rsid w:val="00E210BB"/>
    <w:rsid w:val="00E21247"/>
    <w:rsid w:val="00E21616"/>
    <w:rsid w:val="00E2164D"/>
    <w:rsid w:val="00E21741"/>
    <w:rsid w:val="00E21A49"/>
    <w:rsid w:val="00E21AB6"/>
    <w:rsid w:val="00E21AC3"/>
    <w:rsid w:val="00E21C91"/>
    <w:rsid w:val="00E22258"/>
    <w:rsid w:val="00E223B1"/>
    <w:rsid w:val="00E22946"/>
    <w:rsid w:val="00E22AE7"/>
    <w:rsid w:val="00E22E21"/>
    <w:rsid w:val="00E22E62"/>
    <w:rsid w:val="00E23532"/>
    <w:rsid w:val="00E23A2A"/>
    <w:rsid w:val="00E23A58"/>
    <w:rsid w:val="00E23BC2"/>
    <w:rsid w:val="00E23CC3"/>
    <w:rsid w:val="00E23DBF"/>
    <w:rsid w:val="00E23E19"/>
    <w:rsid w:val="00E23EAF"/>
    <w:rsid w:val="00E2406F"/>
    <w:rsid w:val="00E24495"/>
    <w:rsid w:val="00E24558"/>
    <w:rsid w:val="00E24637"/>
    <w:rsid w:val="00E2487A"/>
    <w:rsid w:val="00E24DCC"/>
    <w:rsid w:val="00E25194"/>
    <w:rsid w:val="00E251B6"/>
    <w:rsid w:val="00E251E7"/>
    <w:rsid w:val="00E25245"/>
    <w:rsid w:val="00E25258"/>
    <w:rsid w:val="00E25685"/>
    <w:rsid w:val="00E256B1"/>
    <w:rsid w:val="00E257C2"/>
    <w:rsid w:val="00E25865"/>
    <w:rsid w:val="00E259AC"/>
    <w:rsid w:val="00E25AF3"/>
    <w:rsid w:val="00E25E30"/>
    <w:rsid w:val="00E25ED5"/>
    <w:rsid w:val="00E25F22"/>
    <w:rsid w:val="00E2609B"/>
    <w:rsid w:val="00E260A5"/>
    <w:rsid w:val="00E2655F"/>
    <w:rsid w:val="00E26836"/>
    <w:rsid w:val="00E26A90"/>
    <w:rsid w:val="00E26C6D"/>
    <w:rsid w:val="00E26D60"/>
    <w:rsid w:val="00E2736C"/>
    <w:rsid w:val="00E274BC"/>
    <w:rsid w:val="00E275B8"/>
    <w:rsid w:val="00E27621"/>
    <w:rsid w:val="00E27658"/>
    <w:rsid w:val="00E27B04"/>
    <w:rsid w:val="00E27D42"/>
    <w:rsid w:val="00E27EFD"/>
    <w:rsid w:val="00E27F1D"/>
    <w:rsid w:val="00E302D3"/>
    <w:rsid w:val="00E30386"/>
    <w:rsid w:val="00E306B3"/>
    <w:rsid w:val="00E309B7"/>
    <w:rsid w:val="00E30EC6"/>
    <w:rsid w:val="00E30F56"/>
    <w:rsid w:val="00E310B2"/>
    <w:rsid w:val="00E3133A"/>
    <w:rsid w:val="00E313DA"/>
    <w:rsid w:val="00E31729"/>
    <w:rsid w:val="00E319B4"/>
    <w:rsid w:val="00E31A60"/>
    <w:rsid w:val="00E31A81"/>
    <w:rsid w:val="00E31CC5"/>
    <w:rsid w:val="00E321BE"/>
    <w:rsid w:val="00E32398"/>
    <w:rsid w:val="00E32474"/>
    <w:rsid w:val="00E32539"/>
    <w:rsid w:val="00E325FA"/>
    <w:rsid w:val="00E3261C"/>
    <w:rsid w:val="00E32845"/>
    <w:rsid w:val="00E3289B"/>
    <w:rsid w:val="00E32A95"/>
    <w:rsid w:val="00E32A9A"/>
    <w:rsid w:val="00E32B3D"/>
    <w:rsid w:val="00E32F15"/>
    <w:rsid w:val="00E33450"/>
    <w:rsid w:val="00E33866"/>
    <w:rsid w:val="00E338A4"/>
    <w:rsid w:val="00E3396C"/>
    <w:rsid w:val="00E33BE9"/>
    <w:rsid w:val="00E34236"/>
    <w:rsid w:val="00E34247"/>
    <w:rsid w:val="00E343FC"/>
    <w:rsid w:val="00E34400"/>
    <w:rsid w:val="00E34538"/>
    <w:rsid w:val="00E34750"/>
    <w:rsid w:val="00E3476A"/>
    <w:rsid w:val="00E347DE"/>
    <w:rsid w:val="00E34923"/>
    <w:rsid w:val="00E34AB4"/>
    <w:rsid w:val="00E34B9F"/>
    <w:rsid w:val="00E34CA5"/>
    <w:rsid w:val="00E35193"/>
    <w:rsid w:val="00E35314"/>
    <w:rsid w:val="00E35768"/>
    <w:rsid w:val="00E35B3D"/>
    <w:rsid w:val="00E35C01"/>
    <w:rsid w:val="00E35E89"/>
    <w:rsid w:val="00E363AE"/>
    <w:rsid w:val="00E365B7"/>
    <w:rsid w:val="00E36835"/>
    <w:rsid w:val="00E36851"/>
    <w:rsid w:val="00E36862"/>
    <w:rsid w:val="00E368DC"/>
    <w:rsid w:val="00E36AC7"/>
    <w:rsid w:val="00E36B65"/>
    <w:rsid w:val="00E36C00"/>
    <w:rsid w:val="00E371F6"/>
    <w:rsid w:val="00E37478"/>
    <w:rsid w:val="00E37566"/>
    <w:rsid w:val="00E3781F"/>
    <w:rsid w:val="00E37904"/>
    <w:rsid w:val="00E3795C"/>
    <w:rsid w:val="00E37A17"/>
    <w:rsid w:val="00E37CE2"/>
    <w:rsid w:val="00E37CE3"/>
    <w:rsid w:val="00E37D18"/>
    <w:rsid w:val="00E37DC7"/>
    <w:rsid w:val="00E37E54"/>
    <w:rsid w:val="00E37EDD"/>
    <w:rsid w:val="00E37F7A"/>
    <w:rsid w:val="00E37FFB"/>
    <w:rsid w:val="00E4008C"/>
    <w:rsid w:val="00E40120"/>
    <w:rsid w:val="00E404F9"/>
    <w:rsid w:val="00E4051B"/>
    <w:rsid w:val="00E4059B"/>
    <w:rsid w:val="00E40B00"/>
    <w:rsid w:val="00E40B2A"/>
    <w:rsid w:val="00E40E06"/>
    <w:rsid w:val="00E41004"/>
    <w:rsid w:val="00E4105D"/>
    <w:rsid w:val="00E412BA"/>
    <w:rsid w:val="00E413F6"/>
    <w:rsid w:val="00E413FA"/>
    <w:rsid w:val="00E414CC"/>
    <w:rsid w:val="00E414E2"/>
    <w:rsid w:val="00E41A3C"/>
    <w:rsid w:val="00E41A58"/>
    <w:rsid w:val="00E41ED0"/>
    <w:rsid w:val="00E41FBD"/>
    <w:rsid w:val="00E41FF9"/>
    <w:rsid w:val="00E42475"/>
    <w:rsid w:val="00E4267D"/>
    <w:rsid w:val="00E42957"/>
    <w:rsid w:val="00E42B67"/>
    <w:rsid w:val="00E42B99"/>
    <w:rsid w:val="00E42C11"/>
    <w:rsid w:val="00E42CBF"/>
    <w:rsid w:val="00E42CEF"/>
    <w:rsid w:val="00E42E5F"/>
    <w:rsid w:val="00E43011"/>
    <w:rsid w:val="00E43052"/>
    <w:rsid w:val="00E43257"/>
    <w:rsid w:val="00E432E3"/>
    <w:rsid w:val="00E4339D"/>
    <w:rsid w:val="00E43427"/>
    <w:rsid w:val="00E436AB"/>
    <w:rsid w:val="00E43A2F"/>
    <w:rsid w:val="00E43D5E"/>
    <w:rsid w:val="00E43DEA"/>
    <w:rsid w:val="00E44034"/>
    <w:rsid w:val="00E44268"/>
    <w:rsid w:val="00E447F5"/>
    <w:rsid w:val="00E44802"/>
    <w:rsid w:val="00E44823"/>
    <w:rsid w:val="00E4491D"/>
    <w:rsid w:val="00E44AED"/>
    <w:rsid w:val="00E44B63"/>
    <w:rsid w:val="00E44B85"/>
    <w:rsid w:val="00E44CF6"/>
    <w:rsid w:val="00E44DFB"/>
    <w:rsid w:val="00E44E10"/>
    <w:rsid w:val="00E45035"/>
    <w:rsid w:val="00E45178"/>
    <w:rsid w:val="00E45898"/>
    <w:rsid w:val="00E458D9"/>
    <w:rsid w:val="00E45971"/>
    <w:rsid w:val="00E45AE5"/>
    <w:rsid w:val="00E45BD1"/>
    <w:rsid w:val="00E45C58"/>
    <w:rsid w:val="00E45E1C"/>
    <w:rsid w:val="00E45E40"/>
    <w:rsid w:val="00E45F4E"/>
    <w:rsid w:val="00E4600D"/>
    <w:rsid w:val="00E46199"/>
    <w:rsid w:val="00E465F8"/>
    <w:rsid w:val="00E467E7"/>
    <w:rsid w:val="00E46A8E"/>
    <w:rsid w:val="00E46AE2"/>
    <w:rsid w:val="00E46C76"/>
    <w:rsid w:val="00E46CCF"/>
    <w:rsid w:val="00E47006"/>
    <w:rsid w:val="00E47191"/>
    <w:rsid w:val="00E47669"/>
    <w:rsid w:val="00E47AD5"/>
    <w:rsid w:val="00E47B6E"/>
    <w:rsid w:val="00E47C42"/>
    <w:rsid w:val="00E47E8B"/>
    <w:rsid w:val="00E47EDE"/>
    <w:rsid w:val="00E5005C"/>
    <w:rsid w:val="00E50986"/>
    <w:rsid w:val="00E50B96"/>
    <w:rsid w:val="00E50CA3"/>
    <w:rsid w:val="00E50F60"/>
    <w:rsid w:val="00E51352"/>
    <w:rsid w:val="00E51726"/>
    <w:rsid w:val="00E51ADB"/>
    <w:rsid w:val="00E51C6F"/>
    <w:rsid w:val="00E51D39"/>
    <w:rsid w:val="00E51E9C"/>
    <w:rsid w:val="00E51EF3"/>
    <w:rsid w:val="00E520ED"/>
    <w:rsid w:val="00E5249C"/>
    <w:rsid w:val="00E524FD"/>
    <w:rsid w:val="00E52607"/>
    <w:rsid w:val="00E526A3"/>
    <w:rsid w:val="00E5277E"/>
    <w:rsid w:val="00E52963"/>
    <w:rsid w:val="00E5299B"/>
    <w:rsid w:val="00E52A7B"/>
    <w:rsid w:val="00E52DB7"/>
    <w:rsid w:val="00E53027"/>
    <w:rsid w:val="00E53223"/>
    <w:rsid w:val="00E535C9"/>
    <w:rsid w:val="00E535CE"/>
    <w:rsid w:val="00E535D6"/>
    <w:rsid w:val="00E535F1"/>
    <w:rsid w:val="00E53621"/>
    <w:rsid w:val="00E537FF"/>
    <w:rsid w:val="00E538E8"/>
    <w:rsid w:val="00E539E7"/>
    <w:rsid w:val="00E53FDE"/>
    <w:rsid w:val="00E540BF"/>
    <w:rsid w:val="00E54218"/>
    <w:rsid w:val="00E54250"/>
    <w:rsid w:val="00E542DA"/>
    <w:rsid w:val="00E5441B"/>
    <w:rsid w:val="00E5457A"/>
    <w:rsid w:val="00E545CE"/>
    <w:rsid w:val="00E54600"/>
    <w:rsid w:val="00E54602"/>
    <w:rsid w:val="00E5471D"/>
    <w:rsid w:val="00E54BBB"/>
    <w:rsid w:val="00E54C3F"/>
    <w:rsid w:val="00E54D48"/>
    <w:rsid w:val="00E54DBF"/>
    <w:rsid w:val="00E54DEF"/>
    <w:rsid w:val="00E54FF1"/>
    <w:rsid w:val="00E553CB"/>
    <w:rsid w:val="00E55467"/>
    <w:rsid w:val="00E55657"/>
    <w:rsid w:val="00E55AE3"/>
    <w:rsid w:val="00E56134"/>
    <w:rsid w:val="00E5642B"/>
    <w:rsid w:val="00E564AF"/>
    <w:rsid w:val="00E56528"/>
    <w:rsid w:val="00E565B0"/>
    <w:rsid w:val="00E567AE"/>
    <w:rsid w:val="00E5683E"/>
    <w:rsid w:val="00E56B40"/>
    <w:rsid w:val="00E56B76"/>
    <w:rsid w:val="00E56C65"/>
    <w:rsid w:val="00E56D06"/>
    <w:rsid w:val="00E56EF0"/>
    <w:rsid w:val="00E57196"/>
    <w:rsid w:val="00E573FE"/>
    <w:rsid w:val="00E5742B"/>
    <w:rsid w:val="00E57AF4"/>
    <w:rsid w:val="00E57EAB"/>
    <w:rsid w:val="00E57FDE"/>
    <w:rsid w:val="00E60453"/>
    <w:rsid w:val="00E60634"/>
    <w:rsid w:val="00E607B3"/>
    <w:rsid w:val="00E60956"/>
    <w:rsid w:val="00E609C5"/>
    <w:rsid w:val="00E60D7E"/>
    <w:rsid w:val="00E60E24"/>
    <w:rsid w:val="00E60F60"/>
    <w:rsid w:val="00E61165"/>
    <w:rsid w:val="00E6126C"/>
    <w:rsid w:val="00E61362"/>
    <w:rsid w:val="00E61373"/>
    <w:rsid w:val="00E617F4"/>
    <w:rsid w:val="00E61830"/>
    <w:rsid w:val="00E6185E"/>
    <w:rsid w:val="00E6195C"/>
    <w:rsid w:val="00E61D57"/>
    <w:rsid w:val="00E61F49"/>
    <w:rsid w:val="00E61FE0"/>
    <w:rsid w:val="00E61FEA"/>
    <w:rsid w:val="00E62084"/>
    <w:rsid w:val="00E62339"/>
    <w:rsid w:val="00E626BF"/>
    <w:rsid w:val="00E62CC1"/>
    <w:rsid w:val="00E63090"/>
    <w:rsid w:val="00E6327F"/>
    <w:rsid w:val="00E6365B"/>
    <w:rsid w:val="00E63AF0"/>
    <w:rsid w:val="00E63FFF"/>
    <w:rsid w:val="00E64140"/>
    <w:rsid w:val="00E64591"/>
    <w:rsid w:val="00E648BC"/>
    <w:rsid w:val="00E649A7"/>
    <w:rsid w:val="00E64A91"/>
    <w:rsid w:val="00E64ADB"/>
    <w:rsid w:val="00E64CAB"/>
    <w:rsid w:val="00E64E68"/>
    <w:rsid w:val="00E650D1"/>
    <w:rsid w:val="00E65603"/>
    <w:rsid w:val="00E656D3"/>
    <w:rsid w:val="00E65782"/>
    <w:rsid w:val="00E657C1"/>
    <w:rsid w:val="00E65820"/>
    <w:rsid w:val="00E658FB"/>
    <w:rsid w:val="00E65A02"/>
    <w:rsid w:val="00E65B15"/>
    <w:rsid w:val="00E65D03"/>
    <w:rsid w:val="00E65D13"/>
    <w:rsid w:val="00E66396"/>
    <w:rsid w:val="00E665C9"/>
    <w:rsid w:val="00E66BA4"/>
    <w:rsid w:val="00E66F0F"/>
    <w:rsid w:val="00E670E3"/>
    <w:rsid w:val="00E6713B"/>
    <w:rsid w:val="00E67508"/>
    <w:rsid w:val="00E6764A"/>
    <w:rsid w:val="00E67714"/>
    <w:rsid w:val="00E677F7"/>
    <w:rsid w:val="00E67B7C"/>
    <w:rsid w:val="00E67C24"/>
    <w:rsid w:val="00E703D6"/>
    <w:rsid w:val="00E7040C"/>
    <w:rsid w:val="00E704FD"/>
    <w:rsid w:val="00E7095D"/>
    <w:rsid w:val="00E70BA9"/>
    <w:rsid w:val="00E70C18"/>
    <w:rsid w:val="00E70E07"/>
    <w:rsid w:val="00E70EE9"/>
    <w:rsid w:val="00E716AD"/>
    <w:rsid w:val="00E71748"/>
    <w:rsid w:val="00E7191F"/>
    <w:rsid w:val="00E719F2"/>
    <w:rsid w:val="00E71BBD"/>
    <w:rsid w:val="00E71DD1"/>
    <w:rsid w:val="00E71E1F"/>
    <w:rsid w:val="00E71F2C"/>
    <w:rsid w:val="00E721E8"/>
    <w:rsid w:val="00E722CF"/>
    <w:rsid w:val="00E7237D"/>
    <w:rsid w:val="00E72443"/>
    <w:rsid w:val="00E72509"/>
    <w:rsid w:val="00E727CE"/>
    <w:rsid w:val="00E7282E"/>
    <w:rsid w:val="00E72923"/>
    <w:rsid w:val="00E72BA6"/>
    <w:rsid w:val="00E72BB6"/>
    <w:rsid w:val="00E72E7E"/>
    <w:rsid w:val="00E72FFF"/>
    <w:rsid w:val="00E73300"/>
    <w:rsid w:val="00E738AB"/>
    <w:rsid w:val="00E73A82"/>
    <w:rsid w:val="00E73B41"/>
    <w:rsid w:val="00E73D4D"/>
    <w:rsid w:val="00E742C4"/>
    <w:rsid w:val="00E743A4"/>
    <w:rsid w:val="00E74566"/>
    <w:rsid w:val="00E74590"/>
    <w:rsid w:val="00E7483A"/>
    <w:rsid w:val="00E748B9"/>
    <w:rsid w:val="00E749E7"/>
    <w:rsid w:val="00E74B4B"/>
    <w:rsid w:val="00E74CCB"/>
    <w:rsid w:val="00E74D23"/>
    <w:rsid w:val="00E75005"/>
    <w:rsid w:val="00E752F8"/>
    <w:rsid w:val="00E753C7"/>
    <w:rsid w:val="00E75762"/>
    <w:rsid w:val="00E75945"/>
    <w:rsid w:val="00E759AB"/>
    <w:rsid w:val="00E75C5E"/>
    <w:rsid w:val="00E75D0A"/>
    <w:rsid w:val="00E75DDE"/>
    <w:rsid w:val="00E75EAB"/>
    <w:rsid w:val="00E76029"/>
    <w:rsid w:val="00E76065"/>
    <w:rsid w:val="00E76343"/>
    <w:rsid w:val="00E764F0"/>
    <w:rsid w:val="00E76624"/>
    <w:rsid w:val="00E76925"/>
    <w:rsid w:val="00E76DC4"/>
    <w:rsid w:val="00E7700B"/>
    <w:rsid w:val="00E771AE"/>
    <w:rsid w:val="00E7733F"/>
    <w:rsid w:val="00E776C2"/>
    <w:rsid w:val="00E77825"/>
    <w:rsid w:val="00E77892"/>
    <w:rsid w:val="00E77993"/>
    <w:rsid w:val="00E77EB5"/>
    <w:rsid w:val="00E77EDD"/>
    <w:rsid w:val="00E80250"/>
    <w:rsid w:val="00E80383"/>
    <w:rsid w:val="00E80571"/>
    <w:rsid w:val="00E80937"/>
    <w:rsid w:val="00E80A18"/>
    <w:rsid w:val="00E80BDB"/>
    <w:rsid w:val="00E80CC5"/>
    <w:rsid w:val="00E80CD5"/>
    <w:rsid w:val="00E80DE5"/>
    <w:rsid w:val="00E8108F"/>
    <w:rsid w:val="00E812F4"/>
    <w:rsid w:val="00E813D6"/>
    <w:rsid w:val="00E81427"/>
    <w:rsid w:val="00E816B1"/>
    <w:rsid w:val="00E81A6B"/>
    <w:rsid w:val="00E81CC9"/>
    <w:rsid w:val="00E81F57"/>
    <w:rsid w:val="00E820A5"/>
    <w:rsid w:val="00E821CA"/>
    <w:rsid w:val="00E82265"/>
    <w:rsid w:val="00E82541"/>
    <w:rsid w:val="00E825CA"/>
    <w:rsid w:val="00E82A34"/>
    <w:rsid w:val="00E82A99"/>
    <w:rsid w:val="00E82BDA"/>
    <w:rsid w:val="00E82CB6"/>
    <w:rsid w:val="00E82CC4"/>
    <w:rsid w:val="00E82DE2"/>
    <w:rsid w:val="00E831CE"/>
    <w:rsid w:val="00E8326E"/>
    <w:rsid w:val="00E83B6E"/>
    <w:rsid w:val="00E83B99"/>
    <w:rsid w:val="00E84118"/>
    <w:rsid w:val="00E84149"/>
    <w:rsid w:val="00E84849"/>
    <w:rsid w:val="00E8499F"/>
    <w:rsid w:val="00E849E9"/>
    <w:rsid w:val="00E84A9A"/>
    <w:rsid w:val="00E84ACC"/>
    <w:rsid w:val="00E84AD9"/>
    <w:rsid w:val="00E84B8C"/>
    <w:rsid w:val="00E84CA2"/>
    <w:rsid w:val="00E85018"/>
    <w:rsid w:val="00E85105"/>
    <w:rsid w:val="00E852B7"/>
    <w:rsid w:val="00E855EF"/>
    <w:rsid w:val="00E8561A"/>
    <w:rsid w:val="00E8569F"/>
    <w:rsid w:val="00E8570D"/>
    <w:rsid w:val="00E857E0"/>
    <w:rsid w:val="00E858F8"/>
    <w:rsid w:val="00E8593A"/>
    <w:rsid w:val="00E85A00"/>
    <w:rsid w:val="00E85A34"/>
    <w:rsid w:val="00E85A80"/>
    <w:rsid w:val="00E85D7D"/>
    <w:rsid w:val="00E865D4"/>
    <w:rsid w:val="00E86609"/>
    <w:rsid w:val="00E8677C"/>
    <w:rsid w:val="00E8684A"/>
    <w:rsid w:val="00E8687D"/>
    <w:rsid w:val="00E86979"/>
    <w:rsid w:val="00E86AE6"/>
    <w:rsid w:val="00E86B4F"/>
    <w:rsid w:val="00E86BD6"/>
    <w:rsid w:val="00E86C23"/>
    <w:rsid w:val="00E86C26"/>
    <w:rsid w:val="00E86CD4"/>
    <w:rsid w:val="00E86E3C"/>
    <w:rsid w:val="00E86E75"/>
    <w:rsid w:val="00E872EC"/>
    <w:rsid w:val="00E873DB"/>
    <w:rsid w:val="00E8757A"/>
    <w:rsid w:val="00E8780F"/>
    <w:rsid w:val="00E87964"/>
    <w:rsid w:val="00E87B68"/>
    <w:rsid w:val="00E87D3C"/>
    <w:rsid w:val="00E87DDC"/>
    <w:rsid w:val="00E87FC3"/>
    <w:rsid w:val="00E90257"/>
    <w:rsid w:val="00E90278"/>
    <w:rsid w:val="00E9042A"/>
    <w:rsid w:val="00E9045D"/>
    <w:rsid w:val="00E90546"/>
    <w:rsid w:val="00E905FC"/>
    <w:rsid w:val="00E907A2"/>
    <w:rsid w:val="00E90801"/>
    <w:rsid w:val="00E90972"/>
    <w:rsid w:val="00E909DE"/>
    <w:rsid w:val="00E90AC9"/>
    <w:rsid w:val="00E90BA9"/>
    <w:rsid w:val="00E90D57"/>
    <w:rsid w:val="00E90D6D"/>
    <w:rsid w:val="00E90E8B"/>
    <w:rsid w:val="00E911A8"/>
    <w:rsid w:val="00E911B3"/>
    <w:rsid w:val="00E911C4"/>
    <w:rsid w:val="00E91236"/>
    <w:rsid w:val="00E913CF"/>
    <w:rsid w:val="00E91475"/>
    <w:rsid w:val="00E914D7"/>
    <w:rsid w:val="00E9154C"/>
    <w:rsid w:val="00E915D8"/>
    <w:rsid w:val="00E91698"/>
    <w:rsid w:val="00E91A44"/>
    <w:rsid w:val="00E91CA9"/>
    <w:rsid w:val="00E91D7F"/>
    <w:rsid w:val="00E91E14"/>
    <w:rsid w:val="00E91F18"/>
    <w:rsid w:val="00E9206F"/>
    <w:rsid w:val="00E9232D"/>
    <w:rsid w:val="00E9237A"/>
    <w:rsid w:val="00E924BE"/>
    <w:rsid w:val="00E92DF4"/>
    <w:rsid w:val="00E92EF9"/>
    <w:rsid w:val="00E931DB"/>
    <w:rsid w:val="00E93558"/>
    <w:rsid w:val="00E93722"/>
    <w:rsid w:val="00E938F1"/>
    <w:rsid w:val="00E9390B"/>
    <w:rsid w:val="00E93B18"/>
    <w:rsid w:val="00E93C72"/>
    <w:rsid w:val="00E93D1C"/>
    <w:rsid w:val="00E93E29"/>
    <w:rsid w:val="00E9401F"/>
    <w:rsid w:val="00E9426D"/>
    <w:rsid w:val="00E9427B"/>
    <w:rsid w:val="00E9477B"/>
    <w:rsid w:val="00E94CB6"/>
    <w:rsid w:val="00E94CFC"/>
    <w:rsid w:val="00E94F38"/>
    <w:rsid w:val="00E94FF5"/>
    <w:rsid w:val="00E950F4"/>
    <w:rsid w:val="00E95111"/>
    <w:rsid w:val="00E95225"/>
    <w:rsid w:val="00E95337"/>
    <w:rsid w:val="00E953E5"/>
    <w:rsid w:val="00E954DA"/>
    <w:rsid w:val="00E95836"/>
    <w:rsid w:val="00E9584F"/>
    <w:rsid w:val="00E95956"/>
    <w:rsid w:val="00E95993"/>
    <w:rsid w:val="00E95AB3"/>
    <w:rsid w:val="00E95BAF"/>
    <w:rsid w:val="00E95D54"/>
    <w:rsid w:val="00E9619D"/>
    <w:rsid w:val="00E966BF"/>
    <w:rsid w:val="00E966DD"/>
    <w:rsid w:val="00E96728"/>
    <w:rsid w:val="00E96B55"/>
    <w:rsid w:val="00E96BA6"/>
    <w:rsid w:val="00E96BFF"/>
    <w:rsid w:val="00E970BB"/>
    <w:rsid w:val="00E97778"/>
    <w:rsid w:val="00E977D1"/>
    <w:rsid w:val="00E97A0E"/>
    <w:rsid w:val="00E97B69"/>
    <w:rsid w:val="00EA0251"/>
    <w:rsid w:val="00EA0542"/>
    <w:rsid w:val="00EA079D"/>
    <w:rsid w:val="00EA07DD"/>
    <w:rsid w:val="00EA0985"/>
    <w:rsid w:val="00EA09B0"/>
    <w:rsid w:val="00EA09C5"/>
    <w:rsid w:val="00EA0D06"/>
    <w:rsid w:val="00EA0D57"/>
    <w:rsid w:val="00EA0E22"/>
    <w:rsid w:val="00EA0E26"/>
    <w:rsid w:val="00EA0E4D"/>
    <w:rsid w:val="00EA0F20"/>
    <w:rsid w:val="00EA0F43"/>
    <w:rsid w:val="00EA144F"/>
    <w:rsid w:val="00EA1519"/>
    <w:rsid w:val="00EA15EC"/>
    <w:rsid w:val="00EA19A3"/>
    <w:rsid w:val="00EA1D11"/>
    <w:rsid w:val="00EA1E18"/>
    <w:rsid w:val="00EA1F43"/>
    <w:rsid w:val="00EA1F86"/>
    <w:rsid w:val="00EA1FE5"/>
    <w:rsid w:val="00EA2008"/>
    <w:rsid w:val="00EA2022"/>
    <w:rsid w:val="00EA2052"/>
    <w:rsid w:val="00EA210C"/>
    <w:rsid w:val="00EA234D"/>
    <w:rsid w:val="00EA2363"/>
    <w:rsid w:val="00EA241E"/>
    <w:rsid w:val="00EA251D"/>
    <w:rsid w:val="00EA25A6"/>
    <w:rsid w:val="00EA26E5"/>
    <w:rsid w:val="00EA2797"/>
    <w:rsid w:val="00EA29E5"/>
    <w:rsid w:val="00EA2C1D"/>
    <w:rsid w:val="00EA2D0A"/>
    <w:rsid w:val="00EA2E09"/>
    <w:rsid w:val="00EA2FD2"/>
    <w:rsid w:val="00EA3214"/>
    <w:rsid w:val="00EA3317"/>
    <w:rsid w:val="00EA3379"/>
    <w:rsid w:val="00EA39C8"/>
    <w:rsid w:val="00EA3A98"/>
    <w:rsid w:val="00EA3C14"/>
    <w:rsid w:val="00EA4168"/>
    <w:rsid w:val="00EA41EC"/>
    <w:rsid w:val="00EA472D"/>
    <w:rsid w:val="00EA4821"/>
    <w:rsid w:val="00EA4B75"/>
    <w:rsid w:val="00EA4BAF"/>
    <w:rsid w:val="00EA4C4F"/>
    <w:rsid w:val="00EA4D3F"/>
    <w:rsid w:val="00EA4DDC"/>
    <w:rsid w:val="00EA4DE5"/>
    <w:rsid w:val="00EA4E27"/>
    <w:rsid w:val="00EA50E7"/>
    <w:rsid w:val="00EA5191"/>
    <w:rsid w:val="00EA531F"/>
    <w:rsid w:val="00EA5674"/>
    <w:rsid w:val="00EA5847"/>
    <w:rsid w:val="00EA643D"/>
    <w:rsid w:val="00EA64BB"/>
    <w:rsid w:val="00EA6A95"/>
    <w:rsid w:val="00EA6F37"/>
    <w:rsid w:val="00EA71A8"/>
    <w:rsid w:val="00EA7214"/>
    <w:rsid w:val="00EA7311"/>
    <w:rsid w:val="00EA78AD"/>
    <w:rsid w:val="00EA7950"/>
    <w:rsid w:val="00EA79C1"/>
    <w:rsid w:val="00EA7A96"/>
    <w:rsid w:val="00EA7AD9"/>
    <w:rsid w:val="00EA7AFD"/>
    <w:rsid w:val="00EA7C33"/>
    <w:rsid w:val="00EA7F2A"/>
    <w:rsid w:val="00EB0407"/>
    <w:rsid w:val="00EB0536"/>
    <w:rsid w:val="00EB0669"/>
    <w:rsid w:val="00EB06DD"/>
    <w:rsid w:val="00EB0823"/>
    <w:rsid w:val="00EB0A4E"/>
    <w:rsid w:val="00EB0D23"/>
    <w:rsid w:val="00EB1050"/>
    <w:rsid w:val="00EB105F"/>
    <w:rsid w:val="00EB1181"/>
    <w:rsid w:val="00EB11B6"/>
    <w:rsid w:val="00EB139E"/>
    <w:rsid w:val="00EB1B77"/>
    <w:rsid w:val="00EB1B91"/>
    <w:rsid w:val="00EB1BD9"/>
    <w:rsid w:val="00EB1D68"/>
    <w:rsid w:val="00EB2180"/>
    <w:rsid w:val="00EB2587"/>
    <w:rsid w:val="00EB25BE"/>
    <w:rsid w:val="00EB26AC"/>
    <w:rsid w:val="00EB2705"/>
    <w:rsid w:val="00EB2723"/>
    <w:rsid w:val="00EB2977"/>
    <w:rsid w:val="00EB29C1"/>
    <w:rsid w:val="00EB2B39"/>
    <w:rsid w:val="00EB2D42"/>
    <w:rsid w:val="00EB2F41"/>
    <w:rsid w:val="00EB2F67"/>
    <w:rsid w:val="00EB2FE7"/>
    <w:rsid w:val="00EB3318"/>
    <w:rsid w:val="00EB3354"/>
    <w:rsid w:val="00EB36C8"/>
    <w:rsid w:val="00EB37D9"/>
    <w:rsid w:val="00EB37DF"/>
    <w:rsid w:val="00EB38FE"/>
    <w:rsid w:val="00EB3959"/>
    <w:rsid w:val="00EB3B56"/>
    <w:rsid w:val="00EB3D3F"/>
    <w:rsid w:val="00EB3DB4"/>
    <w:rsid w:val="00EB3DEC"/>
    <w:rsid w:val="00EB3E56"/>
    <w:rsid w:val="00EB3E5E"/>
    <w:rsid w:val="00EB404C"/>
    <w:rsid w:val="00EB4062"/>
    <w:rsid w:val="00EB40B8"/>
    <w:rsid w:val="00EB40BD"/>
    <w:rsid w:val="00EB42A8"/>
    <w:rsid w:val="00EB4682"/>
    <w:rsid w:val="00EB4715"/>
    <w:rsid w:val="00EB4891"/>
    <w:rsid w:val="00EB4C9A"/>
    <w:rsid w:val="00EB4F52"/>
    <w:rsid w:val="00EB4F96"/>
    <w:rsid w:val="00EB50C1"/>
    <w:rsid w:val="00EB5364"/>
    <w:rsid w:val="00EB54B9"/>
    <w:rsid w:val="00EB5601"/>
    <w:rsid w:val="00EB5856"/>
    <w:rsid w:val="00EB5B67"/>
    <w:rsid w:val="00EB5BFF"/>
    <w:rsid w:val="00EB5C3C"/>
    <w:rsid w:val="00EB5F98"/>
    <w:rsid w:val="00EB61AC"/>
    <w:rsid w:val="00EB67A6"/>
    <w:rsid w:val="00EB6AB1"/>
    <w:rsid w:val="00EB6AB3"/>
    <w:rsid w:val="00EB6B36"/>
    <w:rsid w:val="00EB6B3A"/>
    <w:rsid w:val="00EB6D63"/>
    <w:rsid w:val="00EB6D97"/>
    <w:rsid w:val="00EB6E76"/>
    <w:rsid w:val="00EB6FD6"/>
    <w:rsid w:val="00EB7319"/>
    <w:rsid w:val="00EB74C0"/>
    <w:rsid w:val="00EB771A"/>
    <w:rsid w:val="00EB7726"/>
    <w:rsid w:val="00EC0257"/>
    <w:rsid w:val="00EC039D"/>
    <w:rsid w:val="00EC03E1"/>
    <w:rsid w:val="00EC054C"/>
    <w:rsid w:val="00EC0C48"/>
    <w:rsid w:val="00EC0C8F"/>
    <w:rsid w:val="00EC0CDA"/>
    <w:rsid w:val="00EC0F2D"/>
    <w:rsid w:val="00EC13C6"/>
    <w:rsid w:val="00EC1619"/>
    <w:rsid w:val="00EC16C0"/>
    <w:rsid w:val="00EC1756"/>
    <w:rsid w:val="00EC1ACA"/>
    <w:rsid w:val="00EC1BA7"/>
    <w:rsid w:val="00EC1BC8"/>
    <w:rsid w:val="00EC1CC6"/>
    <w:rsid w:val="00EC1CE3"/>
    <w:rsid w:val="00EC1D4F"/>
    <w:rsid w:val="00EC1EC7"/>
    <w:rsid w:val="00EC1EDA"/>
    <w:rsid w:val="00EC1EFD"/>
    <w:rsid w:val="00EC1F42"/>
    <w:rsid w:val="00EC2089"/>
    <w:rsid w:val="00EC21B4"/>
    <w:rsid w:val="00EC25EA"/>
    <w:rsid w:val="00EC2960"/>
    <w:rsid w:val="00EC2B39"/>
    <w:rsid w:val="00EC2CB0"/>
    <w:rsid w:val="00EC2CFB"/>
    <w:rsid w:val="00EC3449"/>
    <w:rsid w:val="00EC3682"/>
    <w:rsid w:val="00EC3748"/>
    <w:rsid w:val="00EC3C97"/>
    <w:rsid w:val="00EC3CAD"/>
    <w:rsid w:val="00EC3D5B"/>
    <w:rsid w:val="00EC3F5F"/>
    <w:rsid w:val="00EC4144"/>
    <w:rsid w:val="00EC42B7"/>
    <w:rsid w:val="00EC43C7"/>
    <w:rsid w:val="00EC44C6"/>
    <w:rsid w:val="00EC461C"/>
    <w:rsid w:val="00EC4709"/>
    <w:rsid w:val="00EC47E4"/>
    <w:rsid w:val="00EC4B4C"/>
    <w:rsid w:val="00EC4C5E"/>
    <w:rsid w:val="00EC4E2B"/>
    <w:rsid w:val="00EC4EF0"/>
    <w:rsid w:val="00EC501A"/>
    <w:rsid w:val="00EC526F"/>
    <w:rsid w:val="00EC5307"/>
    <w:rsid w:val="00EC5491"/>
    <w:rsid w:val="00EC55D1"/>
    <w:rsid w:val="00EC568C"/>
    <w:rsid w:val="00EC56FD"/>
    <w:rsid w:val="00EC595D"/>
    <w:rsid w:val="00EC5A11"/>
    <w:rsid w:val="00EC5C01"/>
    <w:rsid w:val="00EC5C26"/>
    <w:rsid w:val="00EC5C67"/>
    <w:rsid w:val="00EC5DC8"/>
    <w:rsid w:val="00EC6072"/>
    <w:rsid w:val="00EC60B4"/>
    <w:rsid w:val="00EC6533"/>
    <w:rsid w:val="00EC67EF"/>
    <w:rsid w:val="00EC68E1"/>
    <w:rsid w:val="00EC68F9"/>
    <w:rsid w:val="00EC691A"/>
    <w:rsid w:val="00EC6ADC"/>
    <w:rsid w:val="00EC6B05"/>
    <w:rsid w:val="00EC6D25"/>
    <w:rsid w:val="00EC6E60"/>
    <w:rsid w:val="00EC7187"/>
    <w:rsid w:val="00EC73EB"/>
    <w:rsid w:val="00EC7571"/>
    <w:rsid w:val="00EC76D1"/>
    <w:rsid w:val="00EC7C0D"/>
    <w:rsid w:val="00ED0041"/>
    <w:rsid w:val="00ED0141"/>
    <w:rsid w:val="00ED0308"/>
    <w:rsid w:val="00ED048A"/>
    <w:rsid w:val="00ED079A"/>
    <w:rsid w:val="00ED0A75"/>
    <w:rsid w:val="00ED0BA1"/>
    <w:rsid w:val="00ED0C36"/>
    <w:rsid w:val="00ED0CAD"/>
    <w:rsid w:val="00ED0E4C"/>
    <w:rsid w:val="00ED0E54"/>
    <w:rsid w:val="00ED10B7"/>
    <w:rsid w:val="00ED10E9"/>
    <w:rsid w:val="00ED1314"/>
    <w:rsid w:val="00ED1383"/>
    <w:rsid w:val="00ED1461"/>
    <w:rsid w:val="00ED177F"/>
    <w:rsid w:val="00ED1825"/>
    <w:rsid w:val="00ED18A1"/>
    <w:rsid w:val="00ED18B3"/>
    <w:rsid w:val="00ED18F2"/>
    <w:rsid w:val="00ED1E25"/>
    <w:rsid w:val="00ED1ECF"/>
    <w:rsid w:val="00ED1FA9"/>
    <w:rsid w:val="00ED254C"/>
    <w:rsid w:val="00ED2782"/>
    <w:rsid w:val="00ED27ED"/>
    <w:rsid w:val="00ED29EE"/>
    <w:rsid w:val="00ED2A49"/>
    <w:rsid w:val="00ED2AD8"/>
    <w:rsid w:val="00ED319E"/>
    <w:rsid w:val="00ED32FA"/>
    <w:rsid w:val="00ED33E5"/>
    <w:rsid w:val="00ED3549"/>
    <w:rsid w:val="00ED3CEE"/>
    <w:rsid w:val="00ED3E72"/>
    <w:rsid w:val="00ED3FEB"/>
    <w:rsid w:val="00ED4076"/>
    <w:rsid w:val="00ED41DB"/>
    <w:rsid w:val="00ED41E7"/>
    <w:rsid w:val="00ED4238"/>
    <w:rsid w:val="00ED4247"/>
    <w:rsid w:val="00ED440F"/>
    <w:rsid w:val="00ED4B21"/>
    <w:rsid w:val="00ED4C34"/>
    <w:rsid w:val="00ED4C57"/>
    <w:rsid w:val="00ED4E6C"/>
    <w:rsid w:val="00ED4F86"/>
    <w:rsid w:val="00ED504F"/>
    <w:rsid w:val="00ED505B"/>
    <w:rsid w:val="00ED5222"/>
    <w:rsid w:val="00ED5569"/>
    <w:rsid w:val="00ED567B"/>
    <w:rsid w:val="00ED5965"/>
    <w:rsid w:val="00ED5BF6"/>
    <w:rsid w:val="00ED5C6A"/>
    <w:rsid w:val="00ED5F5D"/>
    <w:rsid w:val="00ED6181"/>
    <w:rsid w:val="00ED6306"/>
    <w:rsid w:val="00ED63E9"/>
    <w:rsid w:val="00ED6487"/>
    <w:rsid w:val="00ED6589"/>
    <w:rsid w:val="00ED6A86"/>
    <w:rsid w:val="00ED6DF0"/>
    <w:rsid w:val="00ED70BA"/>
    <w:rsid w:val="00ED7114"/>
    <w:rsid w:val="00ED7433"/>
    <w:rsid w:val="00ED74E4"/>
    <w:rsid w:val="00ED74F3"/>
    <w:rsid w:val="00ED76CA"/>
    <w:rsid w:val="00ED7D0C"/>
    <w:rsid w:val="00ED7F49"/>
    <w:rsid w:val="00EE000F"/>
    <w:rsid w:val="00EE022A"/>
    <w:rsid w:val="00EE0380"/>
    <w:rsid w:val="00EE0531"/>
    <w:rsid w:val="00EE0567"/>
    <w:rsid w:val="00EE05BA"/>
    <w:rsid w:val="00EE070E"/>
    <w:rsid w:val="00EE0EBC"/>
    <w:rsid w:val="00EE0F86"/>
    <w:rsid w:val="00EE1276"/>
    <w:rsid w:val="00EE127F"/>
    <w:rsid w:val="00EE148B"/>
    <w:rsid w:val="00EE15C7"/>
    <w:rsid w:val="00EE1634"/>
    <w:rsid w:val="00EE17AD"/>
    <w:rsid w:val="00EE182E"/>
    <w:rsid w:val="00EE191D"/>
    <w:rsid w:val="00EE19F9"/>
    <w:rsid w:val="00EE1A2D"/>
    <w:rsid w:val="00EE1C34"/>
    <w:rsid w:val="00EE1CCB"/>
    <w:rsid w:val="00EE1D82"/>
    <w:rsid w:val="00EE1DB0"/>
    <w:rsid w:val="00EE1E4A"/>
    <w:rsid w:val="00EE1F5C"/>
    <w:rsid w:val="00EE213C"/>
    <w:rsid w:val="00EE2267"/>
    <w:rsid w:val="00EE245F"/>
    <w:rsid w:val="00EE2696"/>
    <w:rsid w:val="00EE2852"/>
    <w:rsid w:val="00EE2861"/>
    <w:rsid w:val="00EE2A81"/>
    <w:rsid w:val="00EE2D44"/>
    <w:rsid w:val="00EE2EA5"/>
    <w:rsid w:val="00EE3079"/>
    <w:rsid w:val="00EE318E"/>
    <w:rsid w:val="00EE35C7"/>
    <w:rsid w:val="00EE364F"/>
    <w:rsid w:val="00EE3870"/>
    <w:rsid w:val="00EE3A09"/>
    <w:rsid w:val="00EE3D82"/>
    <w:rsid w:val="00EE3E9F"/>
    <w:rsid w:val="00EE3EB5"/>
    <w:rsid w:val="00EE3FB6"/>
    <w:rsid w:val="00EE4593"/>
    <w:rsid w:val="00EE4797"/>
    <w:rsid w:val="00EE4909"/>
    <w:rsid w:val="00EE49BC"/>
    <w:rsid w:val="00EE4BB2"/>
    <w:rsid w:val="00EE4D39"/>
    <w:rsid w:val="00EE4DA7"/>
    <w:rsid w:val="00EE4E2C"/>
    <w:rsid w:val="00EE5006"/>
    <w:rsid w:val="00EE5080"/>
    <w:rsid w:val="00EE5110"/>
    <w:rsid w:val="00EE5126"/>
    <w:rsid w:val="00EE54BE"/>
    <w:rsid w:val="00EE5C66"/>
    <w:rsid w:val="00EE5D1E"/>
    <w:rsid w:val="00EE5E17"/>
    <w:rsid w:val="00EE5F8B"/>
    <w:rsid w:val="00EE6039"/>
    <w:rsid w:val="00EE60A7"/>
    <w:rsid w:val="00EE6140"/>
    <w:rsid w:val="00EE615B"/>
    <w:rsid w:val="00EE6180"/>
    <w:rsid w:val="00EE6230"/>
    <w:rsid w:val="00EE6320"/>
    <w:rsid w:val="00EE67B9"/>
    <w:rsid w:val="00EE6830"/>
    <w:rsid w:val="00EE6C59"/>
    <w:rsid w:val="00EE6EA5"/>
    <w:rsid w:val="00EE709D"/>
    <w:rsid w:val="00EE718F"/>
    <w:rsid w:val="00EE75E8"/>
    <w:rsid w:val="00EE75FD"/>
    <w:rsid w:val="00EE79E8"/>
    <w:rsid w:val="00EF0278"/>
    <w:rsid w:val="00EF03A3"/>
    <w:rsid w:val="00EF05E4"/>
    <w:rsid w:val="00EF06D0"/>
    <w:rsid w:val="00EF08E3"/>
    <w:rsid w:val="00EF0A0F"/>
    <w:rsid w:val="00EF0C74"/>
    <w:rsid w:val="00EF0D60"/>
    <w:rsid w:val="00EF0F9D"/>
    <w:rsid w:val="00EF117E"/>
    <w:rsid w:val="00EF1BCC"/>
    <w:rsid w:val="00EF1C79"/>
    <w:rsid w:val="00EF1D50"/>
    <w:rsid w:val="00EF1F98"/>
    <w:rsid w:val="00EF2578"/>
    <w:rsid w:val="00EF25A7"/>
    <w:rsid w:val="00EF27C4"/>
    <w:rsid w:val="00EF291B"/>
    <w:rsid w:val="00EF2A79"/>
    <w:rsid w:val="00EF2B08"/>
    <w:rsid w:val="00EF2B18"/>
    <w:rsid w:val="00EF2BC3"/>
    <w:rsid w:val="00EF2C57"/>
    <w:rsid w:val="00EF2CB6"/>
    <w:rsid w:val="00EF2E4D"/>
    <w:rsid w:val="00EF2EAF"/>
    <w:rsid w:val="00EF2FC5"/>
    <w:rsid w:val="00EF326F"/>
    <w:rsid w:val="00EF3427"/>
    <w:rsid w:val="00EF3642"/>
    <w:rsid w:val="00EF3682"/>
    <w:rsid w:val="00EF37CD"/>
    <w:rsid w:val="00EF3A34"/>
    <w:rsid w:val="00EF3A7F"/>
    <w:rsid w:val="00EF3B28"/>
    <w:rsid w:val="00EF3C88"/>
    <w:rsid w:val="00EF3D0C"/>
    <w:rsid w:val="00EF3E72"/>
    <w:rsid w:val="00EF3F6B"/>
    <w:rsid w:val="00EF4274"/>
    <w:rsid w:val="00EF445E"/>
    <w:rsid w:val="00EF4687"/>
    <w:rsid w:val="00EF47F5"/>
    <w:rsid w:val="00EF47F7"/>
    <w:rsid w:val="00EF48E0"/>
    <w:rsid w:val="00EF494E"/>
    <w:rsid w:val="00EF4A39"/>
    <w:rsid w:val="00EF4AD5"/>
    <w:rsid w:val="00EF4BD8"/>
    <w:rsid w:val="00EF4CD1"/>
    <w:rsid w:val="00EF4D5E"/>
    <w:rsid w:val="00EF4E53"/>
    <w:rsid w:val="00EF4ED2"/>
    <w:rsid w:val="00EF4FA7"/>
    <w:rsid w:val="00EF5074"/>
    <w:rsid w:val="00EF510A"/>
    <w:rsid w:val="00EF5121"/>
    <w:rsid w:val="00EF53AA"/>
    <w:rsid w:val="00EF5484"/>
    <w:rsid w:val="00EF56A0"/>
    <w:rsid w:val="00EF57CF"/>
    <w:rsid w:val="00EF586E"/>
    <w:rsid w:val="00EF5B99"/>
    <w:rsid w:val="00EF5BFC"/>
    <w:rsid w:val="00EF5E95"/>
    <w:rsid w:val="00EF5F1C"/>
    <w:rsid w:val="00EF617C"/>
    <w:rsid w:val="00EF61D6"/>
    <w:rsid w:val="00EF65A7"/>
    <w:rsid w:val="00EF6A65"/>
    <w:rsid w:val="00EF6A7E"/>
    <w:rsid w:val="00EF6DEF"/>
    <w:rsid w:val="00EF6E37"/>
    <w:rsid w:val="00EF6F13"/>
    <w:rsid w:val="00EF70C4"/>
    <w:rsid w:val="00EF7319"/>
    <w:rsid w:val="00EF7552"/>
    <w:rsid w:val="00EF75A0"/>
    <w:rsid w:val="00EF763A"/>
    <w:rsid w:val="00EF7727"/>
    <w:rsid w:val="00EF78A8"/>
    <w:rsid w:val="00EF7A11"/>
    <w:rsid w:val="00EF7AD9"/>
    <w:rsid w:val="00EF7C10"/>
    <w:rsid w:val="00EF7D12"/>
    <w:rsid w:val="00F00051"/>
    <w:rsid w:val="00F00095"/>
    <w:rsid w:val="00F000CF"/>
    <w:rsid w:val="00F003D6"/>
    <w:rsid w:val="00F00466"/>
    <w:rsid w:val="00F00787"/>
    <w:rsid w:val="00F0092E"/>
    <w:rsid w:val="00F00B68"/>
    <w:rsid w:val="00F0117E"/>
    <w:rsid w:val="00F012BA"/>
    <w:rsid w:val="00F01535"/>
    <w:rsid w:val="00F01B1C"/>
    <w:rsid w:val="00F01CE9"/>
    <w:rsid w:val="00F01EEE"/>
    <w:rsid w:val="00F01FC9"/>
    <w:rsid w:val="00F020F8"/>
    <w:rsid w:val="00F024C0"/>
    <w:rsid w:val="00F02556"/>
    <w:rsid w:val="00F0278D"/>
    <w:rsid w:val="00F028BB"/>
    <w:rsid w:val="00F02AEC"/>
    <w:rsid w:val="00F02C93"/>
    <w:rsid w:val="00F02F04"/>
    <w:rsid w:val="00F02F2B"/>
    <w:rsid w:val="00F02F6E"/>
    <w:rsid w:val="00F02FEC"/>
    <w:rsid w:val="00F0310A"/>
    <w:rsid w:val="00F036A1"/>
    <w:rsid w:val="00F03795"/>
    <w:rsid w:val="00F037C0"/>
    <w:rsid w:val="00F037C7"/>
    <w:rsid w:val="00F03EC9"/>
    <w:rsid w:val="00F04167"/>
    <w:rsid w:val="00F041AF"/>
    <w:rsid w:val="00F042B7"/>
    <w:rsid w:val="00F04309"/>
    <w:rsid w:val="00F0432B"/>
    <w:rsid w:val="00F043E6"/>
    <w:rsid w:val="00F045A4"/>
    <w:rsid w:val="00F04731"/>
    <w:rsid w:val="00F04D41"/>
    <w:rsid w:val="00F05239"/>
    <w:rsid w:val="00F0529B"/>
    <w:rsid w:val="00F055A0"/>
    <w:rsid w:val="00F05722"/>
    <w:rsid w:val="00F0573C"/>
    <w:rsid w:val="00F05767"/>
    <w:rsid w:val="00F05BD6"/>
    <w:rsid w:val="00F05C44"/>
    <w:rsid w:val="00F05D08"/>
    <w:rsid w:val="00F05D17"/>
    <w:rsid w:val="00F05E95"/>
    <w:rsid w:val="00F05F9C"/>
    <w:rsid w:val="00F06281"/>
    <w:rsid w:val="00F062CF"/>
    <w:rsid w:val="00F06761"/>
    <w:rsid w:val="00F067D8"/>
    <w:rsid w:val="00F06948"/>
    <w:rsid w:val="00F06A69"/>
    <w:rsid w:val="00F06D5F"/>
    <w:rsid w:val="00F06F5F"/>
    <w:rsid w:val="00F07145"/>
    <w:rsid w:val="00F07175"/>
    <w:rsid w:val="00F071F4"/>
    <w:rsid w:val="00F0725C"/>
    <w:rsid w:val="00F0731A"/>
    <w:rsid w:val="00F07399"/>
    <w:rsid w:val="00F075C9"/>
    <w:rsid w:val="00F07657"/>
    <w:rsid w:val="00F07B83"/>
    <w:rsid w:val="00F07CCC"/>
    <w:rsid w:val="00F07D85"/>
    <w:rsid w:val="00F07DCB"/>
    <w:rsid w:val="00F07EC1"/>
    <w:rsid w:val="00F07F83"/>
    <w:rsid w:val="00F1022D"/>
    <w:rsid w:val="00F10347"/>
    <w:rsid w:val="00F10410"/>
    <w:rsid w:val="00F108C8"/>
    <w:rsid w:val="00F10924"/>
    <w:rsid w:val="00F10A3D"/>
    <w:rsid w:val="00F10A52"/>
    <w:rsid w:val="00F10D35"/>
    <w:rsid w:val="00F10DA9"/>
    <w:rsid w:val="00F10DCD"/>
    <w:rsid w:val="00F10DD1"/>
    <w:rsid w:val="00F10FFD"/>
    <w:rsid w:val="00F1124C"/>
    <w:rsid w:val="00F11683"/>
    <w:rsid w:val="00F1210B"/>
    <w:rsid w:val="00F12223"/>
    <w:rsid w:val="00F1244D"/>
    <w:rsid w:val="00F1264D"/>
    <w:rsid w:val="00F12E03"/>
    <w:rsid w:val="00F12E77"/>
    <w:rsid w:val="00F12E91"/>
    <w:rsid w:val="00F12EB5"/>
    <w:rsid w:val="00F12F27"/>
    <w:rsid w:val="00F130AB"/>
    <w:rsid w:val="00F1324F"/>
    <w:rsid w:val="00F13320"/>
    <w:rsid w:val="00F135F3"/>
    <w:rsid w:val="00F13647"/>
    <w:rsid w:val="00F137FC"/>
    <w:rsid w:val="00F13862"/>
    <w:rsid w:val="00F13A8B"/>
    <w:rsid w:val="00F13F40"/>
    <w:rsid w:val="00F1499C"/>
    <w:rsid w:val="00F149AA"/>
    <w:rsid w:val="00F14A7A"/>
    <w:rsid w:val="00F14A9A"/>
    <w:rsid w:val="00F14B20"/>
    <w:rsid w:val="00F14E3C"/>
    <w:rsid w:val="00F14E4E"/>
    <w:rsid w:val="00F14F3B"/>
    <w:rsid w:val="00F15008"/>
    <w:rsid w:val="00F15081"/>
    <w:rsid w:val="00F15350"/>
    <w:rsid w:val="00F1548E"/>
    <w:rsid w:val="00F15799"/>
    <w:rsid w:val="00F1580A"/>
    <w:rsid w:val="00F1590A"/>
    <w:rsid w:val="00F1595B"/>
    <w:rsid w:val="00F15A8F"/>
    <w:rsid w:val="00F15B57"/>
    <w:rsid w:val="00F15C9C"/>
    <w:rsid w:val="00F15CEC"/>
    <w:rsid w:val="00F15D7F"/>
    <w:rsid w:val="00F15F13"/>
    <w:rsid w:val="00F16374"/>
    <w:rsid w:val="00F163C3"/>
    <w:rsid w:val="00F163D9"/>
    <w:rsid w:val="00F16569"/>
    <w:rsid w:val="00F16910"/>
    <w:rsid w:val="00F16B5F"/>
    <w:rsid w:val="00F16E27"/>
    <w:rsid w:val="00F16EB4"/>
    <w:rsid w:val="00F16FED"/>
    <w:rsid w:val="00F171B1"/>
    <w:rsid w:val="00F173E9"/>
    <w:rsid w:val="00F1743E"/>
    <w:rsid w:val="00F1744F"/>
    <w:rsid w:val="00F176D8"/>
    <w:rsid w:val="00F17788"/>
    <w:rsid w:val="00F178DE"/>
    <w:rsid w:val="00F17AB4"/>
    <w:rsid w:val="00F17D94"/>
    <w:rsid w:val="00F17E1E"/>
    <w:rsid w:val="00F17EF3"/>
    <w:rsid w:val="00F17F6A"/>
    <w:rsid w:val="00F17F8B"/>
    <w:rsid w:val="00F20135"/>
    <w:rsid w:val="00F20150"/>
    <w:rsid w:val="00F2058E"/>
    <w:rsid w:val="00F205C1"/>
    <w:rsid w:val="00F205ED"/>
    <w:rsid w:val="00F20A5F"/>
    <w:rsid w:val="00F20B12"/>
    <w:rsid w:val="00F20B9D"/>
    <w:rsid w:val="00F20E22"/>
    <w:rsid w:val="00F21206"/>
    <w:rsid w:val="00F21837"/>
    <w:rsid w:val="00F21887"/>
    <w:rsid w:val="00F2195E"/>
    <w:rsid w:val="00F2199E"/>
    <w:rsid w:val="00F21A4A"/>
    <w:rsid w:val="00F21C62"/>
    <w:rsid w:val="00F21C77"/>
    <w:rsid w:val="00F21DC5"/>
    <w:rsid w:val="00F21DCE"/>
    <w:rsid w:val="00F22098"/>
    <w:rsid w:val="00F22142"/>
    <w:rsid w:val="00F22204"/>
    <w:rsid w:val="00F2223E"/>
    <w:rsid w:val="00F2275C"/>
    <w:rsid w:val="00F227DE"/>
    <w:rsid w:val="00F228C5"/>
    <w:rsid w:val="00F22AB7"/>
    <w:rsid w:val="00F22D26"/>
    <w:rsid w:val="00F22DF8"/>
    <w:rsid w:val="00F22E6F"/>
    <w:rsid w:val="00F22E90"/>
    <w:rsid w:val="00F22FA3"/>
    <w:rsid w:val="00F23038"/>
    <w:rsid w:val="00F23059"/>
    <w:rsid w:val="00F23103"/>
    <w:rsid w:val="00F233FE"/>
    <w:rsid w:val="00F2373A"/>
    <w:rsid w:val="00F23ABF"/>
    <w:rsid w:val="00F23C94"/>
    <w:rsid w:val="00F23D87"/>
    <w:rsid w:val="00F23EF5"/>
    <w:rsid w:val="00F243B0"/>
    <w:rsid w:val="00F24504"/>
    <w:rsid w:val="00F24564"/>
    <w:rsid w:val="00F246CA"/>
    <w:rsid w:val="00F246CD"/>
    <w:rsid w:val="00F24D9E"/>
    <w:rsid w:val="00F24E0E"/>
    <w:rsid w:val="00F2553C"/>
    <w:rsid w:val="00F258FD"/>
    <w:rsid w:val="00F25A4A"/>
    <w:rsid w:val="00F25AA5"/>
    <w:rsid w:val="00F25FCC"/>
    <w:rsid w:val="00F26095"/>
    <w:rsid w:val="00F261F9"/>
    <w:rsid w:val="00F262A6"/>
    <w:rsid w:val="00F266BD"/>
    <w:rsid w:val="00F269A4"/>
    <w:rsid w:val="00F26A08"/>
    <w:rsid w:val="00F26BB9"/>
    <w:rsid w:val="00F26E25"/>
    <w:rsid w:val="00F26F95"/>
    <w:rsid w:val="00F2735F"/>
    <w:rsid w:val="00F27429"/>
    <w:rsid w:val="00F2765A"/>
    <w:rsid w:val="00F27CF1"/>
    <w:rsid w:val="00F301B5"/>
    <w:rsid w:val="00F30673"/>
    <w:rsid w:val="00F309B7"/>
    <w:rsid w:val="00F309CC"/>
    <w:rsid w:val="00F309D7"/>
    <w:rsid w:val="00F30D7B"/>
    <w:rsid w:val="00F310CD"/>
    <w:rsid w:val="00F31139"/>
    <w:rsid w:val="00F31611"/>
    <w:rsid w:val="00F3163E"/>
    <w:rsid w:val="00F3166D"/>
    <w:rsid w:val="00F31867"/>
    <w:rsid w:val="00F318BD"/>
    <w:rsid w:val="00F31986"/>
    <w:rsid w:val="00F31BAD"/>
    <w:rsid w:val="00F31BF5"/>
    <w:rsid w:val="00F31ECF"/>
    <w:rsid w:val="00F32074"/>
    <w:rsid w:val="00F3231D"/>
    <w:rsid w:val="00F3243D"/>
    <w:rsid w:val="00F32457"/>
    <w:rsid w:val="00F3292C"/>
    <w:rsid w:val="00F329F5"/>
    <w:rsid w:val="00F3309C"/>
    <w:rsid w:val="00F3312B"/>
    <w:rsid w:val="00F336A4"/>
    <w:rsid w:val="00F338D4"/>
    <w:rsid w:val="00F338DD"/>
    <w:rsid w:val="00F33AAC"/>
    <w:rsid w:val="00F33ADA"/>
    <w:rsid w:val="00F33CBE"/>
    <w:rsid w:val="00F33DBE"/>
    <w:rsid w:val="00F33E27"/>
    <w:rsid w:val="00F341A5"/>
    <w:rsid w:val="00F342B3"/>
    <w:rsid w:val="00F34319"/>
    <w:rsid w:val="00F34381"/>
    <w:rsid w:val="00F3440D"/>
    <w:rsid w:val="00F34445"/>
    <w:rsid w:val="00F34470"/>
    <w:rsid w:val="00F3469E"/>
    <w:rsid w:val="00F34B70"/>
    <w:rsid w:val="00F34BA8"/>
    <w:rsid w:val="00F34D17"/>
    <w:rsid w:val="00F35107"/>
    <w:rsid w:val="00F353EC"/>
    <w:rsid w:val="00F35580"/>
    <w:rsid w:val="00F359EB"/>
    <w:rsid w:val="00F35D96"/>
    <w:rsid w:val="00F35E6E"/>
    <w:rsid w:val="00F35F77"/>
    <w:rsid w:val="00F35FF1"/>
    <w:rsid w:val="00F36000"/>
    <w:rsid w:val="00F363A4"/>
    <w:rsid w:val="00F36485"/>
    <w:rsid w:val="00F36B24"/>
    <w:rsid w:val="00F36CAB"/>
    <w:rsid w:val="00F36E16"/>
    <w:rsid w:val="00F36EB1"/>
    <w:rsid w:val="00F36ED5"/>
    <w:rsid w:val="00F37227"/>
    <w:rsid w:val="00F373CA"/>
    <w:rsid w:val="00F37495"/>
    <w:rsid w:val="00F374E6"/>
    <w:rsid w:val="00F37628"/>
    <w:rsid w:val="00F3765E"/>
    <w:rsid w:val="00F3779C"/>
    <w:rsid w:val="00F3781D"/>
    <w:rsid w:val="00F379C3"/>
    <w:rsid w:val="00F37A36"/>
    <w:rsid w:val="00F37BF0"/>
    <w:rsid w:val="00F37C81"/>
    <w:rsid w:val="00F37DA0"/>
    <w:rsid w:val="00F37DF3"/>
    <w:rsid w:val="00F37FBB"/>
    <w:rsid w:val="00F403DD"/>
    <w:rsid w:val="00F405DB"/>
    <w:rsid w:val="00F40B24"/>
    <w:rsid w:val="00F40B38"/>
    <w:rsid w:val="00F40D26"/>
    <w:rsid w:val="00F40D5A"/>
    <w:rsid w:val="00F40E1F"/>
    <w:rsid w:val="00F41667"/>
    <w:rsid w:val="00F41729"/>
    <w:rsid w:val="00F41848"/>
    <w:rsid w:val="00F41AB3"/>
    <w:rsid w:val="00F41B16"/>
    <w:rsid w:val="00F41CBD"/>
    <w:rsid w:val="00F41D0D"/>
    <w:rsid w:val="00F41E1E"/>
    <w:rsid w:val="00F41F04"/>
    <w:rsid w:val="00F41F26"/>
    <w:rsid w:val="00F4203F"/>
    <w:rsid w:val="00F42126"/>
    <w:rsid w:val="00F424AD"/>
    <w:rsid w:val="00F424BA"/>
    <w:rsid w:val="00F425F1"/>
    <w:rsid w:val="00F42685"/>
    <w:rsid w:val="00F4274D"/>
    <w:rsid w:val="00F42929"/>
    <w:rsid w:val="00F42A99"/>
    <w:rsid w:val="00F42B82"/>
    <w:rsid w:val="00F42CAA"/>
    <w:rsid w:val="00F42E18"/>
    <w:rsid w:val="00F42EBD"/>
    <w:rsid w:val="00F42F16"/>
    <w:rsid w:val="00F42F80"/>
    <w:rsid w:val="00F431D5"/>
    <w:rsid w:val="00F43209"/>
    <w:rsid w:val="00F43358"/>
    <w:rsid w:val="00F43386"/>
    <w:rsid w:val="00F43441"/>
    <w:rsid w:val="00F436D5"/>
    <w:rsid w:val="00F43707"/>
    <w:rsid w:val="00F4370B"/>
    <w:rsid w:val="00F437AB"/>
    <w:rsid w:val="00F444B7"/>
    <w:rsid w:val="00F44577"/>
    <w:rsid w:val="00F445A7"/>
    <w:rsid w:val="00F44779"/>
    <w:rsid w:val="00F4487E"/>
    <w:rsid w:val="00F449D0"/>
    <w:rsid w:val="00F44A4C"/>
    <w:rsid w:val="00F44CBC"/>
    <w:rsid w:val="00F45304"/>
    <w:rsid w:val="00F454AC"/>
    <w:rsid w:val="00F45651"/>
    <w:rsid w:val="00F456F1"/>
    <w:rsid w:val="00F45AA2"/>
    <w:rsid w:val="00F45B9F"/>
    <w:rsid w:val="00F45C8D"/>
    <w:rsid w:val="00F45E1E"/>
    <w:rsid w:val="00F4613B"/>
    <w:rsid w:val="00F4625D"/>
    <w:rsid w:val="00F46AB9"/>
    <w:rsid w:val="00F46B5A"/>
    <w:rsid w:val="00F46C6E"/>
    <w:rsid w:val="00F46C85"/>
    <w:rsid w:val="00F46CC7"/>
    <w:rsid w:val="00F46DF0"/>
    <w:rsid w:val="00F46EB8"/>
    <w:rsid w:val="00F46F00"/>
    <w:rsid w:val="00F47046"/>
    <w:rsid w:val="00F470BC"/>
    <w:rsid w:val="00F470F7"/>
    <w:rsid w:val="00F4719F"/>
    <w:rsid w:val="00F473EB"/>
    <w:rsid w:val="00F47506"/>
    <w:rsid w:val="00F47799"/>
    <w:rsid w:val="00F47BC1"/>
    <w:rsid w:val="00F47F45"/>
    <w:rsid w:val="00F50115"/>
    <w:rsid w:val="00F50129"/>
    <w:rsid w:val="00F5012C"/>
    <w:rsid w:val="00F5023B"/>
    <w:rsid w:val="00F504C6"/>
    <w:rsid w:val="00F509D1"/>
    <w:rsid w:val="00F50B0C"/>
    <w:rsid w:val="00F50E13"/>
    <w:rsid w:val="00F50E71"/>
    <w:rsid w:val="00F513CC"/>
    <w:rsid w:val="00F513D2"/>
    <w:rsid w:val="00F519E6"/>
    <w:rsid w:val="00F51D3F"/>
    <w:rsid w:val="00F52094"/>
    <w:rsid w:val="00F524B3"/>
    <w:rsid w:val="00F52607"/>
    <w:rsid w:val="00F52633"/>
    <w:rsid w:val="00F52DAC"/>
    <w:rsid w:val="00F52F74"/>
    <w:rsid w:val="00F5328A"/>
    <w:rsid w:val="00F53A7D"/>
    <w:rsid w:val="00F53D19"/>
    <w:rsid w:val="00F53DC4"/>
    <w:rsid w:val="00F53F6F"/>
    <w:rsid w:val="00F540D0"/>
    <w:rsid w:val="00F540F0"/>
    <w:rsid w:val="00F5422B"/>
    <w:rsid w:val="00F5438F"/>
    <w:rsid w:val="00F545D7"/>
    <w:rsid w:val="00F5469D"/>
    <w:rsid w:val="00F54C08"/>
    <w:rsid w:val="00F54DCE"/>
    <w:rsid w:val="00F55012"/>
    <w:rsid w:val="00F55022"/>
    <w:rsid w:val="00F55034"/>
    <w:rsid w:val="00F550E3"/>
    <w:rsid w:val="00F5525C"/>
    <w:rsid w:val="00F55297"/>
    <w:rsid w:val="00F553D1"/>
    <w:rsid w:val="00F55485"/>
    <w:rsid w:val="00F55904"/>
    <w:rsid w:val="00F55CE3"/>
    <w:rsid w:val="00F55D3B"/>
    <w:rsid w:val="00F55E94"/>
    <w:rsid w:val="00F562AB"/>
    <w:rsid w:val="00F562B2"/>
    <w:rsid w:val="00F5659F"/>
    <w:rsid w:val="00F56616"/>
    <w:rsid w:val="00F566E2"/>
    <w:rsid w:val="00F56793"/>
    <w:rsid w:val="00F56AF3"/>
    <w:rsid w:val="00F56B38"/>
    <w:rsid w:val="00F56DE5"/>
    <w:rsid w:val="00F56E4B"/>
    <w:rsid w:val="00F57032"/>
    <w:rsid w:val="00F570B6"/>
    <w:rsid w:val="00F570D2"/>
    <w:rsid w:val="00F5713F"/>
    <w:rsid w:val="00F57221"/>
    <w:rsid w:val="00F572B2"/>
    <w:rsid w:val="00F57320"/>
    <w:rsid w:val="00F57349"/>
    <w:rsid w:val="00F57458"/>
    <w:rsid w:val="00F5755A"/>
    <w:rsid w:val="00F575DE"/>
    <w:rsid w:val="00F5789B"/>
    <w:rsid w:val="00F57A6B"/>
    <w:rsid w:val="00F57BBE"/>
    <w:rsid w:val="00F57C62"/>
    <w:rsid w:val="00F60014"/>
    <w:rsid w:val="00F6005C"/>
    <w:rsid w:val="00F60243"/>
    <w:rsid w:val="00F60258"/>
    <w:rsid w:val="00F60290"/>
    <w:rsid w:val="00F607CF"/>
    <w:rsid w:val="00F608AE"/>
    <w:rsid w:val="00F60900"/>
    <w:rsid w:val="00F60B39"/>
    <w:rsid w:val="00F60F83"/>
    <w:rsid w:val="00F6104A"/>
    <w:rsid w:val="00F611A2"/>
    <w:rsid w:val="00F61285"/>
    <w:rsid w:val="00F6156D"/>
    <w:rsid w:val="00F616DB"/>
    <w:rsid w:val="00F6188E"/>
    <w:rsid w:val="00F61BC0"/>
    <w:rsid w:val="00F61BFA"/>
    <w:rsid w:val="00F61E3A"/>
    <w:rsid w:val="00F61F49"/>
    <w:rsid w:val="00F62963"/>
    <w:rsid w:val="00F62D7B"/>
    <w:rsid w:val="00F62E25"/>
    <w:rsid w:val="00F62F07"/>
    <w:rsid w:val="00F62F88"/>
    <w:rsid w:val="00F63045"/>
    <w:rsid w:val="00F630E7"/>
    <w:rsid w:val="00F633AF"/>
    <w:rsid w:val="00F63407"/>
    <w:rsid w:val="00F634C7"/>
    <w:rsid w:val="00F636AC"/>
    <w:rsid w:val="00F63779"/>
    <w:rsid w:val="00F637A1"/>
    <w:rsid w:val="00F63DAA"/>
    <w:rsid w:val="00F63E6A"/>
    <w:rsid w:val="00F63E7A"/>
    <w:rsid w:val="00F6409D"/>
    <w:rsid w:val="00F640B4"/>
    <w:rsid w:val="00F640E5"/>
    <w:rsid w:val="00F641D9"/>
    <w:rsid w:val="00F6433E"/>
    <w:rsid w:val="00F6437F"/>
    <w:rsid w:val="00F643B6"/>
    <w:rsid w:val="00F6449F"/>
    <w:rsid w:val="00F64531"/>
    <w:rsid w:val="00F64589"/>
    <w:rsid w:val="00F64633"/>
    <w:rsid w:val="00F64B1A"/>
    <w:rsid w:val="00F64B71"/>
    <w:rsid w:val="00F64CB7"/>
    <w:rsid w:val="00F64E43"/>
    <w:rsid w:val="00F64F89"/>
    <w:rsid w:val="00F65061"/>
    <w:rsid w:val="00F6506F"/>
    <w:rsid w:val="00F65116"/>
    <w:rsid w:val="00F65273"/>
    <w:rsid w:val="00F65292"/>
    <w:rsid w:val="00F652D1"/>
    <w:rsid w:val="00F65498"/>
    <w:rsid w:val="00F6576B"/>
    <w:rsid w:val="00F658BB"/>
    <w:rsid w:val="00F65996"/>
    <w:rsid w:val="00F65ACC"/>
    <w:rsid w:val="00F65BD0"/>
    <w:rsid w:val="00F65D33"/>
    <w:rsid w:val="00F65DDF"/>
    <w:rsid w:val="00F65E1D"/>
    <w:rsid w:val="00F65F92"/>
    <w:rsid w:val="00F65FBF"/>
    <w:rsid w:val="00F660CE"/>
    <w:rsid w:val="00F66234"/>
    <w:rsid w:val="00F6627F"/>
    <w:rsid w:val="00F664CE"/>
    <w:rsid w:val="00F66512"/>
    <w:rsid w:val="00F66790"/>
    <w:rsid w:val="00F669DB"/>
    <w:rsid w:val="00F66B02"/>
    <w:rsid w:val="00F66CC2"/>
    <w:rsid w:val="00F66FED"/>
    <w:rsid w:val="00F67101"/>
    <w:rsid w:val="00F671FD"/>
    <w:rsid w:val="00F67302"/>
    <w:rsid w:val="00F675A3"/>
    <w:rsid w:val="00F676D5"/>
    <w:rsid w:val="00F677CE"/>
    <w:rsid w:val="00F677F6"/>
    <w:rsid w:val="00F67ACA"/>
    <w:rsid w:val="00F67B1D"/>
    <w:rsid w:val="00F67C2E"/>
    <w:rsid w:val="00F67E22"/>
    <w:rsid w:val="00F67EB0"/>
    <w:rsid w:val="00F7002B"/>
    <w:rsid w:val="00F70330"/>
    <w:rsid w:val="00F70524"/>
    <w:rsid w:val="00F707ED"/>
    <w:rsid w:val="00F7093A"/>
    <w:rsid w:val="00F70E4F"/>
    <w:rsid w:val="00F7100A"/>
    <w:rsid w:val="00F7123B"/>
    <w:rsid w:val="00F712A2"/>
    <w:rsid w:val="00F712C1"/>
    <w:rsid w:val="00F7162E"/>
    <w:rsid w:val="00F7170C"/>
    <w:rsid w:val="00F721C2"/>
    <w:rsid w:val="00F7223E"/>
    <w:rsid w:val="00F72323"/>
    <w:rsid w:val="00F724B9"/>
    <w:rsid w:val="00F725AC"/>
    <w:rsid w:val="00F726DA"/>
    <w:rsid w:val="00F7281A"/>
    <w:rsid w:val="00F72AE6"/>
    <w:rsid w:val="00F72B48"/>
    <w:rsid w:val="00F72FF7"/>
    <w:rsid w:val="00F73366"/>
    <w:rsid w:val="00F73392"/>
    <w:rsid w:val="00F734A0"/>
    <w:rsid w:val="00F7361B"/>
    <w:rsid w:val="00F73836"/>
    <w:rsid w:val="00F7398F"/>
    <w:rsid w:val="00F73E34"/>
    <w:rsid w:val="00F7400E"/>
    <w:rsid w:val="00F74520"/>
    <w:rsid w:val="00F74973"/>
    <w:rsid w:val="00F74A43"/>
    <w:rsid w:val="00F74A48"/>
    <w:rsid w:val="00F74CA7"/>
    <w:rsid w:val="00F74D9E"/>
    <w:rsid w:val="00F74DD2"/>
    <w:rsid w:val="00F74F33"/>
    <w:rsid w:val="00F74F36"/>
    <w:rsid w:val="00F750BF"/>
    <w:rsid w:val="00F751FC"/>
    <w:rsid w:val="00F75508"/>
    <w:rsid w:val="00F75598"/>
    <w:rsid w:val="00F755C4"/>
    <w:rsid w:val="00F75605"/>
    <w:rsid w:val="00F75926"/>
    <w:rsid w:val="00F759FF"/>
    <w:rsid w:val="00F75CA3"/>
    <w:rsid w:val="00F75D79"/>
    <w:rsid w:val="00F760EA"/>
    <w:rsid w:val="00F76488"/>
    <w:rsid w:val="00F76490"/>
    <w:rsid w:val="00F76503"/>
    <w:rsid w:val="00F76853"/>
    <w:rsid w:val="00F76A74"/>
    <w:rsid w:val="00F76B77"/>
    <w:rsid w:val="00F76D3C"/>
    <w:rsid w:val="00F76D88"/>
    <w:rsid w:val="00F76F68"/>
    <w:rsid w:val="00F7704C"/>
    <w:rsid w:val="00F77635"/>
    <w:rsid w:val="00F77827"/>
    <w:rsid w:val="00F77CFC"/>
    <w:rsid w:val="00F77EA7"/>
    <w:rsid w:val="00F77FEA"/>
    <w:rsid w:val="00F80013"/>
    <w:rsid w:val="00F8022F"/>
    <w:rsid w:val="00F80238"/>
    <w:rsid w:val="00F80626"/>
    <w:rsid w:val="00F806E6"/>
    <w:rsid w:val="00F80BE3"/>
    <w:rsid w:val="00F80C51"/>
    <w:rsid w:val="00F80D4A"/>
    <w:rsid w:val="00F81133"/>
    <w:rsid w:val="00F81395"/>
    <w:rsid w:val="00F814A5"/>
    <w:rsid w:val="00F815EA"/>
    <w:rsid w:val="00F81728"/>
    <w:rsid w:val="00F81766"/>
    <w:rsid w:val="00F817A7"/>
    <w:rsid w:val="00F81A02"/>
    <w:rsid w:val="00F81D62"/>
    <w:rsid w:val="00F81DDA"/>
    <w:rsid w:val="00F81F83"/>
    <w:rsid w:val="00F821E4"/>
    <w:rsid w:val="00F824C4"/>
    <w:rsid w:val="00F82A0A"/>
    <w:rsid w:val="00F82A15"/>
    <w:rsid w:val="00F82A32"/>
    <w:rsid w:val="00F82E7C"/>
    <w:rsid w:val="00F832E0"/>
    <w:rsid w:val="00F834FD"/>
    <w:rsid w:val="00F83571"/>
    <w:rsid w:val="00F83572"/>
    <w:rsid w:val="00F8357C"/>
    <w:rsid w:val="00F835BB"/>
    <w:rsid w:val="00F83668"/>
    <w:rsid w:val="00F83687"/>
    <w:rsid w:val="00F83998"/>
    <w:rsid w:val="00F83A11"/>
    <w:rsid w:val="00F83B06"/>
    <w:rsid w:val="00F83D34"/>
    <w:rsid w:val="00F83D81"/>
    <w:rsid w:val="00F8413D"/>
    <w:rsid w:val="00F84297"/>
    <w:rsid w:val="00F842E3"/>
    <w:rsid w:val="00F8446C"/>
    <w:rsid w:val="00F845A4"/>
    <w:rsid w:val="00F849E0"/>
    <w:rsid w:val="00F84A27"/>
    <w:rsid w:val="00F84AAF"/>
    <w:rsid w:val="00F84D20"/>
    <w:rsid w:val="00F84E97"/>
    <w:rsid w:val="00F84FB7"/>
    <w:rsid w:val="00F850A7"/>
    <w:rsid w:val="00F850B9"/>
    <w:rsid w:val="00F851BC"/>
    <w:rsid w:val="00F851BF"/>
    <w:rsid w:val="00F854CC"/>
    <w:rsid w:val="00F859A6"/>
    <w:rsid w:val="00F85D07"/>
    <w:rsid w:val="00F85D90"/>
    <w:rsid w:val="00F85E01"/>
    <w:rsid w:val="00F85E4C"/>
    <w:rsid w:val="00F85F62"/>
    <w:rsid w:val="00F86083"/>
    <w:rsid w:val="00F86215"/>
    <w:rsid w:val="00F8636A"/>
    <w:rsid w:val="00F863E9"/>
    <w:rsid w:val="00F86688"/>
    <w:rsid w:val="00F86A66"/>
    <w:rsid w:val="00F86AF7"/>
    <w:rsid w:val="00F86B76"/>
    <w:rsid w:val="00F86C6C"/>
    <w:rsid w:val="00F86C84"/>
    <w:rsid w:val="00F8712A"/>
    <w:rsid w:val="00F8713D"/>
    <w:rsid w:val="00F871C3"/>
    <w:rsid w:val="00F874E4"/>
    <w:rsid w:val="00F879C5"/>
    <w:rsid w:val="00F879F3"/>
    <w:rsid w:val="00F87ECD"/>
    <w:rsid w:val="00F90355"/>
    <w:rsid w:val="00F9068D"/>
    <w:rsid w:val="00F90799"/>
    <w:rsid w:val="00F90B68"/>
    <w:rsid w:val="00F90C40"/>
    <w:rsid w:val="00F90C8B"/>
    <w:rsid w:val="00F90CD7"/>
    <w:rsid w:val="00F91258"/>
    <w:rsid w:val="00F9154A"/>
    <w:rsid w:val="00F91888"/>
    <w:rsid w:val="00F91C71"/>
    <w:rsid w:val="00F91D61"/>
    <w:rsid w:val="00F91EB0"/>
    <w:rsid w:val="00F91EEE"/>
    <w:rsid w:val="00F91F0F"/>
    <w:rsid w:val="00F92041"/>
    <w:rsid w:val="00F9210E"/>
    <w:rsid w:val="00F921C6"/>
    <w:rsid w:val="00F927D3"/>
    <w:rsid w:val="00F9290E"/>
    <w:rsid w:val="00F929FC"/>
    <w:rsid w:val="00F92C08"/>
    <w:rsid w:val="00F92DBC"/>
    <w:rsid w:val="00F92FF5"/>
    <w:rsid w:val="00F931EC"/>
    <w:rsid w:val="00F933A0"/>
    <w:rsid w:val="00F936C7"/>
    <w:rsid w:val="00F93741"/>
    <w:rsid w:val="00F93A04"/>
    <w:rsid w:val="00F93BFA"/>
    <w:rsid w:val="00F93CAA"/>
    <w:rsid w:val="00F93E41"/>
    <w:rsid w:val="00F941E0"/>
    <w:rsid w:val="00F94636"/>
    <w:rsid w:val="00F946FF"/>
    <w:rsid w:val="00F94718"/>
    <w:rsid w:val="00F947AE"/>
    <w:rsid w:val="00F94838"/>
    <w:rsid w:val="00F94995"/>
    <w:rsid w:val="00F94A1D"/>
    <w:rsid w:val="00F94B2D"/>
    <w:rsid w:val="00F94C28"/>
    <w:rsid w:val="00F94C71"/>
    <w:rsid w:val="00F94CA5"/>
    <w:rsid w:val="00F94D3B"/>
    <w:rsid w:val="00F94EF4"/>
    <w:rsid w:val="00F9502B"/>
    <w:rsid w:val="00F9505B"/>
    <w:rsid w:val="00F9512B"/>
    <w:rsid w:val="00F953C2"/>
    <w:rsid w:val="00F954A7"/>
    <w:rsid w:val="00F954E5"/>
    <w:rsid w:val="00F9555C"/>
    <w:rsid w:val="00F955FE"/>
    <w:rsid w:val="00F9579A"/>
    <w:rsid w:val="00F957E8"/>
    <w:rsid w:val="00F957EE"/>
    <w:rsid w:val="00F9584F"/>
    <w:rsid w:val="00F95C75"/>
    <w:rsid w:val="00F95F86"/>
    <w:rsid w:val="00F95F9D"/>
    <w:rsid w:val="00F9605E"/>
    <w:rsid w:val="00F961AA"/>
    <w:rsid w:val="00F9635C"/>
    <w:rsid w:val="00F96387"/>
    <w:rsid w:val="00F96924"/>
    <w:rsid w:val="00F96E28"/>
    <w:rsid w:val="00F97380"/>
    <w:rsid w:val="00F9741C"/>
    <w:rsid w:val="00F974D6"/>
    <w:rsid w:val="00F97538"/>
    <w:rsid w:val="00F97BA6"/>
    <w:rsid w:val="00F97BF9"/>
    <w:rsid w:val="00F97CFA"/>
    <w:rsid w:val="00F97FBA"/>
    <w:rsid w:val="00FA0113"/>
    <w:rsid w:val="00FA015B"/>
    <w:rsid w:val="00FA054A"/>
    <w:rsid w:val="00FA077A"/>
    <w:rsid w:val="00FA09F6"/>
    <w:rsid w:val="00FA0A5E"/>
    <w:rsid w:val="00FA120D"/>
    <w:rsid w:val="00FA1258"/>
    <w:rsid w:val="00FA12A3"/>
    <w:rsid w:val="00FA135D"/>
    <w:rsid w:val="00FA1645"/>
    <w:rsid w:val="00FA176F"/>
    <w:rsid w:val="00FA1929"/>
    <w:rsid w:val="00FA1939"/>
    <w:rsid w:val="00FA1AFA"/>
    <w:rsid w:val="00FA1B1C"/>
    <w:rsid w:val="00FA1C4A"/>
    <w:rsid w:val="00FA1CCE"/>
    <w:rsid w:val="00FA2096"/>
    <w:rsid w:val="00FA20F1"/>
    <w:rsid w:val="00FA2452"/>
    <w:rsid w:val="00FA2A97"/>
    <w:rsid w:val="00FA2C1F"/>
    <w:rsid w:val="00FA2D59"/>
    <w:rsid w:val="00FA2D6A"/>
    <w:rsid w:val="00FA2E64"/>
    <w:rsid w:val="00FA33D6"/>
    <w:rsid w:val="00FA344F"/>
    <w:rsid w:val="00FA3625"/>
    <w:rsid w:val="00FA37C3"/>
    <w:rsid w:val="00FA38B0"/>
    <w:rsid w:val="00FA3B41"/>
    <w:rsid w:val="00FA3DDD"/>
    <w:rsid w:val="00FA458C"/>
    <w:rsid w:val="00FA4698"/>
    <w:rsid w:val="00FA4962"/>
    <w:rsid w:val="00FA4B2F"/>
    <w:rsid w:val="00FA4BBA"/>
    <w:rsid w:val="00FA4BDF"/>
    <w:rsid w:val="00FA502C"/>
    <w:rsid w:val="00FA5050"/>
    <w:rsid w:val="00FA5278"/>
    <w:rsid w:val="00FA5307"/>
    <w:rsid w:val="00FA5347"/>
    <w:rsid w:val="00FA53C1"/>
    <w:rsid w:val="00FA56D4"/>
    <w:rsid w:val="00FA58D4"/>
    <w:rsid w:val="00FA5AC1"/>
    <w:rsid w:val="00FA5B0E"/>
    <w:rsid w:val="00FA61F0"/>
    <w:rsid w:val="00FA6256"/>
    <w:rsid w:val="00FA62A3"/>
    <w:rsid w:val="00FA6462"/>
    <w:rsid w:val="00FA64DA"/>
    <w:rsid w:val="00FA652A"/>
    <w:rsid w:val="00FA657E"/>
    <w:rsid w:val="00FA65F4"/>
    <w:rsid w:val="00FA67C8"/>
    <w:rsid w:val="00FA6878"/>
    <w:rsid w:val="00FA693A"/>
    <w:rsid w:val="00FA69E4"/>
    <w:rsid w:val="00FA6A58"/>
    <w:rsid w:val="00FA6C87"/>
    <w:rsid w:val="00FA6CBD"/>
    <w:rsid w:val="00FA6CDC"/>
    <w:rsid w:val="00FA7020"/>
    <w:rsid w:val="00FA7243"/>
    <w:rsid w:val="00FA751D"/>
    <w:rsid w:val="00FA751F"/>
    <w:rsid w:val="00FA757D"/>
    <w:rsid w:val="00FA7660"/>
    <w:rsid w:val="00FA797A"/>
    <w:rsid w:val="00FA7C39"/>
    <w:rsid w:val="00FA7D77"/>
    <w:rsid w:val="00FA7D7E"/>
    <w:rsid w:val="00FA7DBF"/>
    <w:rsid w:val="00FA7DFE"/>
    <w:rsid w:val="00FA7F3D"/>
    <w:rsid w:val="00FB00C2"/>
    <w:rsid w:val="00FB0291"/>
    <w:rsid w:val="00FB03EC"/>
    <w:rsid w:val="00FB0449"/>
    <w:rsid w:val="00FB050F"/>
    <w:rsid w:val="00FB0562"/>
    <w:rsid w:val="00FB0936"/>
    <w:rsid w:val="00FB0B58"/>
    <w:rsid w:val="00FB0E41"/>
    <w:rsid w:val="00FB0EDF"/>
    <w:rsid w:val="00FB0F9F"/>
    <w:rsid w:val="00FB10AB"/>
    <w:rsid w:val="00FB1185"/>
    <w:rsid w:val="00FB184B"/>
    <w:rsid w:val="00FB18D5"/>
    <w:rsid w:val="00FB1A8C"/>
    <w:rsid w:val="00FB1B9A"/>
    <w:rsid w:val="00FB1C03"/>
    <w:rsid w:val="00FB201D"/>
    <w:rsid w:val="00FB2256"/>
    <w:rsid w:val="00FB227E"/>
    <w:rsid w:val="00FB269C"/>
    <w:rsid w:val="00FB2DA3"/>
    <w:rsid w:val="00FB2EA7"/>
    <w:rsid w:val="00FB2ECD"/>
    <w:rsid w:val="00FB2FEB"/>
    <w:rsid w:val="00FB32E6"/>
    <w:rsid w:val="00FB336D"/>
    <w:rsid w:val="00FB3890"/>
    <w:rsid w:val="00FB3992"/>
    <w:rsid w:val="00FB3D6B"/>
    <w:rsid w:val="00FB3E82"/>
    <w:rsid w:val="00FB423B"/>
    <w:rsid w:val="00FB425B"/>
    <w:rsid w:val="00FB4614"/>
    <w:rsid w:val="00FB484F"/>
    <w:rsid w:val="00FB4910"/>
    <w:rsid w:val="00FB4A65"/>
    <w:rsid w:val="00FB4A73"/>
    <w:rsid w:val="00FB4AB2"/>
    <w:rsid w:val="00FB4B9B"/>
    <w:rsid w:val="00FB4C0B"/>
    <w:rsid w:val="00FB4CA7"/>
    <w:rsid w:val="00FB4CC0"/>
    <w:rsid w:val="00FB4F76"/>
    <w:rsid w:val="00FB5000"/>
    <w:rsid w:val="00FB55E6"/>
    <w:rsid w:val="00FB5ABE"/>
    <w:rsid w:val="00FB5ADD"/>
    <w:rsid w:val="00FB5BF5"/>
    <w:rsid w:val="00FB5C6E"/>
    <w:rsid w:val="00FB5C71"/>
    <w:rsid w:val="00FB5D38"/>
    <w:rsid w:val="00FB5E62"/>
    <w:rsid w:val="00FB5EDF"/>
    <w:rsid w:val="00FB6568"/>
    <w:rsid w:val="00FB6591"/>
    <w:rsid w:val="00FB663E"/>
    <w:rsid w:val="00FB66CB"/>
    <w:rsid w:val="00FB6C47"/>
    <w:rsid w:val="00FB6D0B"/>
    <w:rsid w:val="00FB6D82"/>
    <w:rsid w:val="00FB6E07"/>
    <w:rsid w:val="00FB6EDC"/>
    <w:rsid w:val="00FB6FAC"/>
    <w:rsid w:val="00FB702E"/>
    <w:rsid w:val="00FB7051"/>
    <w:rsid w:val="00FB71A8"/>
    <w:rsid w:val="00FB7455"/>
    <w:rsid w:val="00FB75DA"/>
    <w:rsid w:val="00FB75EA"/>
    <w:rsid w:val="00FB7955"/>
    <w:rsid w:val="00FB7C72"/>
    <w:rsid w:val="00FB7E2B"/>
    <w:rsid w:val="00FB7E8B"/>
    <w:rsid w:val="00FC0155"/>
    <w:rsid w:val="00FC0553"/>
    <w:rsid w:val="00FC068D"/>
    <w:rsid w:val="00FC06A4"/>
    <w:rsid w:val="00FC0705"/>
    <w:rsid w:val="00FC0881"/>
    <w:rsid w:val="00FC08D9"/>
    <w:rsid w:val="00FC0DC9"/>
    <w:rsid w:val="00FC0EA4"/>
    <w:rsid w:val="00FC1063"/>
    <w:rsid w:val="00FC1223"/>
    <w:rsid w:val="00FC1454"/>
    <w:rsid w:val="00FC1729"/>
    <w:rsid w:val="00FC18F8"/>
    <w:rsid w:val="00FC1945"/>
    <w:rsid w:val="00FC1A62"/>
    <w:rsid w:val="00FC1C44"/>
    <w:rsid w:val="00FC1DF7"/>
    <w:rsid w:val="00FC1E6A"/>
    <w:rsid w:val="00FC1EFD"/>
    <w:rsid w:val="00FC1F6B"/>
    <w:rsid w:val="00FC2027"/>
    <w:rsid w:val="00FC2079"/>
    <w:rsid w:val="00FC21E2"/>
    <w:rsid w:val="00FC2485"/>
    <w:rsid w:val="00FC24B8"/>
    <w:rsid w:val="00FC2735"/>
    <w:rsid w:val="00FC2995"/>
    <w:rsid w:val="00FC2C0A"/>
    <w:rsid w:val="00FC2CFF"/>
    <w:rsid w:val="00FC2E29"/>
    <w:rsid w:val="00FC30B9"/>
    <w:rsid w:val="00FC31FF"/>
    <w:rsid w:val="00FC345F"/>
    <w:rsid w:val="00FC3CF0"/>
    <w:rsid w:val="00FC3CFD"/>
    <w:rsid w:val="00FC428A"/>
    <w:rsid w:val="00FC43FB"/>
    <w:rsid w:val="00FC47AD"/>
    <w:rsid w:val="00FC47DD"/>
    <w:rsid w:val="00FC485F"/>
    <w:rsid w:val="00FC4A80"/>
    <w:rsid w:val="00FC4AE7"/>
    <w:rsid w:val="00FC4B72"/>
    <w:rsid w:val="00FC4D89"/>
    <w:rsid w:val="00FC4E03"/>
    <w:rsid w:val="00FC4E37"/>
    <w:rsid w:val="00FC4E5D"/>
    <w:rsid w:val="00FC4ED9"/>
    <w:rsid w:val="00FC4FD6"/>
    <w:rsid w:val="00FC50EF"/>
    <w:rsid w:val="00FC51E6"/>
    <w:rsid w:val="00FC5206"/>
    <w:rsid w:val="00FC5368"/>
    <w:rsid w:val="00FC5652"/>
    <w:rsid w:val="00FC5820"/>
    <w:rsid w:val="00FC58FB"/>
    <w:rsid w:val="00FC591D"/>
    <w:rsid w:val="00FC5DE7"/>
    <w:rsid w:val="00FC603A"/>
    <w:rsid w:val="00FC63E0"/>
    <w:rsid w:val="00FC6917"/>
    <w:rsid w:val="00FC697C"/>
    <w:rsid w:val="00FC6998"/>
    <w:rsid w:val="00FC6BCD"/>
    <w:rsid w:val="00FC6DDE"/>
    <w:rsid w:val="00FC6F92"/>
    <w:rsid w:val="00FC7192"/>
    <w:rsid w:val="00FC72A1"/>
    <w:rsid w:val="00FC734E"/>
    <w:rsid w:val="00FC740C"/>
    <w:rsid w:val="00FC7426"/>
    <w:rsid w:val="00FC7615"/>
    <w:rsid w:val="00FC76D6"/>
    <w:rsid w:val="00FC778C"/>
    <w:rsid w:val="00FC7C2F"/>
    <w:rsid w:val="00FC7CB1"/>
    <w:rsid w:val="00FC7D7B"/>
    <w:rsid w:val="00FD00C7"/>
    <w:rsid w:val="00FD00FD"/>
    <w:rsid w:val="00FD028C"/>
    <w:rsid w:val="00FD05FE"/>
    <w:rsid w:val="00FD0642"/>
    <w:rsid w:val="00FD0A13"/>
    <w:rsid w:val="00FD0A38"/>
    <w:rsid w:val="00FD0A66"/>
    <w:rsid w:val="00FD0CB4"/>
    <w:rsid w:val="00FD0DEF"/>
    <w:rsid w:val="00FD1084"/>
    <w:rsid w:val="00FD10A0"/>
    <w:rsid w:val="00FD12BE"/>
    <w:rsid w:val="00FD1419"/>
    <w:rsid w:val="00FD1A2C"/>
    <w:rsid w:val="00FD1ADE"/>
    <w:rsid w:val="00FD1D48"/>
    <w:rsid w:val="00FD1E58"/>
    <w:rsid w:val="00FD2217"/>
    <w:rsid w:val="00FD226D"/>
    <w:rsid w:val="00FD2412"/>
    <w:rsid w:val="00FD2589"/>
    <w:rsid w:val="00FD2F31"/>
    <w:rsid w:val="00FD2FA2"/>
    <w:rsid w:val="00FD3007"/>
    <w:rsid w:val="00FD3138"/>
    <w:rsid w:val="00FD344B"/>
    <w:rsid w:val="00FD3704"/>
    <w:rsid w:val="00FD3A5B"/>
    <w:rsid w:val="00FD3AF5"/>
    <w:rsid w:val="00FD3CF2"/>
    <w:rsid w:val="00FD3D2A"/>
    <w:rsid w:val="00FD3F89"/>
    <w:rsid w:val="00FD4082"/>
    <w:rsid w:val="00FD4098"/>
    <w:rsid w:val="00FD41BC"/>
    <w:rsid w:val="00FD41CF"/>
    <w:rsid w:val="00FD4212"/>
    <w:rsid w:val="00FD4281"/>
    <w:rsid w:val="00FD42AD"/>
    <w:rsid w:val="00FD4477"/>
    <w:rsid w:val="00FD45B9"/>
    <w:rsid w:val="00FD45F8"/>
    <w:rsid w:val="00FD497F"/>
    <w:rsid w:val="00FD527A"/>
    <w:rsid w:val="00FD53BB"/>
    <w:rsid w:val="00FD55E3"/>
    <w:rsid w:val="00FD58AC"/>
    <w:rsid w:val="00FD5AA1"/>
    <w:rsid w:val="00FD5DC8"/>
    <w:rsid w:val="00FD60DE"/>
    <w:rsid w:val="00FD62E8"/>
    <w:rsid w:val="00FD64A3"/>
    <w:rsid w:val="00FD65D0"/>
    <w:rsid w:val="00FD67ED"/>
    <w:rsid w:val="00FD6841"/>
    <w:rsid w:val="00FD6C45"/>
    <w:rsid w:val="00FD6E51"/>
    <w:rsid w:val="00FD6F04"/>
    <w:rsid w:val="00FD71E8"/>
    <w:rsid w:val="00FD727D"/>
    <w:rsid w:val="00FD729D"/>
    <w:rsid w:val="00FD7479"/>
    <w:rsid w:val="00FD74F2"/>
    <w:rsid w:val="00FD750E"/>
    <w:rsid w:val="00FD7626"/>
    <w:rsid w:val="00FD765A"/>
    <w:rsid w:val="00FD76CC"/>
    <w:rsid w:val="00FD785C"/>
    <w:rsid w:val="00FD7973"/>
    <w:rsid w:val="00FD7986"/>
    <w:rsid w:val="00FD7BA2"/>
    <w:rsid w:val="00FD7BB3"/>
    <w:rsid w:val="00FD7CFD"/>
    <w:rsid w:val="00FD7FD1"/>
    <w:rsid w:val="00FE0225"/>
    <w:rsid w:val="00FE0229"/>
    <w:rsid w:val="00FE0294"/>
    <w:rsid w:val="00FE0454"/>
    <w:rsid w:val="00FE050C"/>
    <w:rsid w:val="00FE0891"/>
    <w:rsid w:val="00FE097C"/>
    <w:rsid w:val="00FE0ACC"/>
    <w:rsid w:val="00FE0AE7"/>
    <w:rsid w:val="00FE0B40"/>
    <w:rsid w:val="00FE0B5D"/>
    <w:rsid w:val="00FE0C3C"/>
    <w:rsid w:val="00FE0CA1"/>
    <w:rsid w:val="00FE0CF9"/>
    <w:rsid w:val="00FE0DE9"/>
    <w:rsid w:val="00FE0E4C"/>
    <w:rsid w:val="00FE0FE7"/>
    <w:rsid w:val="00FE1133"/>
    <w:rsid w:val="00FE1435"/>
    <w:rsid w:val="00FE16ED"/>
    <w:rsid w:val="00FE16FA"/>
    <w:rsid w:val="00FE194C"/>
    <w:rsid w:val="00FE1CC9"/>
    <w:rsid w:val="00FE1D56"/>
    <w:rsid w:val="00FE1D83"/>
    <w:rsid w:val="00FE27CD"/>
    <w:rsid w:val="00FE2807"/>
    <w:rsid w:val="00FE29DC"/>
    <w:rsid w:val="00FE2A03"/>
    <w:rsid w:val="00FE2BFA"/>
    <w:rsid w:val="00FE2C9F"/>
    <w:rsid w:val="00FE2E27"/>
    <w:rsid w:val="00FE2F19"/>
    <w:rsid w:val="00FE2F43"/>
    <w:rsid w:val="00FE2F56"/>
    <w:rsid w:val="00FE2FB9"/>
    <w:rsid w:val="00FE3270"/>
    <w:rsid w:val="00FE3400"/>
    <w:rsid w:val="00FE347C"/>
    <w:rsid w:val="00FE3489"/>
    <w:rsid w:val="00FE36F2"/>
    <w:rsid w:val="00FE37D5"/>
    <w:rsid w:val="00FE38C4"/>
    <w:rsid w:val="00FE38F9"/>
    <w:rsid w:val="00FE390F"/>
    <w:rsid w:val="00FE3913"/>
    <w:rsid w:val="00FE3CA3"/>
    <w:rsid w:val="00FE3F4D"/>
    <w:rsid w:val="00FE4283"/>
    <w:rsid w:val="00FE42B7"/>
    <w:rsid w:val="00FE4322"/>
    <w:rsid w:val="00FE4367"/>
    <w:rsid w:val="00FE4530"/>
    <w:rsid w:val="00FE45A9"/>
    <w:rsid w:val="00FE48E3"/>
    <w:rsid w:val="00FE4B15"/>
    <w:rsid w:val="00FE4CD5"/>
    <w:rsid w:val="00FE4E01"/>
    <w:rsid w:val="00FE5056"/>
    <w:rsid w:val="00FE5074"/>
    <w:rsid w:val="00FE5241"/>
    <w:rsid w:val="00FE5556"/>
    <w:rsid w:val="00FE5649"/>
    <w:rsid w:val="00FE566C"/>
    <w:rsid w:val="00FE57E7"/>
    <w:rsid w:val="00FE57FD"/>
    <w:rsid w:val="00FE58AC"/>
    <w:rsid w:val="00FE5A06"/>
    <w:rsid w:val="00FE5B33"/>
    <w:rsid w:val="00FE5BEE"/>
    <w:rsid w:val="00FE5D6A"/>
    <w:rsid w:val="00FE5DBC"/>
    <w:rsid w:val="00FE5F42"/>
    <w:rsid w:val="00FE603F"/>
    <w:rsid w:val="00FE608D"/>
    <w:rsid w:val="00FE60FC"/>
    <w:rsid w:val="00FE6236"/>
    <w:rsid w:val="00FE66A3"/>
    <w:rsid w:val="00FE6B49"/>
    <w:rsid w:val="00FE6C40"/>
    <w:rsid w:val="00FE6DE7"/>
    <w:rsid w:val="00FE6E67"/>
    <w:rsid w:val="00FE6EE8"/>
    <w:rsid w:val="00FE6FDC"/>
    <w:rsid w:val="00FE71D7"/>
    <w:rsid w:val="00FE71E5"/>
    <w:rsid w:val="00FE75A1"/>
    <w:rsid w:val="00FE75BE"/>
    <w:rsid w:val="00FE7617"/>
    <w:rsid w:val="00FE7778"/>
    <w:rsid w:val="00FE7CE9"/>
    <w:rsid w:val="00FE7D6D"/>
    <w:rsid w:val="00FE7D83"/>
    <w:rsid w:val="00FE7E0C"/>
    <w:rsid w:val="00FF0003"/>
    <w:rsid w:val="00FF003E"/>
    <w:rsid w:val="00FF014F"/>
    <w:rsid w:val="00FF021D"/>
    <w:rsid w:val="00FF03D7"/>
    <w:rsid w:val="00FF0D17"/>
    <w:rsid w:val="00FF1346"/>
    <w:rsid w:val="00FF1526"/>
    <w:rsid w:val="00FF17DD"/>
    <w:rsid w:val="00FF17E0"/>
    <w:rsid w:val="00FF1912"/>
    <w:rsid w:val="00FF1BC7"/>
    <w:rsid w:val="00FF1DD5"/>
    <w:rsid w:val="00FF203B"/>
    <w:rsid w:val="00FF20DD"/>
    <w:rsid w:val="00FF238B"/>
    <w:rsid w:val="00FF23BB"/>
    <w:rsid w:val="00FF29EB"/>
    <w:rsid w:val="00FF2A59"/>
    <w:rsid w:val="00FF2E3E"/>
    <w:rsid w:val="00FF2F7C"/>
    <w:rsid w:val="00FF31A5"/>
    <w:rsid w:val="00FF32BD"/>
    <w:rsid w:val="00FF3A43"/>
    <w:rsid w:val="00FF3BBF"/>
    <w:rsid w:val="00FF3D30"/>
    <w:rsid w:val="00FF3E8F"/>
    <w:rsid w:val="00FF3FF7"/>
    <w:rsid w:val="00FF4000"/>
    <w:rsid w:val="00FF404E"/>
    <w:rsid w:val="00FF4192"/>
    <w:rsid w:val="00FF421A"/>
    <w:rsid w:val="00FF4259"/>
    <w:rsid w:val="00FF456A"/>
    <w:rsid w:val="00FF46C5"/>
    <w:rsid w:val="00FF48B1"/>
    <w:rsid w:val="00FF4AE9"/>
    <w:rsid w:val="00FF4B5E"/>
    <w:rsid w:val="00FF4C26"/>
    <w:rsid w:val="00FF4C7D"/>
    <w:rsid w:val="00FF4FF5"/>
    <w:rsid w:val="00FF5558"/>
    <w:rsid w:val="00FF5760"/>
    <w:rsid w:val="00FF590B"/>
    <w:rsid w:val="00FF5BD1"/>
    <w:rsid w:val="00FF5D73"/>
    <w:rsid w:val="00FF60B5"/>
    <w:rsid w:val="00FF60DF"/>
    <w:rsid w:val="00FF63C4"/>
    <w:rsid w:val="00FF6409"/>
    <w:rsid w:val="00FF6451"/>
    <w:rsid w:val="00FF65C6"/>
    <w:rsid w:val="00FF669B"/>
    <w:rsid w:val="00FF66E4"/>
    <w:rsid w:val="00FF6C75"/>
    <w:rsid w:val="00FF6D58"/>
    <w:rsid w:val="00FF71C5"/>
    <w:rsid w:val="00FF756D"/>
    <w:rsid w:val="00FF7657"/>
    <w:rsid w:val="00FF765B"/>
    <w:rsid w:val="00FF77E7"/>
    <w:rsid w:val="00FF785B"/>
    <w:rsid w:val="00FF793B"/>
    <w:rsid w:val="00FF7CB7"/>
    <w:rsid w:val="00FF7EB3"/>
    <w:rsid w:val="012893C1"/>
    <w:rsid w:val="01476C3C"/>
    <w:rsid w:val="015A7AA4"/>
    <w:rsid w:val="015DAC6A"/>
    <w:rsid w:val="0168E56E"/>
    <w:rsid w:val="018BDB37"/>
    <w:rsid w:val="01A4D496"/>
    <w:rsid w:val="01A91EC2"/>
    <w:rsid w:val="01CAE1AA"/>
    <w:rsid w:val="01CB5BD5"/>
    <w:rsid w:val="02261024"/>
    <w:rsid w:val="023A0FF6"/>
    <w:rsid w:val="0297CDE8"/>
    <w:rsid w:val="02A49F5E"/>
    <w:rsid w:val="02D492A5"/>
    <w:rsid w:val="0335FE25"/>
    <w:rsid w:val="0337834E"/>
    <w:rsid w:val="0368F60B"/>
    <w:rsid w:val="03EFC139"/>
    <w:rsid w:val="0439947A"/>
    <w:rsid w:val="046DE14A"/>
    <w:rsid w:val="04C4AADE"/>
    <w:rsid w:val="04D74299"/>
    <w:rsid w:val="04DF1A90"/>
    <w:rsid w:val="04F02ADE"/>
    <w:rsid w:val="04F13ABB"/>
    <w:rsid w:val="04FF93CD"/>
    <w:rsid w:val="050623C5"/>
    <w:rsid w:val="051E8084"/>
    <w:rsid w:val="057A4F80"/>
    <w:rsid w:val="05A6E094"/>
    <w:rsid w:val="06395D7E"/>
    <w:rsid w:val="06445623"/>
    <w:rsid w:val="0669626D"/>
    <w:rsid w:val="0673BF73"/>
    <w:rsid w:val="0679C2EC"/>
    <w:rsid w:val="06BA8BDB"/>
    <w:rsid w:val="06E82CB7"/>
    <w:rsid w:val="070FA99A"/>
    <w:rsid w:val="072DE458"/>
    <w:rsid w:val="0733B0F0"/>
    <w:rsid w:val="0750251C"/>
    <w:rsid w:val="0778C57E"/>
    <w:rsid w:val="078A4DC5"/>
    <w:rsid w:val="07929B0C"/>
    <w:rsid w:val="07A0233D"/>
    <w:rsid w:val="07ADA1B1"/>
    <w:rsid w:val="07B6BAE9"/>
    <w:rsid w:val="0824E88F"/>
    <w:rsid w:val="083F6AC8"/>
    <w:rsid w:val="086426E2"/>
    <w:rsid w:val="0924C37F"/>
    <w:rsid w:val="09404353"/>
    <w:rsid w:val="096D335B"/>
    <w:rsid w:val="09760656"/>
    <w:rsid w:val="0977DF2F"/>
    <w:rsid w:val="09D3EC79"/>
    <w:rsid w:val="09E5407E"/>
    <w:rsid w:val="0A314EDE"/>
    <w:rsid w:val="0A3962F3"/>
    <w:rsid w:val="0A898BE4"/>
    <w:rsid w:val="0A984863"/>
    <w:rsid w:val="0A9FEFFE"/>
    <w:rsid w:val="0AD49E27"/>
    <w:rsid w:val="0AD4F7C3"/>
    <w:rsid w:val="0AD9563A"/>
    <w:rsid w:val="0B0B7D04"/>
    <w:rsid w:val="0B0CBA0F"/>
    <w:rsid w:val="0B4BEDA1"/>
    <w:rsid w:val="0B5B1A18"/>
    <w:rsid w:val="0B6BBF60"/>
    <w:rsid w:val="0B888CF3"/>
    <w:rsid w:val="0B8EFDE6"/>
    <w:rsid w:val="0BA6CFE0"/>
    <w:rsid w:val="0BC7D3FD"/>
    <w:rsid w:val="0BCF7859"/>
    <w:rsid w:val="0BD25F96"/>
    <w:rsid w:val="0BDDA3CB"/>
    <w:rsid w:val="0C44B074"/>
    <w:rsid w:val="0C581CC4"/>
    <w:rsid w:val="0C5F45B6"/>
    <w:rsid w:val="0C6832C8"/>
    <w:rsid w:val="0C9AECDD"/>
    <w:rsid w:val="0C9E5882"/>
    <w:rsid w:val="0CB56478"/>
    <w:rsid w:val="0CE33B0E"/>
    <w:rsid w:val="0CEF1794"/>
    <w:rsid w:val="0D596CD4"/>
    <w:rsid w:val="0D5DD636"/>
    <w:rsid w:val="0D6B2191"/>
    <w:rsid w:val="0D99C5A1"/>
    <w:rsid w:val="0DAFC1FB"/>
    <w:rsid w:val="0DC6C108"/>
    <w:rsid w:val="0DD195F8"/>
    <w:rsid w:val="0E24CD7D"/>
    <w:rsid w:val="0E3C28E1"/>
    <w:rsid w:val="0E3E29CF"/>
    <w:rsid w:val="0E445AD1"/>
    <w:rsid w:val="0E5D2D39"/>
    <w:rsid w:val="0EBC25CE"/>
    <w:rsid w:val="0EC54EC3"/>
    <w:rsid w:val="0F4EDD90"/>
    <w:rsid w:val="0F960AD9"/>
    <w:rsid w:val="0FC3156E"/>
    <w:rsid w:val="0FD30A49"/>
    <w:rsid w:val="0FF594D0"/>
    <w:rsid w:val="0FF7208C"/>
    <w:rsid w:val="10088A25"/>
    <w:rsid w:val="101EC914"/>
    <w:rsid w:val="103224FC"/>
    <w:rsid w:val="1084B8CB"/>
    <w:rsid w:val="10D4B264"/>
    <w:rsid w:val="1117526A"/>
    <w:rsid w:val="112E41CD"/>
    <w:rsid w:val="1148B3CF"/>
    <w:rsid w:val="11AC28A2"/>
    <w:rsid w:val="11B25E82"/>
    <w:rsid w:val="11D4B819"/>
    <w:rsid w:val="11E2D7FD"/>
    <w:rsid w:val="11EA6849"/>
    <w:rsid w:val="11EC1AA4"/>
    <w:rsid w:val="123A95A5"/>
    <w:rsid w:val="123EC347"/>
    <w:rsid w:val="1249114E"/>
    <w:rsid w:val="1274D57A"/>
    <w:rsid w:val="12C82667"/>
    <w:rsid w:val="12D0C818"/>
    <w:rsid w:val="12F73D1A"/>
    <w:rsid w:val="130947A1"/>
    <w:rsid w:val="131B70A9"/>
    <w:rsid w:val="1320816F"/>
    <w:rsid w:val="132591B3"/>
    <w:rsid w:val="133A514F"/>
    <w:rsid w:val="134D12F9"/>
    <w:rsid w:val="1367E370"/>
    <w:rsid w:val="13A5BE34"/>
    <w:rsid w:val="13C18165"/>
    <w:rsid w:val="13DF902C"/>
    <w:rsid w:val="14074F47"/>
    <w:rsid w:val="1410BE00"/>
    <w:rsid w:val="14804EEC"/>
    <w:rsid w:val="14B87632"/>
    <w:rsid w:val="158E5CC3"/>
    <w:rsid w:val="15A3B647"/>
    <w:rsid w:val="160427BA"/>
    <w:rsid w:val="161D0D04"/>
    <w:rsid w:val="163D6CAB"/>
    <w:rsid w:val="16563EA1"/>
    <w:rsid w:val="165DE5E8"/>
    <w:rsid w:val="167471AA"/>
    <w:rsid w:val="16C03319"/>
    <w:rsid w:val="16C097C0"/>
    <w:rsid w:val="16E329CB"/>
    <w:rsid w:val="16ECFC31"/>
    <w:rsid w:val="171FB55D"/>
    <w:rsid w:val="17373B0C"/>
    <w:rsid w:val="17432FA9"/>
    <w:rsid w:val="1793E995"/>
    <w:rsid w:val="17BC6D2A"/>
    <w:rsid w:val="17D6C259"/>
    <w:rsid w:val="17F55F36"/>
    <w:rsid w:val="182E6D23"/>
    <w:rsid w:val="186A25EE"/>
    <w:rsid w:val="187160BB"/>
    <w:rsid w:val="189B29F0"/>
    <w:rsid w:val="18A73B55"/>
    <w:rsid w:val="18F17883"/>
    <w:rsid w:val="1923ED0B"/>
    <w:rsid w:val="192D8A06"/>
    <w:rsid w:val="19493A7F"/>
    <w:rsid w:val="19499D31"/>
    <w:rsid w:val="1982B9F8"/>
    <w:rsid w:val="1996D700"/>
    <w:rsid w:val="19BDC553"/>
    <w:rsid w:val="19D5A6B4"/>
    <w:rsid w:val="1ABCAC4E"/>
    <w:rsid w:val="1ADF3CA8"/>
    <w:rsid w:val="1AECB8D9"/>
    <w:rsid w:val="1B28AA7B"/>
    <w:rsid w:val="1B34724F"/>
    <w:rsid w:val="1B9A7F09"/>
    <w:rsid w:val="1BB8D152"/>
    <w:rsid w:val="1C27A9B4"/>
    <w:rsid w:val="1C2EA8EB"/>
    <w:rsid w:val="1C3DB8B3"/>
    <w:rsid w:val="1C4DA44F"/>
    <w:rsid w:val="1C7F16BE"/>
    <w:rsid w:val="1CD15CC6"/>
    <w:rsid w:val="1CDDBEE1"/>
    <w:rsid w:val="1CE727E2"/>
    <w:rsid w:val="1CFCD471"/>
    <w:rsid w:val="1D0E70D0"/>
    <w:rsid w:val="1D185444"/>
    <w:rsid w:val="1D2D83B9"/>
    <w:rsid w:val="1D572642"/>
    <w:rsid w:val="1D7A7D19"/>
    <w:rsid w:val="1DA7D5D4"/>
    <w:rsid w:val="1DE1471F"/>
    <w:rsid w:val="1E24455A"/>
    <w:rsid w:val="1E35A3C1"/>
    <w:rsid w:val="1E526B31"/>
    <w:rsid w:val="1E8DAA0F"/>
    <w:rsid w:val="1EB25564"/>
    <w:rsid w:val="1F0D638D"/>
    <w:rsid w:val="1F1094AA"/>
    <w:rsid w:val="1F4A9B9A"/>
    <w:rsid w:val="1F7A34D6"/>
    <w:rsid w:val="1FCF07EE"/>
    <w:rsid w:val="1FD79859"/>
    <w:rsid w:val="1FE5140C"/>
    <w:rsid w:val="20034324"/>
    <w:rsid w:val="200CA8CF"/>
    <w:rsid w:val="202251C9"/>
    <w:rsid w:val="20740284"/>
    <w:rsid w:val="20B16A35"/>
    <w:rsid w:val="20B51AE4"/>
    <w:rsid w:val="20BDC572"/>
    <w:rsid w:val="20DB2909"/>
    <w:rsid w:val="20E0EA73"/>
    <w:rsid w:val="217B1169"/>
    <w:rsid w:val="21B98FCA"/>
    <w:rsid w:val="21E87F3A"/>
    <w:rsid w:val="21F52443"/>
    <w:rsid w:val="221E2337"/>
    <w:rsid w:val="223A2FB6"/>
    <w:rsid w:val="2248CBE9"/>
    <w:rsid w:val="225C8CE4"/>
    <w:rsid w:val="225FF90F"/>
    <w:rsid w:val="22AD76FA"/>
    <w:rsid w:val="22D038A9"/>
    <w:rsid w:val="22D7CA6A"/>
    <w:rsid w:val="22EAB467"/>
    <w:rsid w:val="22FB3BDF"/>
    <w:rsid w:val="22FDF0FF"/>
    <w:rsid w:val="230B533F"/>
    <w:rsid w:val="233B65B0"/>
    <w:rsid w:val="23427BB7"/>
    <w:rsid w:val="2377A53C"/>
    <w:rsid w:val="239708A5"/>
    <w:rsid w:val="23AD6872"/>
    <w:rsid w:val="23F4E3E8"/>
    <w:rsid w:val="2435450A"/>
    <w:rsid w:val="243F6197"/>
    <w:rsid w:val="2454BB7A"/>
    <w:rsid w:val="248726F7"/>
    <w:rsid w:val="24985768"/>
    <w:rsid w:val="24D1EF28"/>
    <w:rsid w:val="24D75BC7"/>
    <w:rsid w:val="24E14036"/>
    <w:rsid w:val="2558618E"/>
    <w:rsid w:val="25866242"/>
    <w:rsid w:val="258E8849"/>
    <w:rsid w:val="25AC1131"/>
    <w:rsid w:val="25C7DC2F"/>
    <w:rsid w:val="25F06C37"/>
    <w:rsid w:val="264D593A"/>
    <w:rsid w:val="265ABDCC"/>
    <w:rsid w:val="269DAD35"/>
    <w:rsid w:val="26D7ABBF"/>
    <w:rsid w:val="2701A09B"/>
    <w:rsid w:val="270C4DB3"/>
    <w:rsid w:val="270DE358"/>
    <w:rsid w:val="2732BE44"/>
    <w:rsid w:val="27520D12"/>
    <w:rsid w:val="27770834"/>
    <w:rsid w:val="27854ADC"/>
    <w:rsid w:val="27AC09D8"/>
    <w:rsid w:val="27C2E60B"/>
    <w:rsid w:val="27C62AE3"/>
    <w:rsid w:val="27D8EAE3"/>
    <w:rsid w:val="281DEBB9"/>
    <w:rsid w:val="284E1E7A"/>
    <w:rsid w:val="284F9FC2"/>
    <w:rsid w:val="286FD313"/>
    <w:rsid w:val="28CA5B02"/>
    <w:rsid w:val="2909B673"/>
    <w:rsid w:val="291154A9"/>
    <w:rsid w:val="29346EE4"/>
    <w:rsid w:val="293626FB"/>
    <w:rsid w:val="293CC5F2"/>
    <w:rsid w:val="29761955"/>
    <w:rsid w:val="299EE676"/>
    <w:rsid w:val="29B91ABB"/>
    <w:rsid w:val="2A09D790"/>
    <w:rsid w:val="2A25DD9C"/>
    <w:rsid w:val="2A288F93"/>
    <w:rsid w:val="2A32643F"/>
    <w:rsid w:val="2A579FC3"/>
    <w:rsid w:val="2A869DC7"/>
    <w:rsid w:val="2AC00FDD"/>
    <w:rsid w:val="2AD03BD9"/>
    <w:rsid w:val="2ADA432C"/>
    <w:rsid w:val="2B026CF6"/>
    <w:rsid w:val="2B07A4EF"/>
    <w:rsid w:val="2B16699C"/>
    <w:rsid w:val="2B3A7BD3"/>
    <w:rsid w:val="2B3CED36"/>
    <w:rsid w:val="2BAF376D"/>
    <w:rsid w:val="2BD5BC84"/>
    <w:rsid w:val="2BEE4D69"/>
    <w:rsid w:val="2BFA64F2"/>
    <w:rsid w:val="2BFB62DB"/>
    <w:rsid w:val="2C786D4C"/>
    <w:rsid w:val="2C8CAB63"/>
    <w:rsid w:val="2CA1C3FC"/>
    <w:rsid w:val="2CA70B1B"/>
    <w:rsid w:val="2CB906F9"/>
    <w:rsid w:val="2CBC603C"/>
    <w:rsid w:val="2CC3972D"/>
    <w:rsid w:val="2CFCE5C8"/>
    <w:rsid w:val="2D02DF58"/>
    <w:rsid w:val="2D14E75D"/>
    <w:rsid w:val="2D3958F6"/>
    <w:rsid w:val="2D63B5B0"/>
    <w:rsid w:val="2D81A5CA"/>
    <w:rsid w:val="2D9C50E9"/>
    <w:rsid w:val="2DF9B381"/>
    <w:rsid w:val="2E08F6B8"/>
    <w:rsid w:val="2E680272"/>
    <w:rsid w:val="2E6B8713"/>
    <w:rsid w:val="2E713FFB"/>
    <w:rsid w:val="2E89BBF6"/>
    <w:rsid w:val="2E9955C9"/>
    <w:rsid w:val="2EE12A0D"/>
    <w:rsid w:val="2F0CC927"/>
    <w:rsid w:val="2F295EAC"/>
    <w:rsid w:val="2F3A192F"/>
    <w:rsid w:val="2F62F88F"/>
    <w:rsid w:val="2F9D65ED"/>
    <w:rsid w:val="2FA4C755"/>
    <w:rsid w:val="2FABA04F"/>
    <w:rsid w:val="2FE52527"/>
    <w:rsid w:val="2FEE204C"/>
    <w:rsid w:val="3093610B"/>
    <w:rsid w:val="30A3CA60"/>
    <w:rsid w:val="30E79D71"/>
    <w:rsid w:val="30FED4DA"/>
    <w:rsid w:val="3104C61E"/>
    <w:rsid w:val="316B57E0"/>
    <w:rsid w:val="3196431C"/>
    <w:rsid w:val="31EC2948"/>
    <w:rsid w:val="31FFC660"/>
    <w:rsid w:val="32068FE9"/>
    <w:rsid w:val="3209ECDD"/>
    <w:rsid w:val="320A6145"/>
    <w:rsid w:val="3228A2C8"/>
    <w:rsid w:val="324B87B5"/>
    <w:rsid w:val="328A5E76"/>
    <w:rsid w:val="32BA422A"/>
    <w:rsid w:val="32E83DA8"/>
    <w:rsid w:val="3312B73E"/>
    <w:rsid w:val="3315F190"/>
    <w:rsid w:val="33251DAC"/>
    <w:rsid w:val="33AA3698"/>
    <w:rsid w:val="33DFF518"/>
    <w:rsid w:val="33E59AE0"/>
    <w:rsid w:val="34080355"/>
    <w:rsid w:val="3423B30F"/>
    <w:rsid w:val="34331977"/>
    <w:rsid w:val="34611AC3"/>
    <w:rsid w:val="34998031"/>
    <w:rsid w:val="34AD8345"/>
    <w:rsid w:val="34C27189"/>
    <w:rsid w:val="34DB2D3E"/>
    <w:rsid w:val="350CA392"/>
    <w:rsid w:val="353BDA48"/>
    <w:rsid w:val="3546C53E"/>
    <w:rsid w:val="3568AA70"/>
    <w:rsid w:val="356A4FBD"/>
    <w:rsid w:val="357A8E4E"/>
    <w:rsid w:val="359A0CA8"/>
    <w:rsid w:val="35C418B2"/>
    <w:rsid w:val="35D547A9"/>
    <w:rsid w:val="35E2DD72"/>
    <w:rsid w:val="35E3EC9A"/>
    <w:rsid w:val="35EBFA2D"/>
    <w:rsid w:val="35FA7519"/>
    <w:rsid w:val="3627BD40"/>
    <w:rsid w:val="362D55C2"/>
    <w:rsid w:val="36370E4E"/>
    <w:rsid w:val="3642CCC3"/>
    <w:rsid w:val="36842A5B"/>
    <w:rsid w:val="368CEBA1"/>
    <w:rsid w:val="36A5434E"/>
    <w:rsid w:val="36C0FE71"/>
    <w:rsid w:val="36C3E214"/>
    <w:rsid w:val="36E4B3A6"/>
    <w:rsid w:val="37120BA8"/>
    <w:rsid w:val="371BB8F4"/>
    <w:rsid w:val="3739CC0E"/>
    <w:rsid w:val="37607B51"/>
    <w:rsid w:val="37745037"/>
    <w:rsid w:val="377D1322"/>
    <w:rsid w:val="3781B021"/>
    <w:rsid w:val="379CC34F"/>
    <w:rsid w:val="37ECAE34"/>
    <w:rsid w:val="37FE9ECC"/>
    <w:rsid w:val="380CFC67"/>
    <w:rsid w:val="38320C63"/>
    <w:rsid w:val="38343309"/>
    <w:rsid w:val="3864D71D"/>
    <w:rsid w:val="387E8339"/>
    <w:rsid w:val="38FDE6AB"/>
    <w:rsid w:val="3911942D"/>
    <w:rsid w:val="3914FA78"/>
    <w:rsid w:val="394C73E4"/>
    <w:rsid w:val="3970C933"/>
    <w:rsid w:val="39D609C7"/>
    <w:rsid w:val="3A144582"/>
    <w:rsid w:val="3A2B3191"/>
    <w:rsid w:val="3A88FD44"/>
    <w:rsid w:val="3AACA0AB"/>
    <w:rsid w:val="3AB59FFC"/>
    <w:rsid w:val="3ACBAC4C"/>
    <w:rsid w:val="3AE6F39C"/>
    <w:rsid w:val="3AF861C8"/>
    <w:rsid w:val="3B4FCA1B"/>
    <w:rsid w:val="3B5C6FC8"/>
    <w:rsid w:val="3BB7BFDB"/>
    <w:rsid w:val="3C039C96"/>
    <w:rsid w:val="3C1413D0"/>
    <w:rsid w:val="3C69D95F"/>
    <w:rsid w:val="3C8A97BF"/>
    <w:rsid w:val="3C946D02"/>
    <w:rsid w:val="3C97E704"/>
    <w:rsid w:val="3CF8E653"/>
    <w:rsid w:val="3D2172F7"/>
    <w:rsid w:val="3D9C6135"/>
    <w:rsid w:val="3DF001A2"/>
    <w:rsid w:val="3DFEC865"/>
    <w:rsid w:val="3E2DC5DF"/>
    <w:rsid w:val="3E3875EC"/>
    <w:rsid w:val="3EA0C78A"/>
    <w:rsid w:val="3ED30A21"/>
    <w:rsid w:val="3ED56E4D"/>
    <w:rsid w:val="3EDA1BB6"/>
    <w:rsid w:val="3EE83E0F"/>
    <w:rsid w:val="3EFB1563"/>
    <w:rsid w:val="3F43F861"/>
    <w:rsid w:val="3F552236"/>
    <w:rsid w:val="3F7D9F68"/>
    <w:rsid w:val="3F9E85F7"/>
    <w:rsid w:val="3FC6E25A"/>
    <w:rsid w:val="3FD3D4BD"/>
    <w:rsid w:val="3FD635DF"/>
    <w:rsid w:val="3FF33533"/>
    <w:rsid w:val="400F5778"/>
    <w:rsid w:val="4013AD96"/>
    <w:rsid w:val="4031687F"/>
    <w:rsid w:val="40321AAC"/>
    <w:rsid w:val="405DD5FF"/>
    <w:rsid w:val="406930C3"/>
    <w:rsid w:val="407FC5D4"/>
    <w:rsid w:val="4104FB88"/>
    <w:rsid w:val="4111114A"/>
    <w:rsid w:val="41214A90"/>
    <w:rsid w:val="4123650A"/>
    <w:rsid w:val="413C8A8C"/>
    <w:rsid w:val="414E0B0A"/>
    <w:rsid w:val="415F8E04"/>
    <w:rsid w:val="417E907A"/>
    <w:rsid w:val="41C9DEE1"/>
    <w:rsid w:val="41D7CBBC"/>
    <w:rsid w:val="41F677BC"/>
    <w:rsid w:val="4255BEDE"/>
    <w:rsid w:val="42B1A0B9"/>
    <w:rsid w:val="4328E3B2"/>
    <w:rsid w:val="432C7E3F"/>
    <w:rsid w:val="435A97CD"/>
    <w:rsid w:val="4368A0B6"/>
    <w:rsid w:val="4389BF98"/>
    <w:rsid w:val="43BBAF32"/>
    <w:rsid w:val="43CB50B1"/>
    <w:rsid w:val="43D17C95"/>
    <w:rsid w:val="43E08D58"/>
    <w:rsid w:val="4404A135"/>
    <w:rsid w:val="441CC856"/>
    <w:rsid w:val="441F34B1"/>
    <w:rsid w:val="4444B6DB"/>
    <w:rsid w:val="445FA6B2"/>
    <w:rsid w:val="4463C940"/>
    <w:rsid w:val="446E137F"/>
    <w:rsid w:val="447482D1"/>
    <w:rsid w:val="44860264"/>
    <w:rsid w:val="4493EAC1"/>
    <w:rsid w:val="45DEDB30"/>
    <w:rsid w:val="46183D86"/>
    <w:rsid w:val="4649BF66"/>
    <w:rsid w:val="4654A910"/>
    <w:rsid w:val="46682E55"/>
    <w:rsid w:val="46700890"/>
    <w:rsid w:val="46CCB8A0"/>
    <w:rsid w:val="46E15B9C"/>
    <w:rsid w:val="4702EE88"/>
    <w:rsid w:val="4749B97D"/>
    <w:rsid w:val="4751DED6"/>
    <w:rsid w:val="475BCF32"/>
    <w:rsid w:val="47821FB8"/>
    <w:rsid w:val="47B4D24A"/>
    <w:rsid w:val="47F76C54"/>
    <w:rsid w:val="4801D878"/>
    <w:rsid w:val="481CC023"/>
    <w:rsid w:val="483D548B"/>
    <w:rsid w:val="487FDDBC"/>
    <w:rsid w:val="48901C74"/>
    <w:rsid w:val="489C37DF"/>
    <w:rsid w:val="489E01CB"/>
    <w:rsid w:val="48BF1A0D"/>
    <w:rsid w:val="48D250DC"/>
    <w:rsid w:val="48D73F0B"/>
    <w:rsid w:val="48F846D1"/>
    <w:rsid w:val="491B38D5"/>
    <w:rsid w:val="493E9E3E"/>
    <w:rsid w:val="4955CB4F"/>
    <w:rsid w:val="4990CF14"/>
    <w:rsid w:val="49DAA857"/>
    <w:rsid w:val="4A0A1B29"/>
    <w:rsid w:val="4A30E503"/>
    <w:rsid w:val="4A31EF74"/>
    <w:rsid w:val="4AD18542"/>
    <w:rsid w:val="4AD3E0AB"/>
    <w:rsid w:val="4B35770C"/>
    <w:rsid w:val="4B46BF10"/>
    <w:rsid w:val="4B6F0985"/>
    <w:rsid w:val="4C063468"/>
    <w:rsid w:val="4C123CB1"/>
    <w:rsid w:val="4C74A432"/>
    <w:rsid w:val="4C79F65A"/>
    <w:rsid w:val="4C94A427"/>
    <w:rsid w:val="4CC8DDEA"/>
    <w:rsid w:val="4CEC3E2B"/>
    <w:rsid w:val="4DCDADBB"/>
    <w:rsid w:val="4DDCAF1F"/>
    <w:rsid w:val="4DF8B880"/>
    <w:rsid w:val="4E2137B7"/>
    <w:rsid w:val="4E267C46"/>
    <w:rsid w:val="4E2E6F57"/>
    <w:rsid w:val="4E3C8104"/>
    <w:rsid w:val="4EDF2E0E"/>
    <w:rsid w:val="4F074C50"/>
    <w:rsid w:val="4F47EB54"/>
    <w:rsid w:val="4F52BCA7"/>
    <w:rsid w:val="4F59262B"/>
    <w:rsid w:val="4F64ED0C"/>
    <w:rsid w:val="4F67D004"/>
    <w:rsid w:val="4F82E7E7"/>
    <w:rsid w:val="4F93F980"/>
    <w:rsid w:val="4FA61537"/>
    <w:rsid w:val="4FBA13E8"/>
    <w:rsid w:val="4FE5EFBC"/>
    <w:rsid w:val="4FF1550E"/>
    <w:rsid w:val="4FF73C9C"/>
    <w:rsid w:val="5052AB95"/>
    <w:rsid w:val="50568BDB"/>
    <w:rsid w:val="50697612"/>
    <w:rsid w:val="5085AD81"/>
    <w:rsid w:val="50AA2DEB"/>
    <w:rsid w:val="50E55A60"/>
    <w:rsid w:val="50E71AB1"/>
    <w:rsid w:val="50EA9077"/>
    <w:rsid w:val="50F1E192"/>
    <w:rsid w:val="51265616"/>
    <w:rsid w:val="515FCD97"/>
    <w:rsid w:val="519D95DC"/>
    <w:rsid w:val="51C8CD12"/>
    <w:rsid w:val="520CF87C"/>
    <w:rsid w:val="520E917D"/>
    <w:rsid w:val="524120EC"/>
    <w:rsid w:val="52C99FDD"/>
    <w:rsid w:val="530EBDBF"/>
    <w:rsid w:val="531029CA"/>
    <w:rsid w:val="53191198"/>
    <w:rsid w:val="53301E82"/>
    <w:rsid w:val="536D6F4F"/>
    <w:rsid w:val="5394F6D5"/>
    <w:rsid w:val="53AFB949"/>
    <w:rsid w:val="53AFF3CB"/>
    <w:rsid w:val="54003D91"/>
    <w:rsid w:val="545AA5C9"/>
    <w:rsid w:val="545FE2BF"/>
    <w:rsid w:val="5498F48C"/>
    <w:rsid w:val="549EB3CE"/>
    <w:rsid w:val="54C97DF1"/>
    <w:rsid w:val="54EACEA1"/>
    <w:rsid w:val="5506C5EC"/>
    <w:rsid w:val="550ED951"/>
    <w:rsid w:val="550F9F94"/>
    <w:rsid w:val="5513E4BA"/>
    <w:rsid w:val="5544993E"/>
    <w:rsid w:val="556F6119"/>
    <w:rsid w:val="557653CB"/>
    <w:rsid w:val="55A4D28D"/>
    <w:rsid w:val="55AAF755"/>
    <w:rsid w:val="55B0D20F"/>
    <w:rsid w:val="55C043B0"/>
    <w:rsid w:val="55C0DC55"/>
    <w:rsid w:val="55D90A5C"/>
    <w:rsid w:val="55DE9495"/>
    <w:rsid w:val="55F0A893"/>
    <w:rsid w:val="55FC89C0"/>
    <w:rsid w:val="55FDF8B8"/>
    <w:rsid w:val="5608A3D9"/>
    <w:rsid w:val="56404F99"/>
    <w:rsid w:val="567D58B9"/>
    <w:rsid w:val="56B92EB1"/>
    <w:rsid w:val="56C4711D"/>
    <w:rsid w:val="56DF1695"/>
    <w:rsid w:val="5716732C"/>
    <w:rsid w:val="575E0E06"/>
    <w:rsid w:val="577DCFAC"/>
    <w:rsid w:val="57B8C6F1"/>
    <w:rsid w:val="57CEED10"/>
    <w:rsid w:val="57DA9B39"/>
    <w:rsid w:val="57E37D7A"/>
    <w:rsid w:val="582D95C4"/>
    <w:rsid w:val="58445CD5"/>
    <w:rsid w:val="586F28FB"/>
    <w:rsid w:val="587F9D84"/>
    <w:rsid w:val="589896E5"/>
    <w:rsid w:val="58E5682D"/>
    <w:rsid w:val="5913012B"/>
    <w:rsid w:val="599CEDD6"/>
    <w:rsid w:val="599E57A8"/>
    <w:rsid w:val="59EA1871"/>
    <w:rsid w:val="5A5448FB"/>
    <w:rsid w:val="5A5A535F"/>
    <w:rsid w:val="5A5F07D9"/>
    <w:rsid w:val="5A78468F"/>
    <w:rsid w:val="5A844B0F"/>
    <w:rsid w:val="5A942777"/>
    <w:rsid w:val="5A955CF5"/>
    <w:rsid w:val="5AABB990"/>
    <w:rsid w:val="5AACE9E3"/>
    <w:rsid w:val="5AB43A11"/>
    <w:rsid w:val="5AB5326B"/>
    <w:rsid w:val="5AF602FF"/>
    <w:rsid w:val="5B050854"/>
    <w:rsid w:val="5B1621EA"/>
    <w:rsid w:val="5B2ED08F"/>
    <w:rsid w:val="5B3F926F"/>
    <w:rsid w:val="5B44CA61"/>
    <w:rsid w:val="5B6BAD35"/>
    <w:rsid w:val="5BAAF9C9"/>
    <w:rsid w:val="5BC5D072"/>
    <w:rsid w:val="5BDD3952"/>
    <w:rsid w:val="5C08461F"/>
    <w:rsid w:val="5C54708A"/>
    <w:rsid w:val="5C7ADAB5"/>
    <w:rsid w:val="5CE22272"/>
    <w:rsid w:val="5CFA19D8"/>
    <w:rsid w:val="5D84FBF2"/>
    <w:rsid w:val="5D8AF6D0"/>
    <w:rsid w:val="5DB1CE2F"/>
    <w:rsid w:val="5DB9A941"/>
    <w:rsid w:val="5DD2895F"/>
    <w:rsid w:val="5DF0C825"/>
    <w:rsid w:val="5E07EABC"/>
    <w:rsid w:val="5E291607"/>
    <w:rsid w:val="5E94BD50"/>
    <w:rsid w:val="5EC74409"/>
    <w:rsid w:val="5F102CB4"/>
    <w:rsid w:val="5F2652F3"/>
    <w:rsid w:val="5F281743"/>
    <w:rsid w:val="5F305A30"/>
    <w:rsid w:val="5F57461A"/>
    <w:rsid w:val="5FA991D2"/>
    <w:rsid w:val="5FB36201"/>
    <w:rsid w:val="5FBC651F"/>
    <w:rsid w:val="5FCED49F"/>
    <w:rsid w:val="5FE00957"/>
    <w:rsid w:val="5FE3E828"/>
    <w:rsid w:val="5FF748B1"/>
    <w:rsid w:val="5FFECD28"/>
    <w:rsid w:val="60140F4F"/>
    <w:rsid w:val="608A71D2"/>
    <w:rsid w:val="60B514D0"/>
    <w:rsid w:val="60CCADE0"/>
    <w:rsid w:val="60DE05B3"/>
    <w:rsid w:val="60FBD90F"/>
    <w:rsid w:val="61362282"/>
    <w:rsid w:val="6136556A"/>
    <w:rsid w:val="6148EF95"/>
    <w:rsid w:val="61C19F60"/>
    <w:rsid w:val="61DA4CA9"/>
    <w:rsid w:val="61DC9971"/>
    <w:rsid w:val="621B3A80"/>
    <w:rsid w:val="621DFE82"/>
    <w:rsid w:val="622BF9B9"/>
    <w:rsid w:val="6232B5DD"/>
    <w:rsid w:val="6245A06A"/>
    <w:rsid w:val="6257EF04"/>
    <w:rsid w:val="625E73D3"/>
    <w:rsid w:val="62724E75"/>
    <w:rsid w:val="6274F7EE"/>
    <w:rsid w:val="6277C50B"/>
    <w:rsid w:val="6287D319"/>
    <w:rsid w:val="629347F1"/>
    <w:rsid w:val="62B7C88A"/>
    <w:rsid w:val="62F8421F"/>
    <w:rsid w:val="630B0677"/>
    <w:rsid w:val="631E1FA8"/>
    <w:rsid w:val="63339F23"/>
    <w:rsid w:val="638EBB39"/>
    <w:rsid w:val="63A7272B"/>
    <w:rsid w:val="643A735E"/>
    <w:rsid w:val="6441466F"/>
    <w:rsid w:val="6467BCD0"/>
    <w:rsid w:val="646F9434"/>
    <w:rsid w:val="64A03C75"/>
    <w:rsid w:val="64D96C4E"/>
    <w:rsid w:val="64E449A6"/>
    <w:rsid w:val="650FA7A7"/>
    <w:rsid w:val="65200114"/>
    <w:rsid w:val="65780A5D"/>
    <w:rsid w:val="65849B0D"/>
    <w:rsid w:val="65CEACFB"/>
    <w:rsid w:val="66186C97"/>
    <w:rsid w:val="665F90AD"/>
    <w:rsid w:val="66858085"/>
    <w:rsid w:val="66C36096"/>
    <w:rsid w:val="66DB4540"/>
    <w:rsid w:val="6705CC26"/>
    <w:rsid w:val="672359AC"/>
    <w:rsid w:val="6730FD2F"/>
    <w:rsid w:val="676ACD14"/>
    <w:rsid w:val="676F99DE"/>
    <w:rsid w:val="6793A923"/>
    <w:rsid w:val="679BA22B"/>
    <w:rsid w:val="67A05637"/>
    <w:rsid w:val="67A6A5B0"/>
    <w:rsid w:val="67AC2106"/>
    <w:rsid w:val="67B7E41E"/>
    <w:rsid w:val="6806BE1A"/>
    <w:rsid w:val="682673F8"/>
    <w:rsid w:val="68523AEF"/>
    <w:rsid w:val="686BFFA8"/>
    <w:rsid w:val="68808649"/>
    <w:rsid w:val="688D8ABC"/>
    <w:rsid w:val="68BE828E"/>
    <w:rsid w:val="68DBAC9C"/>
    <w:rsid w:val="68E2F334"/>
    <w:rsid w:val="68F23313"/>
    <w:rsid w:val="6910B78D"/>
    <w:rsid w:val="691AC01E"/>
    <w:rsid w:val="692C24BE"/>
    <w:rsid w:val="697CDA22"/>
    <w:rsid w:val="69965FBC"/>
    <w:rsid w:val="69976243"/>
    <w:rsid w:val="699E5B7E"/>
    <w:rsid w:val="69CD3A36"/>
    <w:rsid w:val="69CEA6DF"/>
    <w:rsid w:val="69E9F553"/>
    <w:rsid w:val="6A130F07"/>
    <w:rsid w:val="6A1B37F6"/>
    <w:rsid w:val="6A254486"/>
    <w:rsid w:val="6A2AC621"/>
    <w:rsid w:val="6A74E2FD"/>
    <w:rsid w:val="6A8D2C67"/>
    <w:rsid w:val="6AC37260"/>
    <w:rsid w:val="6AD23738"/>
    <w:rsid w:val="6B167F68"/>
    <w:rsid w:val="6B186157"/>
    <w:rsid w:val="6B1F9DA8"/>
    <w:rsid w:val="6B3DFE68"/>
    <w:rsid w:val="6B3FE151"/>
    <w:rsid w:val="6B8F8FE6"/>
    <w:rsid w:val="6BA1061C"/>
    <w:rsid w:val="6BBE283B"/>
    <w:rsid w:val="6BD6F997"/>
    <w:rsid w:val="6BD88FD0"/>
    <w:rsid w:val="6BF759CD"/>
    <w:rsid w:val="6C1261C3"/>
    <w:rsid w:val="6C2C2198"/>
    <w:rsid w:val="6C3FC745"/>
    <w:rsid w:val="6C590E1A"/>
    <w:rsid w:val="6C869A13"/>
    <w:rsid w:val="6C9CC0A7"/>
    <w:rsid w:val="6CA95C93"/>
    <w:rsid w:val="6CBE7B5D"/>
    <w:rsid w:val="6CD46227"/>
    <w:rsid w:val="6CD4B198"/>
    <w:rsid w:val="6CE1D044"/>
    <w:rsid w:val="6D140BC2"/>
    <w:rsid w:val="6D44F7E0"/>
    <w:rsid w:val="6D72BC52"/>
    <w:rsid w:val="6D7B5630"/>
    <w:rsid w:val="6D8DA579"/>
    <w:rsid w:val="6DE1C4AC"/>
    <w:rsid w:val="6E0562FD"/>
    <w:rsid w:val="6E294210"/>
    <w:rsid w:val="6E32BC13"/>
    <w:rsid w:val="6E3755B9"/>
    <w:rsid w:val="6E8A3A65"/>
    <w:rsid w:val="6EAA2061"/>
    <w:rsid w:val="6ECD1BEA"/>
    <w:rsid w:val="6EDE331A"/>
    <w:rsid w:val="6F02D1CC"/>
    <w:rsid w:val="6F2C479C"/>
    <w:rsid w:val="6F52C79F"/>
    <w:rsid w:val="6F53FDBA"/>
    <w:rsid w:val="6F87D637"/>
    <w:rsid w:val="6FB2F382"/>
    <w:rsid w:val="6FB9C65D"/>
    <w:rsid w:val="6FD28ED9"/>
    <w:rsid w:val="6FE3040A"/>
    <w:rsid w:val="6FE461EC"/>
    <w:rsid w:val="70587C96"/>
    <w:rsid w:val="70705634"/>
    <w:rsid w:val="7073EA78"/>
    <w:rsid w:val="70918A9C"/>
    <w:rsid w:val="70A9C59C"/>
    <w:rsid w:val="70BBE456"/>
    <w:rsid w:val="70E577BB"/>
    <w:rsid w:val="70ED67AF"/>
    <w:rsid w:val="70EFB190"/>
    <w:rsid w:val="70FB0DE3"/>
    <w:rsid w:val="710EBD38"/>
    <w:rsid w:val="7122C27C"/>
    <w:rsid w:val="713B3B5E"/>
    <w:rsid w:val="7146AE28"/>
    <w:rsid w:val="7150064E"/>
    <w:rsid w:val="715A72BD"/>
    <w:rsid w:val="717C1CA6"/>
    <w:rsid w:val="7187B92E"/>
    <w:rsid w:val="7197F8E9"/>
    <w:rsid w:val="71F50AE5"/>
    <w:rsid w:val="7254EA05"/>
    <w:rsid w:val="72866FFF"/>
    <w:rsid w:val="729CCA8A"/>
    <w:rsid w:val="729DAB18"/>
    <w:rsid w:val="72AD5020"/>
    <w:rsid w:val="72D01A87"/>
    <w:rsid w:val="730124AC"/>
    <w:rsid w:val="731F7E4D"/>
    <w:rsid w:val="7327C718"/>
    <w:rsid w:val="7346BA53"/>
    <w:rsid w:val="7348CEB1"/>
    <w:rsid w:val="73497F8C"/>
    <w:rsid w:val="734EF097"/>
    <w:rsid w:val="7354CDFC"/>
    <w:rsid w:val="7379E683"/>
    <w:rsid w:val="73A82E7C"/>
    <w:rsid w:val="73F0BA66"/>
    <w:rsid w:val="745B7B7D"/>
    <w:rsid w:val="746EC679"/>
    <w:rsid w:val="746F2D97"/>
    <w:rsid w:val="748CC43E"/>
    <w:rsid w:val="74FCFA11"/>
    <w:rsid w:val="7504CF1E"/>
    <w:rsid w:val="75058FCA"/>
    <w:rsid w:val="752CD41E"/>
    <w:rsid w:val="75378428"/>
    <w:rsid w:val="754DB0E6"/>
    <w:rsid w:val="757041E0"/>
    <w:rsid w:val="75C3D841"/>
    <w:rsid w:val="75C63867"/>
    <w:rsid w:val="75FD7D94"/>
    <w:rsid w:val="762A4894"/>
    <w:rsid w:val="7633E34E"/>
    <w:rsid w:val="763D8088"/>
    <w:rsid w:val="7695F9B8"/>
    <w:rsid w:val="76CA129B"/>
    <w:rsid w:val="77119063"/>
    <w:rsid w:val="771C6719"/>
    <w:rsid w:val="772684A3"/>
    <w:rsid w:val="7783F897"/>
    <w:rsid w:val="77A213AC"/>
    <w:rsid w:val="77CEB42C"/>
    <w:rsid w:val="77E48EE0"/>
    <w:rsid w:val="7827F05D"/>
    <w:rsid w:val="78510AF3"/>
    <w:rsid w:val="78C750EF"/>
    <w:rsid w:val="78FCBE7B"/>
    <w:rsid w:val="792CD05C"/>
    <w:rsid w:val="79893D26"/>
    <w:rsid w:val="79BF64F1"/>
    <w:rsid w:val="79C21169"/>
    <w:rsid w:val="79CE74B9"/>
    <w:rsid w:val="79E1298F"/>
    <w:rsid w:val="7A112353"/>
    <w:rsid w:val="7A1868E6"/>
    <w:rsid w:val="7A2B8775"/>
    <w:rsid w:val="7A328757"/>
    <w:rsid w:val="7A4610F9"/>
    <w:rsid w:val="7A913646"/>
    <w:rsid w:val="7A92CAC0"/>
    <w:rsid w:val="7AB6B5F4"/>
    <w:rsid w:val="7AB9E1CD"/>
    <w:rsid w:val="7AC617F2"/>
    <w:rsid w:val="7B091E2D"/>
    <w:rsid w:val="7B0B5DD2"/>
    <w:rsid w:val="7B17645A"/>
    <w:rsid w:val="7B234331"/>
    <w:rsid w:val="7B2CD60F"/>
    <w:rsid w:val="7B3DAC3F"/>
    <w:rsid w:val="7B71B89B"/>
    <w:rsid w:val="7B78F0CF"/>
    <w:rsid w:val="7B9D1562"/>
    <w:rsid w:val="7BB46C18"/>
    <w:rsid w:val="7C1BA6B2"/>
    <w:rsid w:val="7C3E90C6"/>
    <w:rsid w:val="7C464076"/>
    <w:rsid w:val="7C51DA96"/>
    <w:rsid w:val="7CB39297"/>
    <w:rsid w:val="7CD2B874"/>
    <w:rsid w:val="7CF998AF"/>
    <w:rsid w:val="7D067308"/>
    <w:rsid w:val="7D2FA472"/>
    <w:rsid w:val="7D65B042"/>
    <w:rsid w:val="7D834BD3"/>
    <w:rsid w:val="7D88205A"/>
    <w:rsid w:val="7DA9A89B"/>
    <w:rsid w:val="7DD681AF"/>
    <w:rsid w:val="7DDF3995"/>
    <w:rsid w:val="7E0177D2"/>
    <w:rsid w:val="7E14DCBA"/>
    <w:rsid w:val="7E26CD44"/>
    <w:rsid w:val="7E38F039"/>
    <w:rsid w:val="7E506EDB"/>
    <w:rsid w:val="7E98181B"/>
    <w:rsid w:val="7EA3E3C9"/>
    <w:rsid w:val="7EC436EC"/>
    <w:rsid w:val="7F0E4E7D"/>
    <w:rsid w:val="7F148C7A"/>
    <w:rsid w:val="7F2196F5"/>
    <w:rsid w:val="7F22F8F4"/>
    <w:rsid w:val="7F4D9950"/>
    <w:rsid w:val="7F74D7FF"/>
    <w:rsid w:val="7FB1EED0"/>
    <w:rsid w:val="7FD626EC"/>
    <w:rsid w:val="7FEAA4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page;v-text-anchor:bottom" fill="f" fillcolor="white" stroke="f">
      <v:fill color="white" on="f"/>
      <v:stroke on="f"/>
      <v:textbox inset="0,0,0,0"/>
      <o:colormru v:ext="edit" colors="#ddd,#f8f8f8"/>
    </o:shapedefaults>
    <o:shapelayout v:ext="edit">
      <o:idmap v:ext="edit" data="2"/>
    </o:shapelayout>
  </w:shapeDefaults>
  <w:decimalSymbol w:val="."/>
  <w:listSeparator w:val=","/>
  <w14:docId w14:val="5022B11B"/>
  <w15:docId w15:val="{DBEB030C-F8AF-4AD6-BE53-C8022301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Yu Mincho" w:eastAsiaTheme="minorHAnsi" w:hAnsi="Yu Mincho" w:cs="Yu Mincho"/>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71" w:qFormat="1"/>
    <w:lsdException w:name="heading 2" w:uiPriority="71" w:qFormat="1"/>
    <w:lsdException w:name="heading 3" w:uiPriority="71" w:unhideWhenUsed="1" w:qFormat="1"/>
    <w:lsdException w:name="heading 4" w:uiPriority="71" w:unhideWhenUsed="1" w:qFormat="1"/>
    <w:lsdException w:name="heading 5" w:uiPriority="71" w:unhideWhenUsed="1" w:qFormat="1"/>
    <w:lsdException w:name="heading 6" w:unhideWhenUsed="1" w:qFormat="1"/>
    <w:lsdException w:name="heading 7" w:unhideWhenUsed="1" w:qFormat="1"/>
    <w:lsdException w:name="heading 8" w:unhideWhenUsed="1" w:qFormat="1"/>
    <w:lsdException w:name="heading 9"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uiPriority="4"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2"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2"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4" w:unhideWhenUsed="1" w:qFormat="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38E"/>
    <w:pPr>
      <w:spacing w:after="160" w:line="259" w:lineRule="auto"/>
    </w:pPr>
    <w:rPr>
      <w:rFonts w:asciiTheme="minorHAnsi" w:hAnsiTheme="minorHAnsi" w:cstheme="minorBidi"/>
      <w:lang w:eastAsia="en-US"/>
    </w:rPr>
  </w:style>
  <w:style w:type="paragraph" w:styleId="Heading1">
    <w:name w:val="heading 1"/>
    <w:next w:val="BodyText"/>
    <w:link w:val="Heading1Char"/>
    <w:uiPriority w:val="1"/>
    <w:qFormat/>
    <w:rsid w:val="005E4DE9"/>
    <w:pPr>
      <w:keepNext/>
      <w:keepLines/>
      <w:pageBreakBefore/>
      <w:numPr>
        <w:numId w:val="10"/>
      </w:numPr>
      <w:tabs>
        <w:tab w:val="left" w:pos="1134"/>
      </w:tabs>
      <w:spacing w:before="480" w:after="360"/>
      <w:outlineLvl w:val="0"/>
    </w:pPr>
    <w:rPr>
      <w:rFonts w:asciiTheme="minorHAnsi" w:eastAsiaTheme="majorEastAsia" w:hAnsiTheme="minorHAnsi" w:cstheme="majorBidi"/>
      <w:bCs/>
      <w:color w:val="001D34" w:themeColor="accent2"/>
      <w:sz w:val="44"/>
      <w:szCs w:val="28"/>
    </w:rPr>
  </w:style>
  <w:style w:type="paragraph" w:styleId="Heading2">
    <w:name w:val="heading 2"/>
    <w:basedOn w:val="Heading1"/>
    <w:next w:val="BodyText"/>
    <w:link w:val="Heading2Char"/>
    <w:uiPriority w:val="1"/>
    <w:qFormat/>
    <w:rsid w:val="008E438E"/>
    <w:pPr>
      <w:pageBreakBefore w:val="0"/>
      <w:numPr>
        <w:ilvl w:val="1"/>
      </w:numPr>
      <w:spacing w:before="360" w:after="240"/>
      <w:outlineLvl w:val="1"/>
    </w:pPr>
    <w:rPr>
      <w:sz w:val="32"/>
      <w:szCs w:val="26"/>
    </w:rPr>
  </w:style>
  <w:style w:type="paragraph" w:styleId="Heading3">
    <w:name w:val="heading 3"/>
    <w:basedOn w:val="Heading2"/>
    <w:next w:val="BodyText"/>
    <w:link w:val="Heading3Char"/>
    <w:uiPriority w:val="1"/>
    <w:qFormat/>
    <w:rsid w:val="00E71F2C"/>
    <w:pPr>
      <w:numPr>
        <w:ilvl w:val="2"/>
      </w:numPr>
      <w:outlineLvl w:val="2"/>
    </w:pPr>
    <w:rPr>
      <w:b/>
      <w:color w:val="auto"/>
      <w:sz w:val="26"/>
    </w:rPr>
  </w:style>
  <w:style w:type="paragraph" w:styleId="Heading4">
    <w:name w:val="heading 4"/>
    <w:basedOn w:val="Heading3"/>
    <w:next w:val="BodyText"/>
    <w:link w:val="Heading4Char"/>
    <w:uiPriority w:val="1"/>
    <w:qFormat/>
    <w:rsid w:val="00620FA5"/>
    <w:pPr>
      <w:numPr>
        <w:ilvl w:val="0"/>
        <w:numId w:val="0"/>
      </w:numPr>
      <w:spacing w:before="240" w:after="120"/>
      <w:outlineLvl w:val="3"/>
    </w:pPr>
    <w:rPr>
      <w:iCs/>
      <w:color w:val="757579" w:themeColor="accent3"/>
      <w:spacing w:val="1"/>
      <w:sz w:val="24"/>
    </w:rPr>
  </w:style>
  <w:style w:type="paragraph" w:styleId="Heading5">
    <w:name w:val="heading 5"/>
    <w:basedOn w:val="Heading4"/>
    <w:next w:val="BodyText"/>
    <w:link w:val="Heading5Char"/>
    <w:uiPriority w:val="1"/>
    <w:qFormat/>
    <w:rsid w:val="00C80108"/>
    <w:pPr>
      <w:outlineLvl w:val="4"/>
    </w:pPr>
    <w:rPr>
      <w:color w:val="auto"/>
      <w:sz w:val="22"/>
    </w:rPr>
  </w:style>
  <w:style w:type="paragraph" w:styleId="Heading6">
    <w:name w:val="heading 6"/>
    <w:basedOn w:val="Normal"/>
    <w:next w:val="Normal"/>
    <w:link w:val="Heading6Char"/>
    <w:uiPriority w:val="99"/>
    <w:semiHidden/>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DB55B9"/>
    <w:pPr>
      <w:spacing w:before="240" w:after="60"/>
      <w:outlineLvl w:val="6"/>
    </w:pPr>
    <w:rPr>
      <w:rFonts w:cstheme="majorBidi"/>
      <w:sz w:val="24"/>
      <w:szCs w:val="24"/>
    </w:rPr>
  </w:style>
  <w:style w:type="paragraph" w:styleId="Heading8">
    <w:name w:val="heading 8"/>
    <w:basedOn w:val="Normal"/>
    <w:next w:val="Normal"/>
    <w:link w:val="Heading8Char"/>
    <w:uiPriority w:val="99"/>
    <w:semiHidden/>
    <w:qFormat/>
    <w:locked/>
    <w:rsid w:val="00DB55B9"/>
    <w:pPr>
      <w:spacing w:before="240" w:after="60"/>
      <w:outlineLvl w:val="7"/>
    </w:pPr>
    <w:rPr>
      <w:rFonts w:cstheme="majorBidi"/>
      <w:i/>
      <w:iCs/>
      <w:sz w:val="24"/>
      <w:szCs w:val="24"/>
    </w:rPr>
  </w:style>
  <w:style w:type="paragraph" w:styleId="Heading9">
    <w:name w:val="heading 9"/>
    <w:aliases w:val="Appendix Heading 1"/>
    <w:basedOn w:val="AppendixHeading1base"/>
    <w:next w:val="BodyText"/>
    <w:link w:val="Heading9Char"/>
    <w:uiPriority w:val="10"/>
    <w:locked/>
    <w:rsid w:val="00D1044D"/>
    <w:pPr>
      <w:spacing w:after="1080"/>
      <w:outlineLvl w:val="8"/>
    </w:pPr>
    <w:rPr>
      <w:color w:val="001D3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E4DE9"/>
    <w:rPr>
      <w:rFonts w:asciiTheme="minorHAnsi" w:eastAsiaTheme="majorEastAsia" w:hAnsiTheme="minorHAnsi" w:cstheme="majorBidi"/>
      <w:bCs/>
      <w:color w:val="001D34" w:themeColor="accent2"/>
      <w:sz w:val="44"/>
      <w:szCs w:val="28"/>
    </w:rPr>
  </w:style>
  <w:style w:type="character" w:customStyle="1" w:styleId="Heading2Char">
    <w:name w:val="Heading 2 Char"/>
    <w:basedOn w:val="DefaultParagraphFont"/>
    <w:link w:val="Heading2"/>
    <w:uiPriority w:val="1"/>
    <w:locked/>
    <w:rsid w:val="008E438E"/>
    <w:rPr>
      <w:rFonts w:asciiTheme="minorHAnsi" w:eastAsiaTheme="majorEastAsia" w:hAnsiTheme="minorHAnsi" w:cstheme="majorBidi"/>
      <w:bCs/>
      <w:color w:val="001D34" w:themeColor="accent2"/>
      <w:sz w:val="32"/>
      <w:szCs w:val="26"/>
    </w:rPr>
  </w:style>
  <w:style w:type="character" w:customStyle="1" w:styleId="Heading3Char">
    <w:name w:val="Heading 3 Char"/>
    <w:basedOn w:val="DefaultParagraphFont"/>
    <w:link w:val="Heading3"/>
    <w:uiPriority w:val="1"/>
    <w:locked/>
    <w:rsid w:val="00E71F2C"/>
    <w:rPr>
      <w:rFonts w:asciiTheme="minorHAnsi" w:eastAsiaTheme="majorEastAsia" w:hAnsiTheme="minorHAnsi" w:cstheme="majorBidi"/>
      <w:b/>
      <w:bCs/>
      <w:sz w:val="26"/>
      <w:szCs w:val="26"/>
    </w:rPr>
  </w:style>
  <w:style w:type="character" w:customStyle="1" w:styleId="Heading4Char">
    <w:name w:val="Heading 4 Char"/>
    <w:basedOn w:val="DefaultParagraphFont"/>
    <w:link w:val="Heading4"/>
    <w:uiPriority w:val="1"/>
    <w:locked/>
    <w:rsid w:val="00620FA5"/>
    <w:rPr>
      <w:rFonts w:eastAsiaTheme="majorEastAsia" w:cstheme="majorBidi"/>
      <w:b/>
      <w:bCs/>
      <w:iCs/>
      <w:color w:val="757579" w:themeColor="accent3"/>
      <w:spacing w:val="1"/>
      <w:sz w:val="24"/>
      <w:szCs w:val="26"/>
    </w:rPr>
  </w:style>
  <w:style w:type="character" w:customStyle="1" w:styleId="Heading5Char">
    <w:name w:val="Heading 5 Char"/>
    <w:basedOn w:val="DefaultParagraphFont"/>
    <w:link w:val="Heading5"/>
    <w:uiPriority w:val="1"/>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D1044D"/>
    <w:rPr>
      <w:rFonts w:eastAsiaTheme="majorEastAsia" w:cstheme="majorBidi"/>
      <w:b/>
      <w:bCs/>
      <w:color w:val="001D34" w:themeColor="accent2"/>
      <w:sz w:val="44"/>
      <w:szCs w:val="28"/>
    </w:rPr>
  </w:style>
  <w:style w:type="paragraph" w:styleId="Header">
    <w:name w:val="header"/>
    <w:basedOn w:val="Normal"/>
    <w:link w:val="HeaderChar"/>
    <w:uiPriority w:val="99"/>
    <w:rsid w:val="00944443"/>
    <w:rPr>
      <w:caps/>
      <w:color w:val="FFFFFF"/>
      <w:spacing w:val="16"/>
    </w:rPr>
  </w:style>
  <w:style w:type="character" w:customStyle="1" w:styleId="HeaderChar">
    <w:name w:val="Header Char"/>
    <w:basedOn w:val="DefaultParagraphFont"/>
    <w:link w:val="Header"/>
    <w:uiPriority w:val="99"/>
    <w:locked/>
    <w:rsid w:val="00DB55B9"/>
    <w:rPr>
      <w:rFonts w:eastAsia="Calibri"/>
      <w:caps/>
      <w:color w:val="FFFFFF"/>
      <w:spacing w:val="16"/>
    </w:rPr>
  </w:style>
  <w:style w:type="paragraph" w:styleId="Footer">
    <w:name w:val="footer"/>
    <w:basedOn w:val="BodyText"/>
    <w:link w:val="FooterChar"/>
    <w:uiPriority w:val="99"/>
    <w:qFormat/>
    <w:rsid w:val="00883E43"/>
    <w:pPr>
      <w:tabs>
        <w:tab w:val="right" w:pos="9639"/>
      </w:tabs>
      <w:spacing w:before="0" w:line="220" w:lineRule="atLeast"/>
    </w:pPr>
    <w:rPr>
      <w:color w:val="757579" w:themeColor="accent3"/>
      <w:sz w:val="16"/>
    </w:rPr>
  </w:style>
  <w:style w:type="character" w:customStyle="1" w:styleId="FooterChar">
    <w:name w:val="Footer Char"/>
    <w:basedOn w:val="DefaultParagraphFont"/>
    <w:link w:val="Footer"/>
    <w:uiPriority w:val="99"/>
    <w:locked/>
    <w:rsid w:val="00883E43"/>
    <w:rPr>
      <w:rFonts w:eastAsia="Calibri"/>
      <w:color w:val="757579" w:themeColor="accent3"/>
      <w:sz w:val="16"/>
    </w:rPr>
  </w:style>
  <w:style w:type="paragraph" w:styleId="BalloonText">
    <w:name w:val="Balloon Text"/>
    <w:basedOn w:val="Normal"/>
    <w:link w:val="BalloonTextChar"/>
    <w:uiPriority w:val="99"/>
    <w:semiHidden/>
    <w:locked/>
    <w:rsid w:val="00064612"/>
    <w:pPr>
      <w:spacing w:after="0"/>
    </w:pPr>
    <w:rPr>
      <w:rFonts w:ascii="Yu Mincho" w:hAnsi="Yu Mincho" w:cs="Yu Mincho"/>
      <w:sz w:val="16"/>
      <w:szCs w:val="16"/>
    </w:rPr>
  </w:style>
  <w:style w:type="paragraph" w:styleId="ListBullet">
    <w:name w:val="List Bullet"/>
    <w:basedOn w:val="BodyText"/>
    <w:uiPriority w:val="2"/>
    <w:qFormat/>
    <w:rsid w:val="00D349D1"/>
    <w:pPr>
      <w:numPr>
        <w:numId w:val="5"/>
      </w:numPr>
      <w:tabs>
        <w:tab w:val="left" w:pos="397"/>
      </w:tabs>
      <w:spacing w:before="60" w:after="60"/>
    </w:pPr>
  </w:style>
  <w:style w:type="paragraph" w:styleId="ListNumber">
    <w:name w:val="List Number"/>
    <w:basedOn w:val="BodyText"/>
    <w:uiPriority w:val="2"/>
    <w:qFormat/>
    <w:rsid w:val="00D349D1"/>
    <w:pPr>
      <w:numPr>
        <w:numId w:val="8"/>
      </w:numPr>
      <w:tabs>
        <w:tab w:val="left" w:pos="397"/>
      </w:tabs>
    </w:pPr>
    <w:rPr>
      <w:rFonts w:eastAsia="Yu Mincho"/>
    </w:rPr>
  </w:style>
  <w:style w:type="paragraph" w:styleId="ListBullet2">
    <w:name w:val="List Bullet 2"/>
    <w:basedOn w:val="ListBullet"/>
    <w:uiPriority w:val="2"/>
    <w:qFormat/>
    <w:rsid w:val="00D349D1"/>
    <w:pPr>
      <w:numPr>
        <w:ilvl w:val="1"/>
      </w:numPr>
      <w:tabs>
        <w:tab w:val="num" w:pos="199"/>
        <w:tab w:val="left" w:pos="794"/>
      </w:tabs>
    </w:pPr>
  </w:style>
  <w:style w:type="paragraph" w:styleId="TOC1">
    <w:name w:val="toc 1"/>
    <w:basedOn w:val="BodyText"/>
    <w:next w:val="TOC2"/>
    <w:uiPriority w:val="39"/>
    <w:unhideWhenUsed/>
    <w:rsid w:val="00DC2413"/>
    <w:pPr>
      <w:pBdr>
        <w:top w:val="single" w:sz="4" w:space="1" w:color="001D34" w:themeColor="accent2"/>
        <w:left w:val="single" w:sz="4" w:space="4" w:color="001D34" w:themeColor="accent2"/>
        <w:bottom w:val="single" w:sz="4" w:space="1" w:color="001D34" w:themeColor="accent2"/>
        <w:right w:val="single" w:sz="4" w:space="4" w:color="001D34" w:themeColor="accent2"/>
      </w:pBdr>
      <w:shd w:val="clear" w:color="auto" w:fill="001D34" w:themeFill="accent2"/>
      <w:tabs>
        <w:tab w:val="left" w:pos="737"/>
        <w:tab w:val="right" w:pos="9639"/>
      </w:tabs>
      <w:spacing w:before="240" w:after="180"/>
    </w:pPr>
    <w:rPr>
      <w:b/>
      <w:noProof/>
      <w:color w:val="FFFFFF"/>
    </w:rPr>
  </w:style>
  <w:style w:type="paragraph" w:styleId="TOC2">
    <w:name w:val="toc 2"/>
    <w:basedOn w:val="BodyText"/>
    <w:uiPriority w:val="39"/>
    <w:unhideWhenUsed/>
    <w:rsid w:val="00A23FE4"/>
    <w:pPr>
      <w:tabs>
        <w:tab w:val="left" w:pos="737"/>
        <w:tab w:val="left" w:pos="1531"/>
        <w:tab w:val="right" w:leader="dot" w:pos="9639"/>
      </w:tabs>
      <w:ind w:right="284"/>
    </w:pPr>
    <w:rPr>
      <w:noProof/>
      <w:color w:val="001D34" w:themeColor="accent2"/>
    </w:rPr>
  </w:style>
  <w:style w:type="table" w:styleId="TableGrid">
    <w:name w:val="Table Grid"/>
    <w:basedOn w:val="TableNormal"/>
    <w:rsid w:val="006F4826"/>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Yu Mincho" w:hAnsi="Yu Mincho" w:cs="Yu Mincho"/>
      <w:sz w:val="16"/>
    </w:rPr>
  </w:style>
  <w:style w:type="paragraph" w:styleId="TOC3">
    <w:name w:val="toc 3"/>
    <w:basedOn w:val="BodyText"/>
    <w:uiPriority w:val="39"/>
    <w:unhideWhenUsed/>
    <w:rsid w:val="00A23FE4"/>
    <w:pPr>
      <w:tabs>
        <w:tab w:val="left" w:pos="1531"/>
        <w:tab w:val="right" w:leader="dot" w:pos="9639"/>
      </w:tabs>
      <w:spacing w:before="60"/>
      <w:ind w:left="737" w:right="284"/>
    </w:pPr>
    <w:rPr>
      <w:color w:val="001D34" w:themeColor="accent2"/>
    </w:rPr>
  </w:style>
  <w:style w:type="paragraph" w:customStyle="1" w:styleId="CoverTitle">
    <w:name w:val="CoverTitle"/>
    <w:next w:val="CoverSubtitle"/>
    <w:uiPriority w:val="12"/>
    <w:qFormat/>
    <w:rsid w:val="00D610F6"/>
    <w:pPr>
      <w:spacing w:before="600" w:after="170" w:line="216" w:lineRule="auto"/>
    </w:pPr>
    <w:rPr>
      <w:rFonts w:eastAsiaTheme="majorEastAsia" w:cstheme="majorBidi"/>
      <w:color w:val="757579" w:themeColor="accent3"/>
      <w:spacing w:val="5"/>
      <w:kern w:val="28"/>
      <w:sz w:val="80"/>
      <w:szCs w:val="52"/>
    </w:rPr>
  </w:style>
  <w:style w:type="paragraph" w:customStyle="1" w:styleId="PartTitle">
    <w:name w:val="PartTitle"/>
    <w:next w:val="PartSubtitle"/>
    <w:uiPriority w:val="15"/>
    <w:qFormat/>
    <w:rsid w:val="004E5109"/>
    <w:pPr>
      <w:keepNext/>
      <w:tabs>
        <w:tab w:val="left" w:pos="2552"/>
      </w:tabs>
      <w:ind w:left="2552" w:hanging="2552"/>
      <w:outlineLvl w:val="0"/>
    </w:pPr>
    <w:rPr>
      <w:rFonts w:eastAsia="Calibri"/>
      <w:b/>
      <w:color w:val="007E9A" w:themeColor="accent1" w:themeShade="BF"/>
      <w:sz w:val="80"/>
    </w:rPr>
  </w:style>
  <w:style w:type="paragraph" w:customStyle="1" w:styleId="PartSubtitle">
    <w:name w:val="PartSubtitle"/>
    <w:basedOn w:val="PartTitle"/>
    <w:next w:val="BodyText"/>
    <w:uiPriority w:val="15"/>
    <w:qFormat/>
    <w:rsid w:val="00D1044D"/>
    <w:pPr>
      <w:spacing w:before="360" w:after="240" w:line="340" w:lineRule="atLeast"/>
      <w:outlineLvl w:val="9"/>
    </w:pPr>
    <w:rPr>
      <w:b w:val="0"/>
      <w:color w:val="001D34"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ListBullet2"/>
    <w:uiPriority w:val="2"/>
    <w:rsid w:val="00D349D1"/>
    <w:pPr>
      <w:numPr>
        <w:ilvl w:val="0"/>
        <w:numId w:val="12"/>
      </w:numPr>
      <w:tabs>
        <w:tab w:val="clear" w:pos="794"/>
        <w:tab w:val="left" w:pos="851"/>
      </w:tabs>
    </w:pPr>
  </w:style>
  <w:style w:type="paragraph" w:styleId="FootnoteText">
    <w:name w:val="footnote text"/>
    <w:basedOn w:val="BodyText"/>
    <w:link w:val="FootnoteTextChar"/>
    <w:qFormat/>
    <w:rsid w:val="00DC2413"/>
    <w:pPr>
      <w:spacing w:before="60" w:line="180" w:lineRule="atLeast"/>
    </w:pPr>
    <w:rPr>
      <w:sz w:val="16"/>
      <w:szCs w:val="20"/>
    </w:rPr>
  </w:style>
  <w:style w:type="character" w:customStyle="1" w:styleId="FootnoteTextChar">
    <w:name w:val="Footnote Text Char"/>
    <w:basedOn w:val="DefaultParagraphFont"/>
    <w:link w:val="FootnoteText"/>
    <w:locked/>
    <w:rsid w:val="00DC2413"/>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pPr>
      <w:numPr>
        <w:numId w:val="7"/>
      </w:numPr>
    </w:pPr>
  </w:style>
  <w:style w:type="paragraph" w:customStyle="1" w:styleId="RowHeading">
    <w:name w:val="RowHeading"/>
    <w:basedOn w:val="TableText"/>
    <w:next w:val="TableText"/>
    <w:uiPriority w:val="5"/>
    <w:qFormat/>
    <w:rsid w:val="00FB6C47"/>
    <w:rPr>
      <w:b/>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next w:val="BodyText"/>
    <w:uiPriority w:val="12"/>
    <w:qFormat/>
    <w:rsid w:val="0024666C"/>
    <w:pPr>
      <w:numPr>
        <w:ilvl w:val="1"/>
      </w:numPr>
      <w:spacing w:after="170"/>
    </w:pPr>
    <w:rPr>
      <w:rFonts w:eastAsiaTheme="majorEastAsia" w:cstheme="majorBidi"/>
      <w:iCs/>
      <w:color w:val="000000" w:themeColor="text2"/>
      <w:spacing w:val="15"/>
      <w:sz w:val="34"/>
      <w:szCs w:val="24"/>
    </w:rPr>
  </w:style>
  <w:style w:type="paragraph" w:customStyle="1" w:styleId="BackCoverContactHeading">
    <w:name w:val="BackCover ContactHeading"/>
    <w:next w:val="BackCoverContactDetails"/>
    <w:uiPriority w:val="18"/>
    <w:qFormat/>
    <w:rsid w:val="00620FA5"/>
    <w:pPr>
      <w:spacing w:before="360" w:after="60"/>
    </w:pPr>
    <w:rPr>
      <w:rFonts w:eastAsia="Calibri"/>
      <w:b/>
      <w:sz w:val="18"/>
      <w:szCs w:val="20"/>
    </w:rPr>
  </w:style>
  <w:style w:type="paragraph" w:customStyle="1" w:styleId="BackCoverContactDetails">
    <w:name w:val="BackCover ContactDetails"/>
    <w:uiPriority w:val="18"/>
    <w:qFormat/>
    <w:rsid w:val="00DC2413"/>
    <w:pPr>
      <w:tabs>
        <w:tab w:val="left" w:pos="199"/>
      </w:tabs>
    </w:pPr>
    <w:rPr>
      <w:rFonts w:eastAsia="Calibri"/>
      <w:sz w:val="18"/>
    </w:rPr>
  </w:style>
  <w:style w:type="character" w:customStyle="1" w:styleId="BackCoverContactBold">
    <w:name w:val="BackCover ContactBold"/>
    <w:basedOn w:val="DefaultParagraphFont"/>
    <w:uiPriority w:val="18"/>
    <w:qFormat/>
    <w:rsid w:val="00D1044D"/>
    <w:rPr>
      <w:b/>
    </w:rPr>
  </w:style>
  <w:style w:type="paragraph" w:styleId="TOCHeading">
    <w:name w:val="TOC Heading"/>
    <w:basedOn w:val="Heading1"/>
    <w:next w:val="Normal"/>
    <w:link w:val="TOCHeadingChar"/>
    <w:uiPriority w:val="39"/>
    <w:qFormat/>
    <w:rsid w:val="00462182"/>
    <w:pPr>
      <w:numPr>
        <w:numId w:val="0"/>
      </w:numPr>
      <w:spacing w:after="240"/>
      <w:outlineLvl w:val="1"/>
    </w:pPr>
    <w:rPr>
      <w:bCs w:val="0"/>
    </w:rPr>
  </w:style>
  <w:style w:type="character" w:styleId="Hyperlink">
    <w:name w:val="Hyperlink"/>
    <w:basedOn w:val="DefaultParagraphFont"/>
    <w:uiPriority w:val="99"/>
    <w:qFormat/>
    <w:rsid w:val="00620FA5"/>
    <w:rPr>
      <w:rFonts w:cs="Times New Roman"/>
      <w:color w:val="757579" w:themeColor="accent3"/>
      <w:u w:val="none"/>
    </w:rPr>
  </w:style>
  <w:style w:type="paragraph" w:styleId="TOC4">
    <w:name w:val="toc 4"/>
    <w:basedOn w:val="Normal"/>
    <w:next w:val="Normal"/>
    <w:autoRedefine/>
    <w:uiPriority w:val="39"/>
    <w:rsid w:val="0028101C"/>
    <w:pPr>
      <w:spacing w:after="100"/>
    </w:pPr>
    <w:rPr>
      <w:sz w:val="16"/>
      <w:szCs w:val="16"/>
    </w:rPr>
  </w:style>
  <w:style w:type="paragraph" w:styleId="TOC9">
    <w:name w:val="toc 9"/>
    <w:basedOn w:val="Normal"/>
    <w:next w:val="Normal"/>
    <w:autoRedefine/>
    <w:uiPriority w:val="39"/>
    <w:rsid w:val="00FE3F4D"/>
    <w:pPr>
      <w:spacing w:after="100"/>
      <w:ind w:left="1760"/>
    </w:pPr>
  </w:style>
  <w:style w:type="character" w:customStyle="1" w:styleId="BalloonTextChar">
    <w:name w:val="Balloon Text Char"/>
    <w:basedOn w:val="DefaultParagraphFont"/>
    <w:link w:val="BalloonText"/>
    <w:uiPriority w:val="99"/>
    <w:semiHidden/>
    <w:rsid w:val="00DB55B9"/>
    <w:rPr>
      <w:sz w:val="16"/>
      <w:szCs w:val="16"/>
      <w:lang w:eastAsia="en-US"/>
    </w:rPr>
  </w:style>
  <w:style w:type="paragraph" w:styleId="Caption">
    <w:name w:val="caption"/>
    <w:basedOn w:val="BodyText"/>
    <w:next w:val="BodyText"/>
    <w:uiPriority w:val="4"/>
    <w:qFormat/>
    <w:rsid w:val="0029213F"/>
    <w:pPr>
      <w:keepNext/>
      <w:spacing w:before="180" w:after="0"/>
    </w:pPr>
    <w:rPr>
      <w:b/>
      <w:bCs/>
      <w:color w:val="757579" w:themeColor="accent3"/>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D1044D"/>
    <w:rPr>
      <w:color w:val="001D34" w:themeColor="accent2"/>
    </w:rPr>
  </w:style>
  <w:style w:type="paragraph" w:customStyle="1" w:styleId="Heading1notnumbered">
    <w:name w:val="Heading 1 not numbered"/>
    <w:basedOn w:val="Heading1"/>
    <w:next w:val="BodyText"/>
    <w:uiPriority w:val="1"/>
    <w:qFormat/>
    <w:rsid w:val="00C97D9D"/>
    <w:pPr>
      <w:numPr>
        <w:numId w:val="0"/>
      </w:numPr>
    </w:pPr>
  </w:style>
  <w:style w:type="paragraph" w:customStyle="1" w:styleId="Heading3notnumbered">
    <w:name w:val="Heading 3 not numbered"/>
    <w:basedOn w:val="Heading3"/>
    <w:next w:val="BodyText"/>
    <w:uiPriority w:val="1"/>
    <w:qFormat/>
    <w:rsid w:val="00752314"/>
    <w:pPr>
      <w:numPr>
        <w:ilvl w:val="0"/>
        <w:numId w:val="0"/>
      </w:numPr>
    </w:pPr>
  </w:style>
  <w:style w:type="paragraph" w:customStyle="1" w:styleId="Heading2notnumbered">
    <w:name w:val="Heading 2 not numbered"/>
    <w:basedOn w:val="Heading2"/>
    <w:next w:val="BodyText"/>
    <w:uiPriority w:val="1"/>
    <w:qFormat/>
    <w:rsid w:val="00752314"/>
    <w:pPr>
      <w:numPr>
        <w:ilvl w:val="0"/>
        <w:numId w:val="0"/>
      </w:numPr>
    </w:pPr>
  </w:style>
  <w:style w:type="paragraph" w:customStyle="1" w:styleId="Heading1noTOC">
    <w:name w:val="Heading 1 no TOC"/>
    <w:basedOn w:val="Heading1notnumbered"/>
    <w:next w:val="BodyText"/>
    <w:uiPriority w:val="1"/>
    <w:qFormat/>
    <w:rsid w:val="00EA241E"/>
  </w:style>
  <w:style w:type="character" w:customStyle="1" w:styleId="TOCHeadingChar">
    <w:name w:val="TOC Heading Char"/>
    <w:basedOn w:val="DefaultParagraphFont"/>
    <w:link w:val="TOCHeading"/>
    <w:uiPriority w:val="39"/>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link w:val="BodyTextChar"/>
    <w:qFormat/>
    <w:locked/>
    <w:rsid w:val="006802F3"/>
    <w:pPr>
      <w:spacing w:before="120" w:after="120" w:line="264" w:lineRule="auto"/>
    </w:pPr>
    <w:rPr>
      <w:rFonts w:asciiTheme="minorHAnsi" w:eastAsia="Calibri" w:hAnsiTheme="minorHAnsi"/>
      <w:color w:val="000000"/>
    </w:rPr>
  </w:style>
  <w:style w:type="character" w:customStyle="1" w:styleId="BodyTextChar">
    <w:name w:val="Body Text Char"/>
    <w:basedOn w:val="DefaultParagraphFont"/>
    <w:link w:val="BodyText"/>
    <w:locked/>
    <w:rsid w:val="00AF6108"/>
    <w:rPr>
      <w:rFonts w:asciiTheme="minorHAnsi" w:eastAsia="Calibri" w:hAnsiTheme="minorHAnsi"/>
      <w:color w:val="000000"/>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asciiTheme="minorHAnsi" w:eastAsia="Calibri" w:hAnsiTheme="minorHAnsi"/>
      <w:color w:val="000000"/>
      <w:sz w:val="24"/>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20"/>
    <w:qFormat/>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Yu Mincho" w:hAnsi="Yu Mincho" w:cs="Yu Mincho"/>
      <w:sz w:val="24"/>
      <w:szCs w:val="24"/>
    </w:rPr>
  </w:style>
  <w:style w:type="paragraph" w:styleId="EnvelopeReturn">
    <w:name w:val="envelope return"/>
    <w:basedOn w:val="Normal"/>
    <w:uiPriority w:val="99"/>
    <w:semiHidden/>
    <w:locked/>
    <w:rsid w:val="00E251B6"/>
    <w:rPr>
      <w:rFonts w:ascii="Yu Mincho" w:hAnsi="Yu Mincho" w:cs="Yu Mincho"/>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Yu Mincho" w:hAnsi="Yu Mincho" w:cs="Yu Mincho"/>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Yu Mincho" w:hAnsi="Yu Mincho" w:cs="Yu Mincho"/>
      <w:sz w:val="20"/>
      <w:szCs w:val="20"/>
    </w:rPr>
  </w:style>
  <w:style w:type="paragraph" w:styleId="HTMLPreformatted">
    <w:name w:val="HTML Preformatted"/>
    <w:basedOn w:val="Normal"/>
    <w:link w:val="HTMLPreformattedChar"/>
    <w:uiPriority w:val="99"/>
    <w:semiHidden/>
    <w:locked/>
    <w:rsid w:val="00E251B6"/>
    <w:rPr>
      <w:rFonts w:ascii="Yu Mincho" w:hAnsi="Yu Mincho" w:cs="Yu Mincho"/>
      <w:sz w:val="20"/>
      <w:szCs w:val="20"/>
    </w:rPr>
  </w:style>
  <w:style w:type="character" w:customStyle="1" w:styleId="HTMLPreformattedChar">
    <w:name w:val="HTML Preformatted Char"/>
    <w:basedOn w:val="DefaultParagraphFont"/>
    <w:link w:val="HTMLPreformatted"/>
    <w:uiPriority w:val="99"/>
    <w:semiHidden/>
    <w:locked/>
    <w:rsid w:val="00DB55B9"/>
    <w:rPr>
      <w:sz w:val="20"/>
      <w:szCs w:val="20"/>
      <w:lang w:eastAsia="en-US"/>
    </w:rPr>
  </w:style>
  <w:style w:type="character" w:styleId="HTMLSample">
    <w:name w:val="HTML Sample"/>
    <w:basedOn w:val="DefaultParagraphFont"/>
    <w:uiPriority w:val="99"/>
    <w:semiHidden/>
    <w:locked/>
    <w:rsid w:val="00E251B6"/>
    <w:rPr>
      <w:rFonts w:ascii="Yu Mincho" w:hAnsi="Yu Mincho" w:cs="Yu Mincho"/>
    </w:rPr>
  </w:style>
  <w:style w:type="character" w:styleId="HTMLTypewriter">
    <w:name w:val="HTML Typewriter"/>
    <w:basedOn w:val="DefaultParagraphFont"/>
    <w:uiPriority w:val="99"/>
    <w:semiHidden/>
    <w:locked/>
    <w:rsid w:val="00E251B6"/>
    <w:rPr>
      <w:rFonts w:ascii="Yu Mincho" w:hAnsi="Yu Mincho" w:cs="Yu Mincho"/>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pPr>
  </w:style>
  <w:style w:type="paragraph" w:styleId="ListBullet5">
    <w:name w:val="List Bullet 5"/>
    <w:basedOn w:val="Normal"/>
    <w:uiPriority w:val="99"/>
    <w:semiHidden/>
    <w:locked/>
    <w:rsid w:val="00E251B6"/>
    <w:pPr>
      <w:numPr>
        <w:numId w:val="2"/>
      </w:numPr>
      <w:tabs>
        <w:tab w:val="num" w:pos="926"/>
      </w:tabs>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ListNumber2"/>
    <w:uiPriority w:val="2"/>
    <w:locked/>
    <w:rsid w:val="00D349D1"/>
    <w:pPr>
      <w:numPr>
        <w:numId w:val="13"/>
      </w:numPr>
      <w:tabs>
        <w:tab w:val="clear" w:pos="397"/>
      </w:tabs>
      <w:ind w:left="794" w:hanging="397"/>
    </w:pPr>
  </w:style>
  <w:style w:type="paragraph" w:styleId="ListNumber4">
    <w:name w:val="List Number 4"/>
    <w:basedOn w:val="Normal"/>
    <w:uiPriority w:val="99"/>
    <w:semiHidden/>
    <w:locked/>
    <w:rsid w:val="00E251B6"/>
    <w:pPr>
      <w:numPr>
        <w:numId w:val="3"/>
      </w:numPr>
    </w:pPr>
  </w:style>
  <w:style w:type="paragraph" w:styleId="ListNumber5">
    <w:name w:val="List Number 5"/>
    <w:basedOn w:val="Normal"/>
    <w:uiPriority w:val="99"/>
    <w:semiHidden/>
    <w:locked/>
    <w:rsid w:val="00E251B6"/>
    <w:pPr>
      <w:numPr>
        <w:numId w:val="4"/>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Yu Mincho" w:hAnsi="Yu Mincho" w:cs="Yu Mincho"/>
      <w:sz w:val="24"/>
      <w:szCs w:val="24"/>
    </w:rPr>
  </w:style>
  <w:style w:type="character" w:customStyle="1" w:styleId="MessageHeaderChar">
    <w:name w:val="Message Header Char"/>
    <w:basedOn w:val="DefaultParagraphFont"/>
    <w:link w:val="MessageHeader"/>
    <w:uiPriority w:val="99"/>
    <w:semiHidden/>
    <w:locked/>
    <w:rsid w:val="00DB55B9"/>
    <w:rPr>
      <w:sz w:val="24"/>
      <w:szCs w:val="24"/>
      <w:shd w:val="pct20" w:color="auto" w:fill="auto"/>
      <w:lang w:eastAsia="en-US"/>
    </w:rPr>
  </w:style>
  <w:style w:type="paragraph" w:styleId="NormalWeb">
    <w:name w:val="Normal (Web)"/>
    <w:basedOn w:val="Normal"/>
    <w:uiPriority w:val="99"/>
    <w:semiHidden/>
    <w:locked/>
    <w:rsid w:val="00E251B6"/>
    <w:rPr>
      <w:rFonts w:ascii="Yu Mincho" w:hAnsi="Yu Mincho"/>
      <w:sz w:val="24"/>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Yu Mincho" w:hAnsi="Yu Mincho" w:cs="Yu Mincho"/>
      <w:sz w:val="20"/>
      <w:szCs w:val="20"/>
    </w:rPr>
  </w:style>
  <w:style w:type="character" w:customStyle="1" w:styleId="PlainTextChar">
    <w:name w:val="Plain Text Char"/>
    <w:basedOn w:val="DefaultParagraphFont"/>
    <w:link w:val="PlainText"/>
    <w:uiPriority w:val="99"/>
    <w:semiHidden/>
    <w:locked/>
    <w:rsid w:val="00DB55B9"/>
    <w:rPr>
      <w:sz w:val="20"/>
      <w:szCs w:val="20"/>
      <w:lang w:eastAsia="en-US"/>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22"/>
    <w:qFormat/>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D1044D"/>
    <w:pPr>
      <w:spacing w:before="180" w:after="60"/>
    </w:pPr>
    <w:rPr>
      <w:rFonts w:eastAsia="Times New Roman"/>
      <w:bCs/>
      <w:color w:val="001D34" w:themeColor="accent2"/>
      <w:sz w:val="24"/>
      <w:szCs w:val="26"/>
      <w:lang w:eastAsia="en-US"/>
    </w:rPr>
  </w:style>
  <w:style w:type="paragraph" w:customStyle="1" w:styleId="BusinessUnitName">
    <w:name w:val="Business Unit Name"/>
    <w:uiPriority w:val="12"/>
    <w:rsid w:val="00897FEE"/>
    <w:rPr>
      <w:b/>
      <w:caps/>
      <w:noProof/>
      <w:color w:val="FFFFFF"/>
      <w:spacing w:val="16"/>
      <w:szCs w:val="24"/>
      <w:lang w:eastAsia="en-US"/>
    </w:rPr>
  </w:style>
  <w:style w:type="character" w:styleId="CommentReference">
    <w:name w:val="annotation reference"/>
    <w:basedOn w:val="DefaultParagraphFont"/>
    <w:uiPriority w:val="99"/>
    <w:semiHidden/>
    <w:locked/>
    <w:rsid w:val="00AD275A"/>
    <w:rPr>
      <w:rFonts w:cs="Times New Roman"/>
      <w:sz w:val="16"/>
      <w:szCs w:val="16"/>
    </w:rPr>
  </w:style>
  <w:style w:type="paragraph" w:styleId="CommentText">
    <w:name w:val="annotation text"/>
    <w:basedOn w:val="Normal"/>
    <w:link w:val="CommentTextChar"/>
    <w:uiPriority w:val="99"/>
    <w:locked/>
    <w:rsid w:val="00AD275A"/>
    <w:rPr>
      <w:sz w:val="20"/>
      <w:szCs w:val="20"/>
    </w:rPr>
  </w:style>
  <w:style w:type="character" w:customStyle="1" w:styleId="CommentTextChar">
    <w:name w:val="Comment Text Char"/>
    <w:basedOn w:val="DefaultParagraphFont"/>
    <w:link w:val="CommentText"/>
    <w:uiPriority w:val="99"/>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Yu Mincho" w:hAnsi="Yu Mincho" w:cs="Yu Mincho"/>
      <w:sz w:val="20"/>
      <w:szCs w:val="20"/>
    </w:rPr>
  </w:style>
  <w:style w:type="character" w:customStyle="1" w:styleId="DocumentMapChar">
    <w:name w:val="Document Map Char"/>
    <w:basedOn w:val="DefaultParagraphFont"/>
    <w:link w:val="DocumentMap"/>
    <w:uiPriority w:val="99"/>
    <w:semiHidden/>
    <w:rsid w:val="00DB55B9"/>
    <w:rPr>
      <w:sz w:val="20"/>
      <w:szCs w:val="20"/>
      <w:shd w:val="clear" w:color="auto" w:fill="000080"/>
      <w:lang w:eastAsia="en-US"/>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Yu Mincho" w:hAnsi="Yu Mincho" w:cs="Yu Mincho"/>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color w:val="000000"/>
      <w:sz w:val="20"/>
      <w:szCs w:val="20"/>
      <w:lang w:eastAsia="en-US"/>
    </w:rPr>
  </w:style>
  <w:style w:type="character" w:customStyle="1" w:styleId="MacroTextChar">
    <w:name w:val="Macro Text Char"/>
    <w:basedOn w:val="DefaultParagraphFont"/>
    <w:link w:val="MacroText"/>
    <w:uiPriority w:val="99"/>
    <w:semiHidden/>
    <w:rsid w:val="00DB55B9"/>
    <w:rPr>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BodyText"/>
    <w:next w:val="BodyText"/>
    <w:uiPriority w:val="99"/>
    <w:locked/>
    <w:rsid w:val="00DC2413"/>
    <w:pPr>
      <w:tabs>
        <w:tab w:val="right" w:leader="dot" w:pos="9639"/>
      </w:tabs>
      <w:spacing w:before="0"/>
      <w:ind w:right="284"/>
    </w:pPr>
  </w:style>
  <w:style w:type="paragraph" w:styleId="TOAHeading">
    <w:name w:val="toa heading"/>
    <w:basedOn w:val="Normal"/>
    <w:next w:val="Normal"/>
    <w:uiPriority w:val="99"/>
    <w:semiHidden/>
    <w:locked/>
    <w:rsid w:val="00AD275A"/>
    <w:pPr>
      <w:spacing w:before="120"/>
    </w:pPr>
    <w:rPr>
      <w:rFonts w:ascii="Yu Mincho" w:hAnsi="Yu Mincho" w:cs="Yu Mincho"/>
      <w:b/>
      <w:bCs/>
      <w:sz w:val="24"/>
      <w:szCs w:val="24"/>
    </w:rPr>
  </w:style>
  <w:style w:type="paragraph" w:styleId="TOC5">
    <w:name w:val="toc 5"/>
    <w:basedOn w:val="Normal"/>
    <w:next w:val="Normal"/>
    <w:autoRedefine/>
    <w:uiPriority w:val="39"/>
    <w:rsid w:val="00AD275A"/>
    <w:pPr>
      <w:ind w:left="880"/>
    </w:pPr>
  </w:style>
  <w:style w:type="paragraph" w:styleId="TOC6">
    <w:name w:val="toc 6"/>
    <w:basedOn w:val="Normal"/>
    <w:next w:val="Normal"/>
    <w:autoRedefine/>
    <w:uiPriority w:val="39"/>
    <w:rsid w:val="00AD275A"/>
    <w:pPr>
      <w:ind w:left="1100"/>
    </w:pPr>
  </w:style>
  <w:style w:type="paragraph" w:styleId="TOC7">
    <w:name w:val="toc 7"/>
    <w:basedOn w:val="Normal"/>
    <w:next w:val="Normal"/>
    <w:autoRedefine/>
    <w:uiPriority w:val="39"/>
    <w:rsid w:val="00AD275A"/>
    <w:pPr>
      <w:ind w:left="1320"/>
    </w:pPr>
  </w:style>
  <w:style w:type="paragraph" w:styleId="TOC8">
    <w:name w:val="toc 8"/>
    <w:basedOn w:val="Normal"/>
    <w:next w:val="Normal"/>
    <w:autoRedefine/>
    <w:uiPriority w:val="39"/>
    <w:rsid w:val="00AD275A"/>
    <w:pPr>
      <w:ind w:left="1540"/>
    </w:pPr>
  </w:style>
  <w:style w:type="numbering" w:customStyle="1" w:styleId="TableBullets">
    <w:name w:val="TableBullets"/>
    <w:uiPriority w:val="99"/>
    <w:rsid w:val="008861FC"/>
    <w:pPr>
      <w:numPr>
        <w:numId w:val="5"/>
      </w:numPr>
    </w:pPr>
  </w:style>
  <w:style w:type="numbering" w:customStyle="1" w:styleId="Sources">
    <w:name w:val="Sources"/>
    <w:rsid w:val="008861FC"/>
    <w:pPr>
      <w:numPr>
        <w:numId w:val="4"/>
      </w:numPr>
    </w:pPr>
  </w:style>
  <w:style w:type="numbering" w:styleId="1ai">
    <w:name w:val="Outline List 1"/>
    <w:basedOn w:val="NoList"/>
    <w:uiPriority w:val="99"/>
    <w:semiHidden/>
    <w:unhideWhenUsed/>
    <w:locked/>
    <w:rsid w:val="008861FC"/>
    <w:pPr>
      <w:numPr>
        <w:numId w:val="7"/>
      </w:numPr>
    </w:pPr>
  </w:style>
  <w:style w:type="numbering" w:customStyle="1" w:styleId="Bullets">
    <w:name w:val="Bullets"/>
    <w:rsid w:val="008861FC"/>
    <w:pPr>
      <w:numPr>
        <w:numId w:val="3"/>
      </w:numPr>
    </w:pPr>
  </w:style>
  <w:style w:type="numbering" w:customStyle="1" w:styleId="Numbers">
    <w:name w:val="Numbers"/>
    <w:rsid w:val="008861FC"/>
    <w:pPr>
      <w:numPr>
        <w:numId w:val="6"/>
      </w:numPr>
    </w:pPr>
  </w:style>
  <w:style w:type="numbering" w:styleId="ArticleSection">
    <w:name w:val="Outline List 3"/>
    <w:basedOn w:val="NoList"/>
    <w:uiPriority w:val="99"/>
    <w:semiHidden/>
    <w:unhideWhenUsed/>
    <w:locked/>
    <w:rsid w:val="008861FC"/>
    <w:pPr>
      <w:numPr>
        <w:numId w:val="8"/>
      </w:numPr>
    </w:pPr>
  </w:style>
  <w:style w:type="paragraph" w:customStyle="1" w:styleId="AppendixHeading1base">
    <w:name w:val="Appendix Heading 1 base"/>
    <w:uiPriority w:val="20"/>
    <w:semiHidden/>
    <w:qFormat/>
    <w:rsid w:val="005C1B4B"/>
    <w:pPr>
      <w:keepNext/>
      <w:pageBreakBefore/>
      <w:numPr>
        <w:numId w:val="11"/>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C80108"/>
    <w:pPr>
      <w:numPr>
        <w:numId w:val="11"/>
      </w:numPr>
    </w:pPr>
  </w:style>
  <w:style w:type="paragraph" w:customStyle="1" w:styleId="AppendixHeading3">
    <w:name w:val="Appendix Heading 3"/>
    <w:basedOn w:val="Heading3"/>
    <w:next w:val="BodyText"/>
    <w:uiPriority w:val="11"/>
    <w:qFormat/>
    <w:rsid w:val="00C80108"/>
    <w:pPr>
      <w:numPr>
        <w:numId w:val="11"/>
      </w:numPr>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eastAsia="Times New Roman"/>
      <w:color w:val="auto"/>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uiPriority w:val="2"/>
    <w:qFormat/>
    <w:locked/>
    <w:rsid w:val="00D349D1"/>
    <w:pPr>
      <w:numPr>
        <w:numId w:val="9"/>
      </w:numPr>
      <w:tabs>
        <w:tab w:val="left" w:pos="794"/>
      </w:tabs>
      <w:spacing w:before="60" w:after="60"/>
      <w:ind w:left="794" w:hanging="397"/>
    </w:pPr>
  </w:style>
  <w:style w:type="character" w:customStyle="1" w:styleId="Italics">
    <w:name w:val="Italics"/>
    <w:basedOn w:val="DefaultParagraphFont"/>
    <w:uiPriority w:val="3"/>
    <w:qFormat/>
    <w:rsid w:val="0005371F"/>
    <w:rPr>
      <w:i/>
    </w:r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4D3DB4"/>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B26878"/>
    <w:pPr>
      <w:spacing w:before="0"/>
    </w:pPr>
  </w:style>
  <w:style w:type="character" w:customStyle="1" w:styleId="Bold">
    <w:name w:val="Bold"/>
    <w:basedOn w:val="DefaultParagraphFont"/>
    <w:uiPriority w:val="3"/>
    <w:qFormat/>
    <w:rsid w:val="00856E94"/>
    <w:rPr>
      <w:b/>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
    <w:basedOn w:val="Normal"/>
    <w:link w:val="ListParagraphChar"/>
    <w:uiPriority w:val="34"/>
    <w:qFormat/>
    <w:rsid w:val="009C5CA3"/>
    <w:pPr>
      <w:spacing w:before="180" w:line="264" w:lineRule="auto"/>
      <w:ind w:left="720"/>
      <w:contextualSpacing/>
    </w:pPr>
    <w:rPr>
      <w:sz w:val="24"/>
      <w:szCs w:val="24"/>
    </w:rPr>
  </w:style>
  <w:style w:type="character" w:styleId="IntenseEmphasis">
    <w:name w:val="Intense Emphasis"/>
    <w:basedOn w:val="DefaultParagraphFont"/>
    <w:uiPriority w:val="21"/>
    <w:qFormat/>
    <w:rsid w:val="00A65678"/>
    <w:rPr>
      <w:b/>
      <w:bCs/>
      <w:i/>
      <w:iCs/>
      <w:color w:val="001D34" w:themeColor="accent2"/>
    </w:rPr>
  </w:style>
  <w:style w:type="character" w:styleId="SubtleEmphasis">
    <w:name w:val="Subtle Emphasis"/>
    <w:basedOn w:val="DefaultParagraphFont"/>
    <w:uiPriority w:val="19"/>
    <w:qFormat/>
    <w:rsid w:val="00A65678"/>
    <w:rPr>
      <w:i/>
      <w:iCs/>
      <w:color w:val="595959" w:themeColor="text1" w:themeTint="A6"/>
    </w:rPr>
  </w:style>
  <w:style w:type="paragraph" w:styleId="IntenseQuote">
    <w:name w:val="Intense Quote"/>
    <w:basedOn w:val="Normal"/>
    <w:next w:val="Normal"/>
    <w:link w:val="IntenseQuoteChar"/>
    <w:uiPriority w:val="30"/>
    <w:qFormat/>
    <w:rsid w:val="00A65678"/>
    <w:pPr>
      <w:pBdr>
        <w:bottom w:val="single" w:sz="4" w:space="4" w:color="001D34" w:themeColor="accent2"/>
      </w:pBdr>
      <w:spacing w:before="200" w:after="280"/>
      <w:ind w:left="936" w:right="936"/>
    </w:pPr>
    <w:rPr>
      <w:b/>
      <w:bCs/>
      <w:i/>
      <w:iCs/>
      <w:color w:val="001D34" w:themeColor="accent2"/>
    </w:rPr>
  </w:style>
  <w:style w:type="character" w:customStyle="1" w:styleId="IntenseQuoteChar">
    <w:name w:val="Intense Quote Char"/>
    <w:basedOn w:val="DefaultParagraphFont"/>
    <w:link w:val="IntenseQuote"/>
    <w:uiPriority w:val="30"/>
    <w:rsid w:val="00A65678"/>
    <w:rPr>
      <w:rFonts w:eastAsia="Calibri"/>
      <w:b/>
      <w:bCs/>
      <w:i/>
      <w:iCs/>
      <w:color w:val="001D34" w:themeColor="accent2"/>
    </w:rPr>
  </w:style>
  <w:style w:type="paragraph" w:customStyle="1" w:styleId="CoverTitleWhite">
    <w:name w:val="CoverTitle White"/>
    <w:basedOn w:val="CoverTitle"/>
    <w:next w:val="BodyText"/>
    <w:uiPriority w:val="12"/>
    <w:qFormat/>
    <w:rsid w:val="00731ED4"/>
    <w:rPr>
      <w:color w:val="FFFFFF" w:themeColor="background2"/>
    </w:rPr>
  </w:style>
  <w:style w:type="paragraph" w:customStyle="1" w:styleId="CoverSubtitleWhite">
    <w:name w:val="CoverSubtitle White"/>
    <w:basedOn w:val="CoverSubtitle"/>
    <w:next w:val="BodyText"/>
    <w:uiPriority w:val="12"/>
    <w:qFormat/>
    <w:rsid w:val="00731ED4"/>
    <w:rPr>
      <w:color w:val="FFFFFF" w:themeColor="background2"/>
    </w:rPr>
  </w:style>
  <w:style w:type="paragraph" w:customStyle="1" w:styleId="BodyTextWhite">
    <w:name w:val="Body Text White"/>
    <w:basedOn w:val="BodyText"/>
    <w:next w:val="BodyText"/>
    <w:uiPriority w:val="12"/>
    <w:qFormat/>
    <w:rsid w:val="00731ED4"/>
    <w:rPr>
      <w:color w:val="FFFFFF" w:themeColor="background2"/>
    </w:rPr>
  </w:style>
  <w:style w:type="paragraph" w:customStyle="1" w:styleId="BackCoverContactHeadingWhite">
    <w:name w:val="BackCover ContactHeading White"/>
    <w:basedOn w:val="BackCoverContactHeading"/>
    <w:next w:val="BackCoverContactDetailsWhite"/>
    <w:uiPriority w:val="16"/>
    <w:qFormat/>
    <w:rsid w:val="00731ED4"/>
    <w:rPr>
      <w:color w:val="FFFFFF" w:themeColor="background2"/>
    </w:rPr>
  </w:style>
  <w:style w:type="paragraph" w:customStyle="1" w:styleId="BackCoverContactDetailsWhite">
    <w:name w:val="BackCover ContactDetails White"/>
    <w:basedOn w:val="BackCoverContactDetails"/>
    <w:uiPriority w:val="16"/>
    <w:qFormat/>
    <w:rsid w:val="00731ED4"/>
    <w:rPr>
      <w:color w:val="FFFFFF" w:themeColor="background2"/>
      <w:szCs w:val="20"/>
    </w:rPr>
  </w:style>
  <w:style w:type="paragraph" w:customStyle="1" w:styleId="BackCoverContactBoldWhite">
    <w:name w:val="BackCover ContactBold White"/>
    <w:basedOn w:val="BackCoverContactDetails"/>
    <w:next w:val="BackCoverContactDetailsWhite"/>
    <w:uiPriority w:val="16"/>
    <w:qFormat/>
    <w:rsid w:val="00731ED4"/>
    <w:rPr>
      <w:color w:val="FFFFFF" w:themeColor="background2"/>
    </w:rPr>
  </w:style>
  <w:style w:type="paragraph" w:customStyle="1" w:styleId="Boxedheading">
    <w:name w:val="Boxed heading"/>
    <w:uiPriority w:val="19"/>
    <w:qFormat/>
    <w:rsid w:val="00620FA5"/>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eastAsia="Calibri"/>
      <w:b/>
      <w:color w:val="000000"/>
      <w:sz w:val="28"/>
      <w:szCs w:val="28"/>
    </w:rPr>
  </w:style>
  <w:style w:type="paragraph" w:customStyle="1" w:styleId="Boxedtext">
    <w:name w:val="Boxed text"/>
    <w:uiPriority w:val="19"/>
    <w:qFormat/>
    <w:rsid w:val="00620FA5"/>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eastAsia="Calibri"/>
      <w:color w:val="000000"/>
      <w:sz w:val="24"/>
      <w:szCs w:val="24"/>
    </w:rPr>
  </w:style>
  <w:style w:type="paragraph" w:customStyle="1" w:styleId="Boxedlistbullet">
    <w:name w:val="Boxed list bullet"/>
    <w:basedOn w:val="Boxedtext"/>
    <w:uiPriority w:val="19"/>
    <w:qFormat/>
    <w:rsid w:val="00B87EE4"/>
    <w:pPr>
      <w:numPr>
        <w:numId w:val="14"/>
      </w:numPr>
      <w:spacing w:before="0" w:after="0"/>
      <w:contextualSpacing/>
    </w:pPr>
  </w:style>
  <w:style w:type="character" w:styleId="UnresolvedMention">
    <w:name w:val="Unresolved Mention"/>
    <w:basedOn w:val="DefaultParagraphFont"/>
    <w:uiPriority w:val="99"/>
    <w:unhideWhenUsed/>
    <w:rsid w:val="00E77EDD"/>
    <w:rPr>
      <w:color w:val="605E5C"/>
      <w:shd w:val="clear" w:color="auto" w:fill="E1DFDD"/>
    </w:rPr>
  </w:style>
  <w:style w:type="paragraph" w:customStyle="1" w:styleId="Boxedheadingblue">
    <w:name w:val="Boxed heading blue"/>
    <w:basedOn w:val="Boxedheading"/>
    <w:uiPriority w:val="20"/>
    <w:qFormat/>
    <w:rsid w:val="00383DDB"/>
    <w:pPr>
      <w:shd w:val="clear" w:color="auto" w:fill="D0EAFF" w:themeFill="accent2" w:themeFillTint="1A"/>
    </w:pPr>
  </w:style>
  <w:style w:type="paragraph" w:customStyle="1" w:styleId="Boxedtextblue">
    <w:name w:val="Boxed text blue"/>
    <w:basedOn w:val="Boxedtext"/>
    <w:uiPriority w:val="20"/>
    <w:qFormat/>
    <w:rsid w:val="00383DDB"/>
    <w:pPr>
      <w:shd w:val="clear" w:color="auto" w:fill="D0EAFF" w:themeFill="accent2" w:themeFillTint="1A"/>
    </w:pPr>
  </w:style>
  <w:style w:type="paragraph" w:customStyle="1" w:styleId="Boxedlistbulletblue">
    <w:name w:val="Boxed list bullet blue"/>
    <w:basedOn w:val="Boxedlistbullet"/>
    <w:uiPriority w:val="20"/>
    <w:qFormat/>
    <w:rsid w:val="00383DDB"/>
    <w:pPr>
      <w:shd w:val="clear" w:color="auto" w:fill="D0EAFF" w:themeFill="accent2" w:themeFillTint="1A"/>
    </w:pPr>
  </w:style>
  <w:style w:type="paragraph" w:customStyle="1" w:styleId="Boxedheadingpurple">
    <w:name w:val="Boxed heading purple"/>
    <w:basedOn w:val="Boxedheading"/>
    <w:uiPriority w:val="21"/>
    <w:qFormat/>
    <w:rsid w:val="00383DDB"/>
    <w:pPr>
      <w:shd w:val="clear" w:color="auto" w:fill="CACBF5" w:themeFill="accent4" w:themeFillTint="33"/>
    </w:pPr>
  </w:style>
  <w:style w:type="paragraph" w:customStyle="1" w:styleId="Boxedtextpurple">
    <w:name w:val="Boxed text purple"/>
    <w:basedOn w:val="Boxedtext"/>
    <w:uiPriority w:val="21"/>
    <w:qFormat/>
    <w:rsid w:val="00383DDB"/>
    <w:pPr>
      <w:shd w:val="clear" w:color="auto" w:fill="CACBF5" w:themeFill="accent4" w:themeFillTint="33"/>
    </w:pPr>
  </w:style>
  <w:style w:type="paragraph" w:customStyle="1" w:styleId="Boxedlistbulletpurple">
    <w:name w:val="Boxed list bullet purple"/>
    <w:basedOn w:val="Boxedlistbullet"/>
    <w:uiPriority w:val="21"/>
    <w:qFormat/>
    <w:rsid w:val="00383DDB"/>
    <w:pPr>
      <w:shd w:val="clear" w:color="auto" w:fill="CACBF5" w:themeFill="accent4" w:themeFillTint="33"/>
    </w:p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rsid w:val="005C4B21"/>
    <w:rPr>
      <w:rFonts w:eastAsia="Calibri"/>
      <w:color w:val="000000"/>
      <w:sz w:val="24"/>
      <w:szCs w:val="24"/>
    </w:rPr>
  </w:style>
  <w:style w:type="paragraph" w:customStyle="1" w:styleId="EndNoteBibliography">
    <w:name w:val="EndNote Bibliography"/>
    <w:basedOn w:val="Normal"/>
    <w:link w:val="EndNoteBibliographyChar"/>
    <w:rsid w:val="005C4B21"/>
    <w:pPr>
      <w:numPr>
        <w:numId w:val="15"/>
      </w:numPr>
      <w:spacing w:line="240" w:lineRule="auto"/>
    </w:pPr>
    <w:rPr>
      <w:rFonts w:ascii="Calibri" w:hAnsi="Calibri" w:cs="Calibri"/>
      <w:noProof/>
      <w:lang w:val="en-US"/>
    </w:rPr>
  </w:style>
  <w:style w:type="paragraph" w:customStyle="1" w:styleId="EndNoteBibliographyTitle">
    <w:name w:val="EndNote Bibliography Title"/>
    <w:basedOn w:val="Normal"/>
    <w:link w:val="EndNoteBibliographyTitleChar"/>
    <w:rsid w:val="005C4B21"/>
    <w:pPr>
      <w:spacing w:after="0"/>
      <w:jc w:val="center"/>
    </w:pPr>
    <w:rPr>
      <w:rFonts w:ascii="Calibri" w:hAnsi="Calibri" w:cs="Calibri"/>
      <w:noProof/>
    </w:rPr>
  </w:style>
  <w:style w:type="character" w:customStyle="1" w:styleId="EndNoteBibliographyTitleChar">
    <w:name w:val="EndNote Bibliography Title Char"/>
    <w:basedOn w:val="ListParagraphChar"/>
    <w:link w:val="EndNoteBibliographyTitle"/>
    <w:rsid w:val="005C4B21"/>
    <w:rPr>
      <w:rFonts w:ascii="Calibri" w:eastAsia="Calibri" w:hAnsi="Calibri" w:cs="Calibri"/>
      <w:noProof/>
      <w:color w:val="000000"/>
      <w:sz w:val="24"/>
      <w:szCs w:val="24"/>
      <w:lang w:eastAsia="en-US"/>
    </w:rPr>
  </w:style>
  <w:style w:type="character" w:customStyle="1" w:styleId="EndNoteBibliographyChar">
    <w:name w:val="EndNote Bibliography Char"/>
    <w:basedOn w:val="DefaultParagraphFont"/>
    <w:link w:val="EndNoteBibliography"/>
    <w:rsid w:val="00F41729"/>
    <w:rPr>
      <w:rFonts w:ascii="Calibri" w:hAnsi="Calibri" w:cs="Calibri"/>
      <w:noProof/>
      <w:lang w:val="en-US" w:eastAsia="en-US"/>
    </w:rPr>
  </w:style>
  <w:style w:type="character" w:styleId="SubtleReference">
    <w:name w:val="Subtle Reference"/>
    <w:basedOn w:val="DefaultParagraphFont"/>
    <w:uiPriority w:val="31"/>
    <w:qFormat/>
    <w:rsid w:val="0091451F"/>
    <w:rPr>
      <w:smallCaps/>
      <w:color w:val="5A5A5A" w:themeColor="text1" w:themeTint="A5"/>
    </w:rPr>
  </w:style>
  <w:style w:type="character" w:styleId="Mention">
    <w:name w:val="Mention"/>
    <w:basedOn w:val="DefaultParagraphFont"/>
    <w:uiPriority w:val="99"/>
    <w:unhideWhenUsed/>
    <w:rsid w:val="005B0B08"/>
    <w:rPr>
      <w:color w:val="2B579A"/>
      <w:shd w:val="clear" w:color="auto" w:fill="E1DFDD"/>
    </w:rPr>
  </w:style>
  <w:style w:type="paragraph" w:styleId="Revision">
    <w:name w:val="Revision"/>
    <w:hidden/>
    <w:uiPriority w:val="99"/>
    <w:semiHidden/>
    <w:rsid w:val="001E3097"/>
    <w:rPr>
      <w:rFonts w:eastAsia="Calibri"/>
      <w:color w:val="000000"/>
    </w:rPr>
  </w:style>
  <w:style w:type="paragraph" w:customStyle="1" w:styleId="Default">
    <w:name w:val="Default"/>
    <w:rsid w:val="004E0B0C"/>
    <w:pPr>
      <w:autoSpaceDE w:val="0"/>
      <w:autoSpaceDN w:val="0"/>
      <w:adjustRightInd w:val="0"/>
    </w:pPr>
    <w:rPr>
      <w:color w:val="000000"/>
      <w:sz w:val="24"/>
      <w:szCs w:val="24"/>
    </w:rPr>
  </w:style>
  <w:style w:type="character" w:customStyle="1" w:styleId="markedcontent">
    <w:name w:val="markedcontent"/>
    <w:basedOn w:val="DefaultParagraphFont"/>
    <w:rsid w:val="00C45A84"/>
  </w:style>
  <w:style w:type="character" w:customStyle="1" w:styleId="jpfdse">
    <w:name w:val="jpfdse"/>
    <w:basedOn w:val="DefaultParagraphFont"/>
    <w:rsid w:val="00D83CED"/>
  </w:style>
  <w:style w:type="character" w:customStyle="1" w:styleId="normaltextrun">
    <w:name w:val="normaltextrun"/>
    <w:basedOn w:val="DefaultParagraphFont"/>
    <w:rsid w:val="00AC7D84"/>
  </w:style>
  <w:style w:type="character" w:customStyle="1" w:styleId="eop">
    <w:name w:val="eop"/>
    <w:basedOn w:val="DefaultParagraphFont"/>
    <w:rsid w:val="00AC7D84"/>
  </w:style>
  <w:style w:type="character" w:customStyle="1" w:styleId="hgkelc">
    <w:name w:val="hgkelc"/>
    <w:basedOn w:val="DefaultParagraphFont"/>
    <w:rsid w:val="00C67B03"/>
  </w:style>
  <w:style w:type="character" w:customStyle="1" w:styleId="highlight">
    <w:name w:val="highlight"/>
    <w:basedOn w:val="DefaultParagraphFont"/>
    <w:rsid w:val="006A62DA"/>
  </w:style>
  <w:style w:type="paragraph" w:customStyle="1" w:styleId="paragraph">
    <w:name w:val="paragraph"/>
    <w:basedOn w:val="Normal"/>
    <w:rsid w:val="00032073"/>
    <w:pPr>
      <w:spacing w:before="100" w:beforeAutospacing="1" w:after="100" w:afterAutospacing="1"/>
    </w:pPr>
    <w:rPr>
      <w:rFonts w:ascii="Yu Mincho" w:eastAsia="Yu Mincho" w:hAnsi="Yu Mincho"/>
      <w:sz w:val="24"/>
      <w:szCs w:val="24"/>
    </w:rPr>
  </w:style>
  <w:style w:type="character" w:customStyle="1" w:styleId="contentcontrolboundarysink">
    <w:name w:val="contentcontrolboundarysink"/>
    <w:basedOn w:val="DefaultParagraphFont"/>
    <w:rsid w:val="008E438E"/>
  </w:style>
  <w:style w:type="character" w:customStyle="1" w:styleId="muxgbd">
    <w:name w:val="muxgbd"/>
    <w:basedOn w:val="DefaultParagraphFont"/>
    <w:rsid w:val="008E438E"/>
  </w:style>
  <w:style w:type="paragraph" w:customStyle="1" w:styleId="external-link">
    <w:name w:val="external-link"/>
    <w:basedOn w:val="Normal"/>
    <w:rsid w:val="008E438E"/>
    <w:pPr>
      <w:spacing w:before="100" w:beforeAutospacing="1" w:after="100" w:afterAutospacing="1" w:line="240" w:lineRule="auto"/>
    </w:pPr>
    <w:rPr>
      <w:rFonts w:ascii="Yu Mincho" w:eastAsia="Yu Mincho" w:hAnsi="Yu Mincho" w:cs="Yu Mincho"/>
      <w:sz w:val="24"/>
      <w:szCs w:val="24"/>
      <w:lang w:eastAsia="en-AU"/>
    </w:rPr>
  </w:style>
  <w:style w:type="character" w:customStyle="1" w:styleId="ref-title">
    <w:name w:val="ref-title"/>
    <w:basedOn w:val="DefaultParagraphFont"/>
    <w:rsid w:val="008E438E"/>
  </w:style>
  <w:style w:type="character" w:customStyle="1" w:styleId="ref-journal">
    <w:name w:val="ref-journal"/>
    <w:basedOn w:val="DefaultParagraphFont"/>
    <w:rsid w:val="008E438E"/>
  </w:style>
  <w:style w:type="character" w:customStyle="1" w:styleId="ref-vol">
    <w:name w:val="ref-vol"/>
    <w:basedOn w:val="DefaultParagraphFont"/>
    <w:rsid w:val="008E438E"/>
  </w:style>
  <w:style w:type="character" w:customStyle="1" w:styleId="query-details-count">
    <w:name w:val="query-details-count"/>
    <w:basedOn w:val="DefaultParagraphFont"/>
    <w:rsid w:val="00057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6405">
      <w:bodyDiv w:val="1"/>
      <w:marLeft w:val="0"/>
      <w:marRight w:val="0"/>
      <w:marTop w:val="0"/>
      <w:marBottom w:val="0"/>
      <w:divBdr>
        <w:top w:val="none" w:sz="0" w:space="0" w:color="auto"/>
        <w:left w:val="none" w:sz="0" w:space="0" w:color="auto"/>
        <w:bottom w:val="none" w:sz="0" w:space="0" w:color="auto"/>
        <w:right w:val="none" w:sz="0" w:space="0" w:color="auto"/>
      </w:divBdr>
    </w:div>
    <w:div w:id="178471521">
      <w:bodyDiv w:val="1"/>
      <w:marLeft w:val="0"/>
      <w:marRight w:val="0"/>
      <w:marTop w:val="0"/>
      <w:marBottom w:val="0"/>
      <w:divBdr>
        <w:top w:val="none" w:sz="0" w:space="0" w:color="auto"/>
        <w:left w:val="none" w:sz="0" w:space="0" w:color="auto"/>
        <w:bottom w:val="none" w:sz="0" w:space="0" w:color="auto"/>
        <w:right w:val="none" w:sz="0" w:space="0" w:color="auto"/>
      </w:divBdr>
    </w:div>
    <w:div w:id="201212087">
      <w:bodyDiv w:val="1"/>
      <w:marLeft w:val="0"/>
      <w:marRight w:val="0"/>
      <w:marTop w:val="0"/>
      <w:marBottom w:val="0"/>
      <w:divBdr>
        <w:top w:val="none" w:sz="0" w:space="0" w:color="auto"/>
        <w:left w:val="none" w:sz="0" w:space="0" w:color="auto"/>
        <w:bottom w:val="none" w:sz="0" w:space="0" w:color="auto"/>
        <w:right w:val="none" w:sz="0" w:space="0" w:color="auto"/>
      </w:divBdr>
    </w:div>
    <w:div w:id="229343149">
      <w:bodyDiv w:val="1"/>
      <w:marLeft w:val="0"/>
      <w:marRight w:val="0"/>
      <w:marTop w:val="0"/>
      <w:marBottom w:val="0"/>
      <w:divBdr>
        <w:top w:val="none" w:sz="0" w:space="0" w:color="auto"/>
        <w:left w:val="none" w:sz="0" w:space="0" w:color="auto"/>
        <w:bottom w:val="none" w:sz="0" w:space="0" w:color="auto"/>
        <w:right w:val="none" w:sz="0" w:space="0" w:color="auto"/>
      </w:divBdr>
      <w:divsChild>
        <w:div w:id="1019351128">
          <w:marLeft w:val="0"/>
          <w:marRight w:val="0"/>
          <w:marTop w:val="0"/>
          <w:marBottom w:val="0"/>
          <w:divBdr>
            <w:top w:val="none" w:sz="0" w:space="0" w:color="auto"/>
            <w:left w:val="none" w:sz="0" w:space="0" w:color="auto"/>
            <w:bottom w:val="none" w:sz="0" w:space="0" w:color="auto"/>
            <w:right w:val="none" w:sz="0" w:space="0" w:color="auto"/>
          </w:divBdr>
        </w:div>
      </w:divsChild>
    </w:div>
    <w:div w:id="246772823">
      <w:bodyDiv w:val="1"/>
      <w:marLeft w:val="0"/>
      <w:marRight w:val="0"/>
      <w:marTop w:val="0"/>
      <w:marBottom w:val="0"/>
      <w:divBdr>
        <w:top w:val="none" w:sz="0" w:space="0" w:color="auto"/>
        <w:left w:val="none" w:sz="0" w:space="0" w:color="auto"/>
        <w:bottom w:val="none" w:sz="0" w:space="0" w:color="auto"/>
        <w:right w:val="none" w:sz="0" w:space="0" w:color="auto"/>
      </w:divBdr>
    </w:div>
    <w:div w:id="263197860">
      <w:bodyDiv w:val="1"/>
      <w:marLeft w:val="0"/>
      <w:marRight w:val="0"/>
      <w:marTop w:val="0"/>
      <w:marBottom w:val="0"/>
      <w:divBdr>
        <w:top w:val="none" w:sz="0" w:space="0" w:color="auto"/>
        <w:left w:val="none" w:sz="0" w:space="0" w:color="auto"/>
        <w:bottom w:val="none" w:sz="0" w:space="0" w:color="auto"/>
        <w:right w:val="none" w:sz="0" w:space="0" w:color="auto"/>
      </w:divBdr>
    </w:div>
    <w:div w:id="340550040">
      <w:bodyDiv w:val="1"/>
      <w:marLeft w:val="0"/>
      <w:marRight w:val="0"/>
      <w:marTop w:val="0"/>
      <w:marBottom w:val="0"/>
      <w:divBdr>
        <w:top w:val="none" w:sz="0" w:space="0" w:color="auto"/>
        <w:left w:val="none" w:sz="0" w:space="0" w:color="auto"/>
        <w:bottom w:val="none" w:sz="0" w:space="0" w:color="auto"/>
        <w:right w:val="none" w:sz="0" w:space="0" w:color="auto"/>
      </w:divBdr>
    </w:div>
    <w:div w:id="344982705">
      <w:bodyDiv w:val="1"/>
      <w:marLeft w:val="0"/>
      <w:marRight w:val="0"/>
      <w:marTop w:val="0"/>
      <w:marBottom w:val="0"/>
      <w:divBdr>
        <w:top w:val="none" w:sz="0" w:space="0" w:color="auto"/>
        <w:left w:val="none" w:sz="0" w:space="0" w:color="auto"/>
        <w:bottom w:val="none" w:sz="0" w:space="0" w:color="auto"/>
        <w:right w:val="none" w:sz="0" w:space="0" w:color="auto"/>
      </w:divBdr>
    </w:div>
    <w:div w:id="355471948">
      <w:bodyDiv w:val="1"/>
      <w:marLeft w:val="0"/>
      <w:marRight w:val="0"/>
      <w:marTop w:val="0"/>
      <w:marBottom w:val="0"/>
      <w:divBdr>
        <w:top w:val="none" w:sz="0" w:space="0" w:color="auto"/>
        <w:left w:val="none" w:sz="0" w:space="0" w:color="auto"/>
        <w:bottom w:val="none" w:sz="0" w:space="0" w:color="auto"/>
        <w:right w:val="none" w:sz="0" w:space="0" w:color="auto"/>
      </w:divBdr>
    </w:div>
    <w:div w:id="362218922">
      <w:bodyDiv w:val="1"/>
      <w:marLeft w:val="0"/>
      <w:marRight w:val="0"/>
      <w:marTop w:val="0"/>
      <w:marBottom w:val="0"/>
      <w:divBdr>
        <w:top w:val="none" w:sz="0" w:space="0" w:color="auto"/>
        <w:left w:val="none" w:sz="0" w:space="0" w:color="auto"/>
        <w:bottom w:val="none" w:sz="0" w:space="0" w:color="auto"/>
        <w:right w:val="none" w:sz="0" w:space="0" w:color="auto"/>
      </w:divBdr>
    </w:div>
    <w:div w:id="401299935">
      <w:bodyDiv w:val="1"/>
      <w:marLeft w:val="0"/>
      <w:marRight w:val="0"/>
      <w:marTop w:val="0"/>
      <w:marBottom w:val="0"/>
      <w:divBdr>
        <w:top w:val="none" w:sz="0" w:space="0" w:color="auto"/>
        <w:left w:val="none" w:sz="0" w:space="0" w:color="auto"/>
        <w:bottom w:val="none" w:sz="0" w:space="0" w:color="auto"/>
        <w:right w:val="none" w:sz="0" w:space="0" w:color="auto"/>
      </w:divBdr>
    </w:div>
    <w:div w:id="404765569">
      <w:bodyDiv w:val="1"/>
      <w:marLeft w:val="0"/>
      <w:marRight w:val="0"/>
      <w:marTop w:val="0"/>
      <w:marBottom w:val="0"/>
      <w:divBdr>
        <w:top w:val="none" w:sz="0" w:space="0" w:color="auto"/>
        <w:left w:val="none" w:sz="0" w:space="0" w:color="auto"/>
        <w:bottom w:val="none" w:sz="0" w:space="0" w:color="auto"/>
        <w:right w:val="none" w:sz="0" w:space="0" w:color="auto"/>
      </w:divBdr>
    </w:div>
    <w:div w:id="500240348">
      <w:bodyDiv w:val="1"/>
      <w:marLeft w:val="0"/>
      <w:marRight w:val="0"/>
      <w:marTop w:val="0"/>
      <w:marBottom w:val="0"/>
      <w:divBdr>
        <w:top w:val="none" w:sz="0" w:space="0" w:color="auto"/>
        <w:left w:val="none" w:sz="0" w:space="0" w:color="auto"/>
        <w:bottom w:val="none" w:sz="0" w:space="0" w:color="auto"/>
        <w:right w:val="none" w:sz="0" w:space="0" w:color="auto"/>
      </w:divBdr>
    </w:div>
    <w:div w:id="538855288">
      <w:bodyDiv w:val="1"/>
      <w:marLeft w:val="0"/>
      <w:marRight w:val="0"/>
      <w:marTop w:val="0"/>
      <w:marBottom w:val="0"/>
      <w:divBdr>
        <w:top w:val="none" w:sz="0" w:space="0" w:color="auto"/>
        <w:left w:val="none" w:sz="0" w:space="0" w:color="auto"/>
        <w:bottom w:val="none" w:sz="0" w:space="0" w:color="auto"/>
        <w:right w:val="none" w:sz="0" w:space="0" w:color="auto"/>
      </w:divBdr>
    </w:div>
    <w:div w:id="554782078">
      <w:bodyDiv w:val="1"/>
      <w:marLeft w:val="0"/>
      <w:marRight w:val="0"/>
      <w:marTop w:val="0"/>
      <w:marBottom w:val="0"/>
      <w:divBdr>
        <w:top w:val="none" w:sz="0" w:space="0" w:color="auto"/>
        <w:left w:val="none" w:sz="0" w:space="0" w:color="auto"/>
        <w:bottom w:val="none" w:sz="0" w:space="0" w:color="auto"/>
        <w:right w:val="none" w:sz="0" w:space="0" w:color="auto"/>
      </w:divBdr>
    </w:div>
    <w:div w:id="685911901">
      <w:bodyDiv w:val="1"/>
      <w:marLeft w:val="0"/>
      <w:marRight w:val="0"/>
      <w:marTop w:val="0"/>
      <w:marBottom w:val="0"/>
      <w:divBdr>
        <w:top w:val="none" w:sz="0" w:space="0" w:color="auto"/>
        <w:left w:val="none" w:sz="0" w:space="0" w:color="auto"/>
        <w:bottom w:val="none" w:sz="0" w:space="0" w:color="auto"/>
        <w:right w:val="none" w:sz="0" w:space="0" w:color="auto"/>
      </w:divBdr>
    </w:div>
    <w:div w:id="761754669">
      <w:bodyDiv w:val="1"/>
      <w:marLeft w:val="0"/>
      <w:marRight w:val="0"/>
      <w:marTop w:val="0"/>
      <w:marBottom w:val="0"/>
      <w:divBdr>
        <w:top w:val="none" w:sz="0" w:space="0" w:color="auto"/>
        <w:left w:val="none" w:sz="0" w:space="0" w:color="auto"/>
        <w:bottom w:val="none" w:sz="0" w:space="0" w:color="auto"/>
        <w:right w:val="none" w:sz="0" w:space="0" w:color="auto"/>
      </w:divBdr>
    </w:div>
    <w:div w:id="815217894">
      <w:bodyDiv w:val="1"/>
      <w:marLeft w:val="0"/>
      <w:marRight w:val="0"/>
      <w:marTop w:val="0"/>
      <w:marBottom w:val="0"/>
      <w:divBdr>
        <w:top w:val="none" w:sz="0" w:space="0" w:color="auto"/>
        <w:left w:val="none" w:sz="0" w:space="0" w:color="auto"/>
        <w:bottom w:val="none" w:sz="0" w:space="0" w:color="auto"/>
        <w:right w:val="none" w:sz="0" w:space="0" w:color="auto"/>
      </w:divBdr>
      <w:divsChild>
        <w:div w:id="1491485692">
          <w:marLeft w:val="0"/>
          <w:marRight w:val="0"/>
          <w:marTop w:val="0"/>
          <w:marBottom w:val="0"/>
          <w:divBdr>
            <w:top w:val="none" w:sz="0" w:space="0" w:color="auto"/>
            <w:left w:val="none" w:sz="0" w:space="0" w:color="auto"/>
            <w:bottom w:val="none" w:sz="0" w:space="0" w:color="auto"/>
            <w:right w:val="none" w:sz="0" w:space="0" w:color="auto"/>
          </w:divBdr>
        </w:div>
      </w:divsChild>
    </w:div>
    <w:div w:id="815268893">
      <w:bodyDiv w:val="1"/>
      <w:marLeft w:val="0"/>
      <w:marRight w:val="0"/>
      <w:marTop w:val="0"/>
      <w:marBottom w:val="0"/>
      <w:divBdr>
        <w:top w:val="none" w:sz="0" w:space="0" w:color="auto"/>
        <w:left w:val="none" w:sz="0" w:space="0" w:color="auto"/>
        <w:bottom w:val="none" w:sz="0" w:space="0" w:color="auto"/>
        <w:right w:val="none" w:sz="0" w:space="0" w:color="auto"/>
      </w:divBdr>
    </w:div>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849950692">
      <w:bodyDiv w:val="1"/>
      <w:marLeft w:val="0"/>
      <w:marRight w:val="0"/>
      <w:marTop w:val="0"/>
      <w:marBottom w:val="0"/>
      <w:divBdr>
        <w:top w:val="none" w:sz="0" w:space="0" w:color="auto"/>
        <w:left w:val="none" w:sz="0" w:space="0" w:color="auto"/>
        <w:bottom w:val="none" w:sz="0" w:space="0" w:color="auto"/>
        <w:right w:val="none" w:sz="0" w:space="0" w:color="auto"/>
      </w:divBdr>
    </w:div>
    <w:div w:id="868757716">
      <w:bodyDiv w:val="1"/>
      <w:marLeft w:val="0"/>
      <w:marRight w:val="0"/>
      <w:marTop w:val="0"/>
      <w:marBottom w:val="0"/>
      <w:divBdr>
        <w:top w:val="none" w:sz="0" w:space="0" w:color="auto"/>
        <w:left w:val="none" w:sz="0" w:space="0" w:color="auto"/>
        <w:bottom w:val="none" w:sz="0" w:space="0" w:color="auto"/>
        <w:right w:val="none" w:sz="0" w:space="0" w:color="auto"/>
      </w:divBdr>
    </w:div>
    <w:div w:id="913049618">
      <w:bodyDiv w:val="1"/>
      <w:marLeft w:val="0"/>
      <w:marRight w:val="0"/>
      <w:marTop w:val="0"/>
      <w:marBottom w:val="0"/>
      <w:divBdr>
        <w:top w:val="none" w:sz="0" w:space="0" w:color="auto"/>
        <w:left w:val="none" w:sz="0" w:space="0" w:color="auto"/>
        <w:bottom w:val="none" w:sz="0" w:space="0" w:color="auto"/>
        <w:right w:val="none" w:sz="0" w:space="0" w:color="auto"/>
      </w:divBdr>
    </w:div>
    <w:div w:id="963732623">
      <w:bodyDiv w:val="1"/>
      <w:marLeft w:val="0"/>
      <w:marRight w:val="0"/>
      <w:marTop w:val="0"/>
      <w:marBottom w:val="0"/>
      <w:divBdr>
        <w:top w:val="none" w:sz="0" w:space="0" w:color="auto"/>
        <w:left w:val="none" w:sz="0" w:space="0" w:color="auto"/>
        <w:bottom w:val="none" w:sz="0" w:space="0" w:color="auto"/>
        <w:right w:val="none" w:sz="0" w:space="0" w:color="auto"/>
      </w:divBdr>
    </w:div>
    <w:div w:id="979846129">
      <w:bodyDiv w:val="1"/>
      <w:marLeft w:val="0"/>
      <w:marRight w:val="0"/>
      <w:marTop w:val="0"/>
      <w:marBottom w:val="0"/>
      <w:divBdr>
        <w:top w:val="none" w:sz="0" w:space="0" w:color="auto"/>
        <w:left w:val="none" w:sz="0" w:space="0" w:color="auto"/>
        <w:bottom w:val="none" w:sz="0" w:space="0" w:color="auto"/>
        <w:right w:val="none" w:sz="0" w:space="0" w:color="auto"/>
      </w:divBdr>
    </w:div>
    <w:div w:id="1029378563">
      <w:bodyDiv w:val="1"/>
      <w:marLeft w:val="0"/>
      <w:marRight w:val="0"/>
      <w:marTop w:val="0"/>
      <w:marBottom w:val="0"/>
      <w:divBdr>
        <w:top w:val="none" w:sz="0" w:space="0" w:color="auto"/>
        <w:left w:val="none" w:sz="0" w:space="0" w:color="auto"/>
        <w:bottom w:val="none" w:sz="0" w:space="0" w:color="auto"/>
        <w:right w:val="none" w:sz="0" w:space="0" w:color="auto"/>
      </w:divBdr>
    </w:div>
    <w:div w:id="1029532810">
      <w:bodyDiv w:val="1"/>
      <w:marLeft w:val="0"/>
      <w:marRight w:val="0"/>
      <w:marTop w:val="0"/>
      <w:marBottom w:val="0"/>
      <w:divBdr>
        <w:top w:val="none" w:sz="0" w:space="0" w:color="auto"/>
        <w:left w:val="none" w:sz="0" w:space="0" w:color="auto"/>
        <w:bottom w:val="none" w:sz="0" w:space="0" w:color="auto"/>
        <w:right w:val="none" w:sz="0" w:space="0" w:color="auto"/>
      </w:divBdr>
    </w:div>
    <w:div w:id="1058934861">
      <w:bodyDiv w:val="1"/>
      <w:marLeft w:val="0"/>
      <w:marRight w:val="0"/>
      <w:marTop w:val="0"/>
      <w:marBottom w:val="0"/>
      <w:divBdr>
        <w:top w:val="none" w:sz="0" w:space="0" w:color="auto"/>
        <w:left w:val="none" w:sz="0" w:space="0" w:color="auto"/>
        <w:bottom w:val="none" w:sz="0" w:space="0" w:color="auto"/>
        <w:right w:val="none" w:sz="0" w:space="0" w:color="auto"/>
      </w:divBdr>
    </w:div>
    <w:div w:id="1083263645">
      <w:bodyDiv w:val="1"/>
      <w:marLeft w:val="0"/>
      <w:marRight w:val="0"/>
      <w:marTop w:val="0"/>
      <w:marBottom w:val="0"/>
      <w:divBdr>
        <w:top w:val="none" w:sz="0" w:space="0" w:color="auto"/>
        <w:left w:val="none" w:sz="0" w:space="0" w:color="auto"/>
        <w:bottom w:val="none" w:sz="0" w:space="0" w:color="auto"/>
        <w:right w:val="none" w:sz="0" w:space="0" w:color="auto"/>
      </w:divBdr>
    </w:div>
    <w:div w:id="1173229501">
      <w:bodyDiv w:val="1"/>
      <w:marLeft w:val="0"/>
      <w:marRight w:val="0"/>
      <w:marTop w:val="0"/>
      <w:marBottom w:val="0"/>
      <w:divBdr>
        <w:top w:val="none" w:sz="0" w:space="0" w:color="auto"/>
        <w:left w:val="none" w:sz="0" w:space="0" w:color="auto"/>
        <w:bottom w:val="none" w:sz="0" w:space="0" w:color="auto"/>
        <w:right w:val="none" w:sz="0" w:space="0" w:color="auto"/>
      </w:divBdr>
    </w:div>
    <w:div w:id="1184324261">
      <w:bodyDiv w:val="1"/>
      <w:marLeft w:val="0"/>
      <w:marRight w:val="0"/>
      <w:marTop w:val="0"/>
      <w:marBottom w:val="0"/>
      <w:divBdr>
        <w:top w:val="none" w:sz="0" w:space="0" w:color="auto"/>
        <w:left w:val="none" w:sz="0" w:space="0" w:color="auto"/>
        <w:bottom w:val="none" w:sz="0" w:space="0" w:color="auto"/>
        <w:right w:val="none" w:sz="0" w:space="0" w:color="auto"/>
      </w:divBdr>
      <w:divsChild>
        <w:div w:id="1586764605">
          <w:marLeft w:val="0"/>
          <w:marRight w:val="0"/>
          <w:marTop w:val="0"/>
          <w:marBottom w:val="0"/>
          <w:divBdr>
            <w:top w:val="none" w:sz="0" w:space="0" w:color="auto"/>
            <w:left w:val="none" w:sz="0" w:space="0" w:color="auto"/>
            <w:bottom w:val="none" w:sz="0" w:space="0" w:color="auto"/>
            <w:right w:val="none" w:sz="0" w:space="0" w:color="auto"/>
          </w:divBdr>
          <w:divsChild>
            <w:div w:id="352416168">
              <w:marLeft w:val="0"/>
              <w:marRight w:val="0"/>
              <w:marTop w:val="0"/>
              <w:marBottom w:val="0"/>
              <w:divBdr>
                <w:top w:val="none" w:sz="0" w:space="0" w:color="auto"/>
                <w:left w:val="none" w:sz="0" w:space="0" w:color="auto"/>
                <w:bottom w:val="none" w:sz="0" w:space="0" w:color="auto"/>
                <w:right w:val="none" w:sz="0" w:space="0" w:color="auto"/>
              </w:divBdr>
            </w:div>
          </w:divsChild>
        </w:div>
        <w:div w:id="1984433378">
          <w:marLeft w:val="0"/>
          <w:marRight w:val="0"/>
          <w:marTop w:val="0"/>
          <w:marBottom w:val="0"/>
          <w:divBdr>
            <w:top w:val="none" w:sz="0" w:space="0" w:color="auto"/>
            <w:left w:val="none" w:sz="0" w:space="0" w:color="auto"/>
            <w:bottom w:val="none" w:sz="0" w:space="0" w:color="auto"/>
            <w:right w:val="none" w:sz="0" w:space="0" w:color="auto"/>
          </w:divBdr>
        </w:div>
      </w:divsChild>
    </w:div>
    <w:div w:id="1206019898">
      <w:bodyDiv w:val="1"/>
      <w:marLeft w:val="0"/>
      <w:marRight w:val="0"/>
      <w:marTop w:val="0"/>
      <w:marBottom w:val="0"/>
      <w:divBdr>
        <w:top w:val="none" w:sz="0" w:space="0" w:color="auto"/>
        <w:left w:val="none" w:sz="0" w:space="0" w:color="auto"/>
        <w:bottom w:val="none" w:sz="0" w:space="0" w:color="auto"/>
        <w:right w:val="none" w:sz="0" w:space="0" w:color="auto"/>
      </w:divBdr>
    </w:div>
    <w:div w:id="1215971839">
      <w:bodyDiv w:val="1"/>
      <w:marLeft w:val="0"/>
      <w:marRight w:val="0"/>
      <w:marTop w:val="0"/>
      <w:marBottom w:val="0"/>
      <w:divBdr>
        <w:top w:val="none" w:sz="0" w:space="0" w:color="auto"/>
        <w:left w:val="none" w:sz="0" w:space="0" w:color="auto"/>
        <w:bottom w:val="none" w:sz="0" w:space="0" w:color="auto"/>
        <w:right w:val="none" w:sz="0" w:space="0" w:color="auto"/>
      </w:divBdr>
    </w:div>
    <w:div w:id="1260681966">
      <w:bodyDiv w:val="1"/>
      <w:marLeft w:val="0"/>
      <w:marRight w:val="0"/>
      <w:marTop w:val="0"/>
      <w:marBottom w:val="0"/>
      <w:divBdr>
        <w:top w:val="none" w:sz="0" w:space="0" w:color="auto"/>
        <w:left w:val="none" w:sz="0" w:space="0" w:color="auto"/>
        <w:bottom w:val="none" w:sz="0" w:space="0" w:color="auto"/>
        <w:right w:val="none" w:sz="0" w:space="0" w:color="auto"/>
      </w:divBdr>
    </w:div>
    <w:div w:id="1379277283">
      <w:bodyDiv w:val="1"/>
      <w:marLeft w:val="0"/>
      <w:marRight w:val="0"/>
      <w:marTop w:val="0"/>
      <w:marBottom w:val="0"/>
      <w:divBdr>
        <w:top w:val="none" w:sz="0" w:space="0" w:color="auto"/>
        <w:left w:val="none" w:sz="0" w:space="0" w:color="auto"/>
        <w:bottom w:val="none" w:sz="0" w:space="0" w:color="auto"/>
        <w:right w:val="none" w:sz="0" w:space="0" w:color="auto"/>
      </w:divBdr>
    </w:div>
    <w:div w:id="1391076261">
      <w:bodyDiv w:val="1"/>
      <w:marLeft w:val="0"/>
      <w:marRight w:val="0"/>
      <w:marTop w:val="0"/>
      <w:marBottom w:val="0"/>
      <w:divBdr>
        <w:top w:val="none" w:sz="0" w:space="0" w:color="auto"/>
        <w:left w:val="none" w:sz="0" w:space="0" w:color="auto"/>
        <w:bottom w:val="none" w:sz="0" w:space="0" w:color="auto"/>
        <w:right w:val="none" w:sz="0" w:space="0" w:color="auto"/>
      </w:divBdr>
    </w:div>
    <w:div w:id="1393314583">
      <w:bodyDiv w:val="1"/>
      <w:marLeft w:val="0"/>
      <w:marRight w:val="0"/>
      <w:marTop w:val="0"/>
      <w:marBottom w:val="0"/>
      <w:divBdr>
        <w:top w:val="none" w:sz="0" w:space="0" w:color="auto"/>
        <w:left w:val="none" w:sz="0" w:space="0" w:color="auto"/>
        <w:bottom w:val="none" w:sz="0" w:space="0" w:color="auto"/>
        <w:right w:val="none" w:sz="0" w:space="0" w:color="auto"/>
      </w:divBdr>
    </w:div>
    <w:div w:id="1423453076">
      <w:bodyDiv w:val="1"/>
      <w:marLeft w:val="0"/>
      <w:marRight w:val="0"/>
      <w:marTop w:val="0"/>
      <w:marBottom w:val="0"/>
      <w:divBdr>
        <w:top w:val="none" w:sz="0" w:space="0" w:color="auto"/>
        <w:left w:val="none" w:sz="0" w:space="0" w:color="auto"/>
        <w:bottom w:val="none" w:sz="0" w:space="0" w:color="auto"/>
        <w:right w:val="none" w:sz="0" w:space="0" w:color="auto"/>
      </w:divBdr>
    </w:div>
    <w:div w:id="1430353372">
      <w:bodyDiv w:val="1"/>
      <w:marLeft w:val="0"/>
      <w:marRight w:val="0"/>
      <w:marTop w:val="0"/>
      <w:marBottom w:val="0"/>
      <w:divBdr>
        <w:top w:val="none" w:sz="0" w:space="0" w:color="auto"/>
        <w:left w:val="none" w:sz="0" w:space="0" w:color="auto"/>
        <w:bottom w:val="none" w:sz="0" w:space="0" w:color="auto"/>
        <w:right w:val="none" w:sz="0" w:space="0" w:color="auto"/>
      </w:divBdr>
    </w:div>
    <w:div w:id="1454712358">
      <w:bodyDiv w:val="1"/>
      <w:marLeft w:val="0"/>
      <w:marRight w:val="0"/>
      <w:marTop w:val="0"/>
      <w:marBottom w:val="0"/>
      <w:divBdr>
        <w:top w:val="none" w:sz="0" w:space="0" w:color="auto"/>
        <w:left w:val="none" w:sz="0" w:space="0" w:color="auto"/>
        <w:bottom w:val="none" w:sz="0" w:space="0" w:color="auto"/>
        <w:right w:val="none" w:sz="0" w:space="0" w:color="auto"/>
      </w:divBdr>
    </w:div>
    <w:div w:id="1457525093">
      <w:bodyDiv w:val="1"/>
      <w:marLeft w:val="0"/>
      <w:marRight w:val="0"/>
      <w:marTop w:val="0"/>
      <w:marBottom w:val="0"/>
      <w:divBdr>
        <w:top w:val="none" w:sz="0" w:space="0" w:color="auto"/>
        <w:left w:val="none" w:sz="0" w:space="0" w:color="auto"/>
        <w:bottom w:val="none" w:sz="0" w:space="0" w:color="auto"/>
        <w:right w:val="none" w:sz="0" w:space="0" w:color="auto"/>
      </w:divBdr>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520660628">
      <w:bodyDiv w:val="1"/>
      <w:marLeft w:val="0"/>
      <w:marRight w:val="0"/>
      <w:marTop w:val="0"/>
      <w:marBottom w:val="0"/>
      <w:divBdr>
        <w:top w:val="none" w:sz="0" w:space="0" w:color="auto"/>
        <w:left w:val="none" w:sz="0" w:space="0" w:color="auto"/>
        <w:bottom w:val="none" w:sz="0" w:space="0" w:color="auto"/>
        <w:right w:val="none" w:sz="0" w:space="0" w:color="auto"/>
      </w:divBdr>
    </w:div>
    <w:div w:id="1621716492">
      <w:bodyDiv w:val="1"/>
      <w:marLeft w:val="0"/>
      <w:marRight w:val="0"/>
      <w:marTop w:val="0"/>
      <w:marBottom w:val="0"/>
      <w:divBdr>
        <w:top w:val="none" w:sz="0" w:space="0" w:color="auto"/>
        <w:left w:val="none" w:sz="0" w:space="0" w:color="auto"/>
        <w:bottom w:val="none" w:sz="0" w:space="0" w:color="auto"/>
        <w:right w:val="none" w:sz="0" w:space="0" w:color="auto"/>
      </w:divBdr>
    </w:div>
    <w:div w:id="1644702434">
      <w:bodyDiv w:val="1"/>
      <w:marLeft w:val="0"/>
      <w:marRight w:val="0"/>
      <w:marTop w:val="0"/>
      <w:marBottom w:val="0"/>
      <w:divBdr>
        <w:top w:val="none" w:sz="0" w:space="0" w:color="auto"/>
        <w:left w:val="none" w:sz="0" w:space="0" w:color="auto"/>
        <w:bottom w:val="none" w:sz="0" w:space="0" w:color="auto"/>
        <w:right w:val="none" w:sz="0" w:space="0" w:color="auto"/>
      </w:divBdr>
    </w:div>
    <w:div w:id="1646396849">
      <w:bodyDiv w:val="1"/>
      <w:marLeft w:val="0"/>
      <w:marRight w:val="0"/>
      <w:marTop w:val="0"/>
      <w:marBottom w:val="0"/>
      <w:divBdr>
        <w:top w:val="none" w:sz="0" w:space="0" w:color="auto"/>
        <w:left w:val="none" w:sz="0" w:space="0" w:color="auto"/>
        <w:bottom w:val="none" w:sz="0" w:space="0" w:color="auto"/>
        <w:right w:val="none" w:sz="0" w:space="0" w:color="auto"/>
      </w:divBdr>
    </w:div>
    <w:div w:id="1649363128">
      <w:bodyDiv w:val="1"/>
      <w:marLeft w:val="0"/>
      <w:marRight w:val="0"/>
      <w:marTop w:val="0"/>
      <w:marBottom w:val="0"/>
      <w:divBdr>
        <w:top w:val="none" w:sz="0" w:space="0" w:color="auto"/>
        <w:left w:val="none" w:sz="0" w:space="0" w:color="auto"/>
        <w:bottom w:val="none" w:sz="0" w:space="0" w:color="auto"/>
        <w:right w:val="none" w:sz="0" w:space="0" w:color="auto"/>
      </w:divBdr>
    </w:div>
    <w:div w:id="1678343055">
      <w:bodyDiv w:val="1"/>
      <w:marLeft w:val="0"/>
      <w:marRight w:val="0"/>
      <w:marTop w:val="0"/>
      <w:marBottom w:val="0"/>
      <w:divBdr>
        <w:top w:val="none" w:sz="0" w:space="0" w:color="auto"/>
        <w:left w:val="none" w:sz="0" w:space="0" w:color="auto"/>
        <w:bottom w:val="none" w:sz="0" w:space="0" w:color="auto"/>
        <w:right w:val="none" w:sz="0" w:space="0" w:color="auto"/>
      </w:divBdr>
      <w:divsChild>
        <w:div w:id="896598232">
          <w:marLeft w:val="0"/>
          <w:marRight w:val="0"/>
          <w:marTop w:val="0"/>
          <w:marBottom w:val="0"/>
          <w:divBdr>
            <w:top w:val="none" w:sz="0" w:space="0" w:color="auto"/>
            <w:left w:val="none" w:sz="0" w:space="0" w:color="auto"/>
            <w:bottom w:val="none" w:sz="0" w:space="0" w:color="auto"/>
            <w:right w:val="none" w:sz="0" w:space="0" w:color="auto"/>
          </w:divBdr>
        </w:div>
      </w:divsChild>
    </w:div>
    <w:div w:id="1700815363">
      <w:bodyDiv w:val="1"/>
      <w:marLeft w:val="0"/>
      <w:marRight w:val="0"/>
      <w:marTop w:val="0"/>
      <w:marBottom w:val="0"/>
      <w:divBdr>
        <w:top w:val="none" w:sz="0" w:space="0" w:color="auto"/>
        <w:left w:val="none" w:sz="0" w:space="0" w:color="auto"/>
        <w:bottom w:val="none" w:sz="0" w:space="0" w:color="auto"/>
        <w:right w:val="none" w:sz="0" w:space="0" w:color="auto"/>
      </w:divBdr>
    </w:div>
    <w:div w:id="1755517768">
      <w:bodyDiv w:val="1"/>
      <w:marLeft w:val="0"/>
      <w:marRight w:val="0"/>
      <w:marTop w:val="0"/>
      <w:marBottom w:val="0"/>
      <w:divBdr>
        <w:top w:val="none" w:sz="0" w:space="0" w:color="auto"/>
        <w:left w:val="none" w:sz="0" w:space="0" w:color="auto"/>
        <w:bottom w:val="none" w:sz="0" w:space="0" w:color="auto"/>
        <w:right w:val="none" w:sz="0" w:space="0" w:color="auto"/>
      </w:divBdr>
    </w:div>
    <w:div w:id="1773865241">
      <w:bodyDiv w:val="1"/>
      <w:marLeft w:val="0"/>
      <w:marRight w:val="0"/>
      <w:marTop w:val="0"/>
      <w:marBottom w:val="0"/>
      <w:divBdr>
        <w:top w:val="none" w:sz="0" w:space="0" w:color="auto"/>
        <w:left w:val="none" w:sz="0" w:space="0" w:color="auto"/>
        <w:bottom w:val="none" w:sz="0" w:space="0" w:color="auto"/>
        <w:right w:val="none" w:sz="0" w:space="0" w:color="auto"/>
      </w:divBdr>
    </w:div>
    <w:div w:id="1819495342">
      <w:bodyDiv w:val="1"/>
      <w:marLeft w:val="0"/>
      <w:marRight w:val="0"/>
      <w:marTop w:val="0"/>
      <w:marBottom w:val="0"/>
      <w:divBdr>
        <w:top w:val="none" w:sz="0" w:space="0" w:color="auto"/>
        <w:left w:val="none" w:sz="0" w:space="0" w:color="auto"/>
        <w:bottom w:val="none" w:sz="0" w:space="0" w:color="auto"/>
        <w:right w:val="none" w:sz="0" w:space="0" w:color="auto"/>
      </w:divBdr>
    </w:div>
    <w:div w:id="1874225254">
      <w:bodyDiv w:val="1"/>
      <w:marLeft w:val="0"/>
      <w:marRight w:val="0"/>
      <w:marTop w:val="0"/>
      <w:marBottom w:val="0"/>
      <w:divBdr>
        <w:top w:val="none" w:sz="0" w:space="0" w:color="auto"/>
        <w:left w:val="none" w:sz="0" w:space="0" w:color="auto"/>
        <w:bottom w:val="none" w:sz="0" w:space="0" w:color="auto"/>
        <w:right w:val="none" w:sz="0" w:space="0" w:color="auto"/>
      </w:divBdr>
    </w:div>
    <w:div w:id="1944145207">
      <w:bodyDiv w:val="1"/>
      <w:marLeft w:val="0"/>
      <w:marRight w:val="0"/>
      <w:marTop w:val="0"/>
      <w:marBottom w:val="0"/>
      <w:divBdr>
        <w:top w:val="none" w:sz="0" w:space="0" w:color="auto"/>
        <w:left w:val="none" w:sz="0" w:space="0" w:color="auto"/>
        <w:bottom w:val="none" w:sz="0" w:space="0" w:color="auto"/>
        <w:right w:val="none" w:sz="0" w:space="0" w:color="auto"/>
      </w:divBdr>
    </w:div>
    <w:div w:id="1946033457">
      <w:bodyDiv w:val="1"/>
      <w:marLeft w:val="0"/>
      <w:marRight w:val="0"/>
      <w:marTop w:val="0"/>
      <w:marBottom w:val="0"/>
      <w:divBdr>
        <w:top w:val="none" w:sz="0" w:space="0" w:color="auto"/>
        <w:left w:val="none" w:sz="0" w:space="0" w:color="auto"/>
        <w:bottom w:val="none" w:sz="0" w:space="0" w:color="auto"/>
        <w:right w:val="none" w:sz="0" w:space="0" w:color="auto"/>
      </w:divBdr>
    </w:div>
    <w:div w:id="1957902782">
      <w:bodyDiv w:val="1"/>
      <w:marLeft w:val="0"/>
      <w:marRight w:val="0"/>
      <w:marTop w:val="0"/>
      <w:marBottom w:val="0"/>
      <w:divBdr>
        <w:top w:val="none" w:sz="0" w:space="0" w:color="auto"/>
        <w:left w:val="none" w:sz="0" w:space="0" w:color="auto"/>
        <w:bottom w:val="none" w:sz="0" w:space="0" w:color="auto"/>
        <w:right w:val="none" w:sz="0" w:space="0" w:color="auto"/>
      </w:divBdr>
    </w:div>
    <w:div w:id="2002811275">
      <w:bodyDiv w:val="1"/>
      <w:marLeft w:val="0"/>
      <w:marRight w:val="0"/>
      <w:marTop w:val="0"/>
      <w:marBottom w:val="0"/>
      <w:divBdr>
        <w:top w:val="none" w:sz="0" w:space="0" w:color="auto"/>
        <w:left w:val="none" w:sz="0" w:space="0" w:color="auto"/>
        <w:bottom w:val="none" w:sz="0" w:space="0" w:color="auto"/>
        <w:right w:val="none" w:sz="0" w:space="0" w:color="auto"/>
      </w:divBdr>
    </w:div>
    <w:div w:id="2005235345">
      <w:bodyDiv w:val="1"/>
      <w:marLeft w:val="0"/>
      <w:marRight w:val="0"/>
      <w:marTop w:val="0"/>
      <w:marBottom w:val="0"/>
      <w:divBdr>
        <w:top w:val="none" w:sz="0" w:space="0" w:color="auto"/>
        <w:left w:val="none" w:sz="0" w:space="0" w:color="auto"/>
        <w:bottom w:val="none" w:sz="0" w:space="0" w:color="auto"/>
        <w:right w:val="none" w:sz="0" w:space="0" w:color="auto"/>
      </w:divBdr>
    </w:div>
    <w:div w:id="2079328221">
      <w:bodyDiv w:val="1"/>
      <w:marLeft w:val="0"/>
      <w:marRight w:val="0"/>
      <w:marTop w:val="0"/>
      <w:marBottom w:val="0"/>
      <w:divBdr>
        <w:top w:val="none" w:sz="0" w:space="0" w:color="auto"/>
        <w:left w:val="none" w:sz="0" w:space="0" w:color="auto"/>
        <w:bottom w:val="none" w:sz="0" w:space="0" w:color="auto"/>
        <w:right w:val="none" w:sz="0" w:space="0" w:color="auto"/>
      </w:divBdr>
    </w:div>
    <w:div w:id="2138327673">
      <w:bodyDiv w:val="1"/>
      <w:marLeft w:val="0"/>
      <w:marRight w:val="0"/>
      <w:marTop w:val="0"/>
      <w:marBottom w:val="0"/>
      <w:divBdr>
        <w:top w:val="none" w:sz="0" w:space="0" w:color="auto"/>
        <w:left w:val="none" w:sz="0" w:space="0" w:color="auto"/>
        <w:bottom w:val="none" w:sz="0" w:space="0" w:color="auto"/>
        <w:right w:val="none" w:sz="0" w:space="0" w:color="auto"/>
      </w:divBdr>
      <w:divsChild>
        <w:div w:id="1077442675">
          <w:marLeft w:val="0"/>
          <w:marRight w:val="0"/>
          <w:marTop w:val="0"/>
          <w:marBottom w:val="0"/>
          <w:divBdr>
            <w:top w:val="none" w:sz="0" w:space="0" w:color="auto"/>
            <w:left w:val="none" w:sz="0" w:space="0" w:color="auto"/>
            <w:bottom w:val="none" w:sz="0" w:space="0" w:color="auto"/>
            <w:right w:val="none" w:sz="0" w:space="0" w:color="auto"/>
          </w:divBdr>
        </w:div>
      </w:divsChild>
    </w:div>
    <w:div w:id="21420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s://www.gov.uk/government/groups/the-global-amr-innovation-fund" TargetMode="External"/><Relationship Id="rId21" Type="http://schemas.openxmlformats.org/officeDocument/2006/relationships/image" Target="media/image8.png"/><Relationship Id="rId34" Type="http://schemas.openxmlformats.org/officeDocument/2006/relationships/hyperlink" Target="https://www.who.int/news/item/01-12-2021-tripartite-and-unep-support-ohhlep-s-definition-of-one-health" TargetMode="External"/><Relationship Id="rId42" Type="http://schemas.openxmlformats.org/officeDocument/2006/relationships/hyperlink" Target="https://research.monash.edu/en/projects/pathway-to-the-elimination-of-antibiotic-resistant-tuberculosis-i" TargetMode="External"/><Relationship Id="rId47" Type="http://schemas.openxmlformats.org/officeDocument/2006/relationships/hyperlink" Target="https://www.horticulture.com.au/growers/help-your-business-grow/research-reports-publications-fact-sheets-and-more/py16000/" TargetMode="External"/><Relationship Id="rId50" Type="http://schemas.openxmlformats.org/officeDocument/2006/relationships/hyperlink" Target="https://www.wineaustralia.com/research/projects/managing-fungicide-resistance-in-austral" TargetMode="External"/><Relationship Id="rId55" Type="http://schemas.openxmlformats.org/officeDocument/2006/relationships/hyperlink" Target="https://www.who.int/news-room/fact-sheets/detail/antimicrobial-resistance" TargetMode="External"/><Relationship Id="rId63" Type="http://schemas.openxmlformats.org/officeDocument/2006/relationships/hyperlink" Target="https://www.health.gov.au/initiatives-and-programs/infection-prevention-and-control-leads" TargetMode="External"/><Relationship Id="rId68" Type="http://schemas.openxmlformats.org/officeDocument/2006/relationships/hyperlink" Target="https://www.griffith.edu.au/institute-drug-discovery" TargetMode="External"/><Relationship Id="rId76" Type="http://schemas.microsoft.com/office/2019/05/relationships/documenttasks" Target="documenttasks/documenttasks1.xml"/><Relationship Id="rId7" Type="http://schemas.openxmlformats.org/officeDocument/2006/relationships/styles" Target="styles.xml"/><Relationship Id="rId71" Type="http://schemas.openxmlformats.org/officeDocument/2006/relationships/hyperlink" Target="https://siwi.org/project_page/how-ramp-works/"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s://carb-x.org/carb-x-news/uk-government-and-bill-melinda-gates-foundation-join-carb-x-partnership-in-fight-against-superbugs/" TargetMode="External"/><Relationship Id="rId40" Type="http://schemas.openxmlformats.org/officeDocument/2006/relationships/hyperlink" Target="https://www.reactgroup.org/" TargetMode="External"/><Relationship Id="rId45" Type="http://schemas.openxmlformats.org/officeDocument/2006/relationships/hyperlink" Target="https://research.monash.edu/en/projects/understanding-how-bacteria-adapt-and-function-in-the-complex-gut-" TargetMode="External"/><Relationship Id="rId53" Type="http://schemas.openxmlformats.org/officeDocument/2006/relationships/hyperlink" Target="https://www.jpiamr.eu/activities/one-health-amr/" TargetMode="External"/><Relationship Id="rId58" Type="http://schemas.openxmlformats.org/officeDocument/2006/relationships/hyperlink" Target="https://www.who.int/publications/i/item/9789240060241" TargetMode="External"/><Relationship Id="rId66" Type="http://schemas.openxmlformats.org/officeDocument/2006/relationships/hyperlink" Target="https://www.aciar.gov.au/project/ls-2019-119"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opyright@health.gov.au"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www.repair-impact-fund.com/" TargetMode="External"/><Relationship Id="rId49" Type="http://schemas.openxmlformats.org/officeDocument/2006/relationships/hyperlink" Target="https://biology.anu.edu.au/study/student-projects/synthetic-biology-engineer-novel-disease-resistance-cereal-crops" TargetMode="External"/><Relationship Id="rId57" Type="http://schemas.openxmlformats.org/officeDocument/2006/relationships/hyperlink" Target="https://www.safetyandquality.gov.au/our-work/antimicrobial-resistance/antimicrobial-use-and-resistance-australia-surveillance-system/national-alert-system-critical-antimicrobial-resistances-caralert" TargetMode="External"/><Relationship Id="rId61" Type="http://schemas.openxmlformats.org/officeDocument/2006/relationships/hyperlink" Target="https://citrusaustralia.com.au/growers-industry/citrus-postharvest-sanitation-and-fungicide-resistance-service"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hyperlink" Target="https://www.foodagility.com/research/clinical-mastitis-decision-support-tool" TargetMode="External"/><Relationship Id="rId52" Type="http://schemas.openxmlformats.org/officeDocument/2006/relationships/hyperlink" Target="https://www.frdc.com.au/project/2017-091" TargetMode="External"/><Relationship Id="rId60" Type="http://schemas.openxmlformats.org/officeDocument/2006/relationships/hyperlink" Target="https://groundcover.grdc.com.au/weeds-pests-diseases/diseases/fungicide-resistance-management-techniques-explained-in-videos" TargetMode="External"/><Relationship Id="rId65" Type="http://schemas.openxmlformats.org/officeDocument/2006/relationships/hyperlink" Target="https://www.safetyandquality.gov.au/our-work/antimicrobial-resistance/antimicrobial-use-and-resistance-australia-surveillance-system/about-aura-surveillance-system"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globalamrhub.org/about/" TargetMode="External"/><Relationship Id="rId43" Type="http://schemas.openxmlformats.org/officeDocument/2006/relationships/hyperlink" Target="https://research.monash.edu/en/projects/targeting-the-urgent-need-for-new-antibiotics-against-gram-negati" TargetMode="External"/><Relationship Id="rId48" Type="http://schemas.openxmlformats.org/officeDocument/2006/relationships/hyperlink" Target="https://findanexpert.unimelb.edu.au/project/103798-mechanisms-of-antifungal-resistance-in-blackleg-disease-of-canola" TargetMode="External"/><Relationship Id="rId56" Type="http://schemas.openxmlformats.org/officeDocument/2006/relationships/hyperlink" Target="https://outbreakproject.com.au/2020/05/14/public-information-key-to-combatting-rising-superbug-threat/" TargetMode="External"/><Relationship Id="rId64" Type="http://schemas.openxmlformats.org/officeDocument/2006/relationships/hyperlink" Target="https://www.safetyandquality.gov.au/our-work/infection-prevention-and-control/national-hand-hygiene-initiative/national-audits-and-hhcapp/national-hand-hygiene-audit-requirements" TargetMode="External"/><Relationship Id="rId69" Type="http://schemas.openxmlformats.org/officeDocument/2006/relationships/hyperlink" Target="https://www.pewtrusts.org/en/research-and-analysis/articles/2018/09/21/the-shared-platform-for-antibiotic-research-and-knowledge" TargetMode="External"/><Relationship Id="rId8" Type="http://schemas.openxmlformats.org/officeDocument/2006/relationships/settings" Target="settings.xml"/><Relationship Id="rId51" Type="http://schemas.openxmlformats.org/officeDocument/2006/relationships/hyperlink" Target="https://researchers.uq.edu.au/research-project/31457"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www.mtpconnect.org.au/programs/AAMRNet" TargetMode="External"/><Relationship Id="rId38" Type="http://schemas.openxmlformats.org/officeDocument/2006/relationships/hyperlink" Target="https://beam-alliance.eu/" TargetMode="External"/><Relationship Id="rId46" Type="http://schemas.openxmlformats.org/officeDocument/2006/relationships/hyperlink" Target="https://scholars.uow.edu.au/display/grant132643" TargetMode="External"/><Relationship Id="rId59" Type="http://schemas.openxmlformats.org/officeDocument/2006/relationships/hyperlink" Target="https://www.frac.info/" TargetMode="External"/><Relationship Id="rId67" Type="http://schemas.openxmlformats.org/officeDocument/2006/relationships/hyperlink" Target="https://www.aciar.gov.au/project/ls-2018-212" TargetMode="External"/><Relationship Id="rId20" Type="http://schemas.openxmlformats.org/officeDocument/2006/relationships/image" Target="media/image7.png"/><Relationship Id="rId41" Type="http://schemas.openxmlformats.org/officeDocument/2006/relationships/hyperlink" Target="https://kirby.unsw.edu.au/news/arc-awards-5m-establish-research-hub-tackling-antimicrobial-resistance-kirby-institute" TargetMode="External"/><Relationship Id="rId54" Type="http://schemas.openxmlformats.org/officeDocument/2006/relationships/hyperlink" Target="https://www.ungm.org/Public/Notice/146908" TargetMode="External"/><Relationship Id="rId62" Type="http://schemas.openxmlformats.org/officeDocument/2006/relationships/hyperlink" Target="https://afren.com.au/" TargetMode="External"/><Relationship Id="rId70" Type="http://schemas.openxmlformats.org/officeDocument/2006/relationships/hyperlink" Target="https://accesstomedicinefoundation.org/amr-benchmark/results/most-companies-support-global-efforts-to-track-the-spread-of-resistanc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063\AppData\Roaming\Microsoft\Templates\Simple%20Report%20-%20standard.dotx" TargetMode="External"/></Relationships>
</file>

<file path=word/documenttasks/documenttasks1.xml><?xml version="1.0" encoding="utf-8"?>
<t:Tasks xmlns:t="http://schemas.microsoft.com/office/tasks/2019/documenttasks" xmlns:oel="http://schemas.microsoft.com/office/2019/extlst">
  <t:Task id="{0EC8E10D-A490-40EA-997A-B92801D30CED}">
    <t:Anchor>
      <t:Comment id="655593003"/>
    </t:Anchor>
    <t:History>
      <t:Event id="{511F8D40-406E-4F01-9955-AEF8965023F4}" time="2022-11-07T04:14:23.132Z">
        <t:Attribution userId="S::sut100@csiro.au::c582ad15-51a6-4ceb-910a-3a66ef6c399d" userProvider="AD" userName="Sutherland, Tara (H&amp;B, Black Mountain)"/>
        <t:Anchor>
          <t:Comment id="1927319451"/>
        </t:Anchor>
        <t:Create/>
      </t:Event>
      <t:Event id="{4243984E-B855-4C8E-B105-DF445FDBFAE2}" time="2022-11-07T04:14:23.132Z">
        <t:Attribution userId="S::sut100@csiro.au::c582ad15-51a6-4ceb-910a-3a66ef6c399d" userProvider="AD" userName="Sutherland, Tara (H&amp;B, Black Mountain)"/>
        <t:Anchor>
          <t:Comment id="1927319451"/>
        </t:Anchor>
        <t:Assign userId="S::nau019@csiro.au::84d96d44-b07d-4127-a63b-4c3f59f211c5" userProvider="AD" userName="Naughtin, Claire (Data61, Herston)"/>
      </t:Event>
      <t:Event id="{51F5761A-5A0F-4E34-8365-EDC129A9D62C}" time="2022-11-07T04:14:23.132Z">
        <t:Attribution userId="S::sut100@csiro.au::c582ad15-51a6-4ceb-910a-3a66ef6c399d" userProvider="AD" userName="Sutherland, Tara (H&amp;B, Black Mountain)"/>
        <t:Anchor>
          <t:Comment id="1927319451"/>
        </t:Anchor>
        <t:SetTitle title="@Naughtin, Claire (Data61, Herston) happy to delete"/>
      </t:Event>
    </t:History>
  </t:Task>
  <t:Task id="{6FB8ABA0-DD6C-449A-8E0E-ABB25C20C3FF}">
    <t:Anchor>
      <t:Comment id="1321893895"/>
    </t:Anchor>
    <t:History>
      <t:Event id="{EC482F10-1548-4F34-9ECA-E741CF086797}" time="2022-11-07T21:50:16.238Z">
        <t:Attribution userId="S::sut100@csiro.au::c582ad15-51a6-4ceb-910a-3a66ef6c399d" userProvider="AD" userName="Sutherland, Tara (H&amp;B, Black Mountain)"/>
        <t:Anchor>
          <t:Comment id="952857471"/>
        </t:Anchor>
        <t:Create/>
      </t:Event>
      <t:Event id="{CA7B7C79-730C-42DC-942D-F1EEC148CE27}" time="2022-11-07T21:50:16.238Z">
        <t:Attribution userId="S::sut100@csiro.au::c582ad15-51a6-4ceb-910a-3a66ef6c399d" userProvider="AD" userName="Sutherland, Tara (H&amp;B, Black Mountain)"/>
        <t:Anchor>
          <t:Comment id="952857471"/>
        </t:Anchor>
        <t:Assign userId="S::nau019@csiro.au::84d96d44-b07d-4127-a63b-4c3f59f211c5" userProvider="AD" userName="Naughtin, Claire (Data61, Herston)"/>
      </t:Event>
      <t:Event id="{90B08E42-BCD7-4F87-80A4-248A71CBF08B}" time="2022-11-07T21:50:16.238Z">
        <t:Attribution userId="S::sut100@csiro.au::c582ad15-51a6-4ceb-910a-3a66ef6c399d" userProvider="AD" userName="Sutherland, Tara (H&amp;B, Black Mountain)"/>
        <t:Anchor>
          <t:Comment id="952857471"/>
        </t:Anchor>
        <t:SetTitle title="@Naughtin, Claire (Data61, Herston) The important bit here is to get people to move towards system-based thinking over just assessing a threat at set locations (in all sectors - not just the environment). It is really important and I would really like …"/>
      </t:Event>
    </t:History>
  </t:Task>
  <t:Task id="{197E806E-8C08-4886-B701-4D39A2D6A087}">
    <t:Anchor>
      <t:Comment id="656790358"/>
    </t:Anchor>
    <t:History>
      <t:Event id="{6B261614-DA6F-4BD4-B674-60DDBD446E96}" time="2022-11-22T22:14:17.13Z">
        <t:Attribution userId="S::sut100@csiro.au::c582ad15-51a6-4ceb-910a-3a66ef6c399d" userProvider="AD" userName="Sutherland, Tara (H&amp;B, Black Mountain)"/>
        <t:Anchor>
          <t:Comment id="696163353"/>
        </t:Anchor>
        <t:Create/>
      </t:Event>
      <t:Event id="{D34A2D87-4FA5-4AEC-AD23-9E8EC6A8CAD3}" time="2022-11-22T22:14:17.13Z">
        <t:Attribution userId="S::sut100@csiro.au::c582ad15-51a6-4ceb-910a-3a66ef6c399d" userProvider="AD" userName="Sutherland, Tara (H&amp;B, Black Mountain)"/>
        <t:Anchor>
          <t:Comment id="696163353"/>
        </t:Anchor>
        <t:Assign userId="S::mor738@csiro.au::0887e9c2-d0f5-4cc4-adf3-f99957ba6306" userProvider="AD" userName="Morgan, Branwen (H&amp;B, Lindfield)"/>
      </t:Event>
      <t:Event id="{197DE092-DCED-4559-BE16-082622C97C15}" time="2022-11-22T22:14:17.13Z">
        <t:Attribution userId="S::sut100@csiro.au::c582ad15-51a6-4ceb-910a-3a66ef6c399d" userProvider="AD" userName="Sutherland, Tara (H&amp;B, Black Mountain)"/>
        <t:Anchor>
          <t:Comment id="696163353"/>
        </t:Anchor>
        <t:SetTitle title="@Morgan, Branwen (H&amp;B, Lindfield) info is great - you need to get it into the document rather than as a comment so that we can address Healths comment - thanks"/>
      </t:Event>
    </t:History>
  </t:Task>
  <t:Task id="{1404C2B7-90BA-4794-8FF7-A809FB068175}">
    <t:Anchor>
      <t:Comment id="1748240816"/>
    </t:Anchor>
    <t:History>
      <t:Event id="{7DC7AF8A-97D5-4FE0-9CA4-661B12C10ABE}" time="2022-11-22T22:21:18.489Z">
        <t:Attribution userId="S::sut100@csiro.au::c582ad15-51a6-4ceb-910a-3a66ef6c399d" userProvider="AD" userName="Sutherland, Tara (H&amp;B, Black Mountain)"/>
        <t:Anchor>
          <t:Comment id="1748240816"/>
        </t:Anchor>
        <t:Create/>
      </t:Event>
      <t:Event id="{1499B2DE-EA1C-478C-AA51-FF8BCC55B406}" time="2022-11-22T22:21:18.489Z">
        <t:Attribution userId="S::sut100@csiro.au::c582ad15-51a6-4ceb-910a-3a66ef6c399d" userProvider="AD" userName="Sutherland, Tara (H&amp;B, Black Mountain)"/>
        <t:Anchor>
          <t:Comment id="1748240816"/>
        </t:Anchor>
        <t:Assign userId="S::nau019@csiro.au::84d96d44-b07d-4127-a63b-4c3f59f211c5" userProvider="AD" userName="Naughtin, Claire (Data61, Herston)"/>
      </t:Event>
      <t:Event id="{808D0EF7-5DE5-431E-9FC6-D36D697006AA}" time="2022-11-22T22:21:18.489Z">
        <t:Attribution userId="S::sut100@csiro.au::c582ad15-51a6-4ceb-910a-3a66ef6c399d" userProvider="AD" userName="Sutherland, Tara (H&amp;B, Black Mountain)"/>
        <t:Anchor>
          <t:Comment id="1748240816"/>
        </t:Anchor>
        <t:SetTitle title="@Naughtin, Claire (Data61, Herston) this section seemed to be getting a bit complicated - I have simplifed it to reflect what I think happened - can you please check - thanks"/>
      </t:Event>
    </t:History>
  </t:Task>
</t:Task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01B4D85199C2249BAD064BA79EB5462" ma:contentTypeVersion="16" ma:contentTypeDescription="Create a new document." ma:contentTypeScope="" ma:versionID="1beef0388b308f837220cbbb814cfdb5">
  <xsd:schema xmlns:xsd="http://www.w3.org/2001/XMLSchema" xmlns:xs="http://www.w3.org/2001/XMLSchema" xmlns:p="http://schemas.microsoft.com/office/2006/metadata/properties" xmlns:ns2="4d3ad020-fd0c-49b0-b684-24b633f80889" xmlns:ns3="db94da7c-f153-4b37-a3bd-48fad12a0658" targetNamespace="http://schemas.microsoft.com/office/2006/metadata/properties" ma:root="true" ma:fieldsID="a0fa05f2ba593ca5e2c016d3c67bf3c1" ns2:_="" ns3:_="">
    <xsd:import namespace="4d3ad020-fd0c-49b0-b684-24b633f80889"/>
    <xsd:import namespace="db94da7c-f153-4b37-a3bd-48fad12a0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ad020-fd0c-49b0-b684-24b633f80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4da7c-f153-4b37-a3bd-48fad12a065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b485a7-5254-4036-91f8-84f473f82ade}" ma:internalName="TaxCatchAll" ma:showField="CatchAllData" ma:web="db94da7c-f153-4b37-a3bd-48fad12a0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3ad020-fd0c-49b0-b684-24b633f80889">
      <Terms xmlns="http://schemas.microsoft.com/office/infopath/2007/PartnerControls"/>
    </lcf76f155ced4ddcb4097134ff3c332f>
    <TaxCatchAll xmlns="db94da7c-f153-4b37-a3bd-48fad12a0658" xsi:nil="true"/>
    <SharedWithUsers xmlns="db94da7c-f153-4b37-a3bd-48fad12a0658">
      <UserInfo>
        <DisplayName>Sutherland, Tara (H&amp;B, Black Mountain)</DisplayName>
        <AccountId>21</AccountId>
        <AccountType/>
      </UserInfo>
    </SharedWithUsers>
    <_dlc_DocId xmlns="db94da7c-f153-4b37-a3bd-48fad12a0658">KZ3JTK6YHX34-1046743906-999</_dlc_DocId>
    <_dlc_DocIdUrl xmlns="db94da7c-f153-4b37-a3bd-48fad12a0658">
      <Url>https://csiroau.sharepoint.com/sites/AMRRDAgendaDept.ofHealth/_layouts/15/DocIdRedir.aspx?ID=KZ3JTK6YHX34-1046743906-999</Url>
      <Description>KZ3JTK6YHX34-1046743906-999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47D137-05BE-4997-B101-4C93BB180961}">
  <ds:schemaRefs>
    <ds:schemaRef ds:uri="http://schemas.microsoft.com/sharepoint/v3/contenttype/forms"/>
  </ds:schemaRefs>
</ds:datastoreItem>
</file>

<file path=customXml/itemProps2.xml><?xml version="1.0" encoding="utf-8"?>
<ds:datastoreItem xmlns:ds="http://schemas.openxmlformats.org/officeDocument/2006/customXml" ds:itemID="{4671B938-499A-44E7-8569-60314921B25C}">
  <ds:schemaRefs>
    <ds:schemaRef ds:uri="http://schemas.openxmlformats.org/officeDocument/2006/bibliography"/>
  </ds:schemaRefs>
</ds:datastoreItem>
</file>

<file path=customXml/itemProps3.xml><?xml version="1.0" encoding="utf-8"?>
<ds:datastoreItem xmlns:ds="http://schemas.openxmlformats.org/officeDocument/2006/customXml" ds:itemID="{554A1176-FBE2-46E4-A3BA-72F9B3488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ad020-fd0c-49b0-b684-24b633f80889"/>
    <ds:schemaRef ds:uri="db94da7c-f153-4b37-a3bd-48fad12a0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0C542-681D-40DD-A1E2-C2FAEE31B679}">
  <ds:schemaRefs>
    <ds:schemaRef ds:uri="http://schemas.microsoft.com/office/2006/metadata/properties"/>
    <ds:schemaRef ds:uri="http://schemas.microsoft.com/office/infopath/2007/PartnerControls"/>
    <ds:schemaRef ds:uri="4d3ad020-fd0c-49b0-b684-24b633f80889"/>
    <ds:schemaRef ds:uri="db94da7c-f153-4b37-a3bd-48fad12a0658"/>
  </ds:schemaRefs>
</ds:datastoreItem>
</file>

<file path=customXml/itemProps5.xml><?xml version="1.0" encoding="utf-8"?>
<ds:datastoreItem xmlns:ds="http://schemas.openxmlformats.org/officeDocument/2006/customXml" ds:itemID="{FACF4679-121D-4B3B-BD40-5548752A877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Simple Report - standard.dotx</Template>
  <TotalTime>1</TotalTime>
  <Pages>91</Pages>
  <Words>67825</Words>
  <Characters>405594</Characters>
  <Application>Microsoft Office Word</Application>
  <DocSecurity>0</DocSecurity>
  <Lines>6541</Lines>
  <Paragraphs>2630</Paragraphs>
  <ScaleCrop>false</ScaleCrop>
  <HeadingPairs>
    <vt:vector size="2" baseType="variant">
      <vt:variant>
        <vt:lpstr>Title</vt:lpstr>
      </vt:variant>
      <vt:variant>
        <vt:i4>1</vt:i4>
      </vt:variant>
    </vt:vector>
  </HeadingPairs>
  <TitlesOfParts>
    <vt:vector size="1" baseType="lpstr">
      <vt:lpstr>Scoping the antimicrobial resistance research and development agenda – An analysis of the Australian research and development landscape and opportunities for the future</vt:lpstr>
    </vt:vector>
  </TitlesOfParts>
  <Company>CSIRO</Company>
  <LinksUpToDate>false</LinksUpToDate>
  <CharactersWithSpaces>470789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the antimicrobial resistance research and development agenda – An analysis of the Australian research and development landscape and opportunities for the future</dc:title>
  <dc:subject/>
  <dc:creator>Australian Governement Department of Health and Aged Care</dc:creator>
  <cp:keywords>antimicrobial resistance; Research; One Health antimicrobial resistance research and development agenda</cp:keywords>
  <cp:lastModifiedBy>MASCHKE, Elvia</cp:lastModifiedBy>
  <cp:revision>3</cp:revision>
  <cp:lastPrinted>2012-02-18T15:58:00Z</cp:lastPrinted>
  <dcterms:created xsi:type="dcterms:W3CDTF">2024-12-22T23:00:00Z</dcterms:created>
  <dcterms:modified xsi:type="dcterms:W3CDTF">2024-12-22T23:01:00Z</dcterms:modified>
  <cp:category>Report</cp:category>
</cp:coreProperties>
</file>